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[७७-७८] सर्व-संवादिनी: अथ षष्ठ-सप्ततिम-वाक्य-व्याख्यानन्तरम् एवं विवेचनीयं । तद् एवं परिणामाङ्गीकारेण विश्वस्य सत्यत्वं साधितम् । तत्र कार्य-कारणयोर् अनन्यत्वं दर्शितम् । विवर्त-वाद-निषेधेनाभेदश् च परिहृतः ।</w:t>
      </w:r>
    </w:p>
    <w:p>
      <w:r>
        <w:rPr>
          <w:color w:val="000000"/>
        </w:rPr>
        <w:t>अतः केचिद् वदन्ति—अत एकस्यैव वस्तुनोऽवस्था-भेदेन कारणत्वं कार्यत्वं चेत्य् अवस्थाभ्यां भेदाद् वस्तुना त्व् अभेदात् तयोर् भेदाभेदौ । एवं सर्वेषाम् एव वस्तूनां भेदाभेदाव् एव । सर्वत्र हि कारणात्मना जात्य्-आत्मना चाभेदः । कार्यात्मना व्यक्त्य्-आत्मना च भेदः प्रतीयते, यथा “मृद् अयं घटः”, “षण्डो गौः” इति । अत्र युक्ति-विशेषाश् च भास्कर-मतादौ द्रष्टव्याः ।</w:t>
      </w:r>
    </w:p>
    <w:p>
      <w:r>
        <w:rPr>
          <w:color w:val="000000"/>
        </w:rPr>
        <w:t>अन्ये वदन्ति—न तावत् कार्य-कारणयोर् भेदाभेदौ, यत आकार-विशेष-रूपाया एवावस्थायाः कार्यत्वं, न मृदः, तस्या पूर्व-सिद्धत्वात् । अत एव नाकार-विशेष-विशिष्टाया अपि तस्या कार्यत्वम् । घटत्वं तु तद्-विशिष्टाया एव । तत्-कार्य-कारणत्व-तत्-प्रतीति-तच्-छब्द-प्रयोगाणां तस्याम् एव दर्शनात् । अतो घटस्य कार्यत्वं कार्यस्य घटत्वं प्राचूर्याद् इव व्यपदिश्यते । तद् एवं तद्-अवस्थाया एव कार्यत्वे सिद्धे कारणत्वम् अपि परस्यास् तद्-अवस्थाया एव भविष्यति । ततश् च कार्य-कारणयोस् तद्-रूपावस्था-द्वयाश्रयस्य वस्तुनश् च भिन्नत्वम् एव ।</w:t>
      </w:r>
    </w:p>
    <w:p>
      <w:r>
        <w:rPr>
          <w:color w:val="000000"/>
        </w:rPr>
        <w:t>तयोर् अनन्यत्वं तु घटादि-लक्षण-विशिष्ट-वस्त्व्-अपेक्षयैव, न तु प्रत्येक-वस्त्व्-अपेक्षया । तथा परस्परं कार्याणाम् अपि न भिन्नाभिन्नत्वं प्रतीयते, प्रत्येकं वैलक्षण्यात् । तथा व्यक्ति-गत-भेदो जाति-गतश् चाभेद इति नैकस्य द्व्य्-आत्मकता । तद्-आकार-द्वयाश्रयं वस्त्व्-अन्तरम् अस्तीति त्रितयाभ्युपगमेऽपि स एव दोषः । अनवस्थापातश् च, तस्माद् भेद एव । तत् त्वम् अस्य् आदाव् अभेद-निर्देशस् तु व्याख्यात एव ।</w:t>
      </w:r>
    </w:p>
    <w:p>
      <w:r>
        <w:rPr>
          <w:color w:val="000000"/>
        </w:rPr>
        <w:t xml:space="preserve">अत्र भेद-सिद्धान्ते युक्ति-बाहुल्यं च स-न्याय-न्यायामृत-दर्शनादौ द्रष्टव्यम् । अतो भेदाभेद-वादो विशिष्ट-वस्त्व्-अपेक्षयैव प्रवर्तनात् । अभेद-वादश् च विशेषानुसन्धान-राहित्येनैवेति । </w:t>
      </w:r>
    </w:p>
    <w:p>
      <w:r>
        <w:rPr>
          <w:color w:val="000000"/>
        </w:rPr>
        <w:t>अपरे तु, तर्काप्रतिष्ठानात् [वे.सू. २.१.११] इति न्यायेन भेदेऽप्य् अभेदेऽपि निर्मर्याद-दोष-सन्तति-दर्शनेन भिन्नतया चिन्तयितुम् अशक्यत्वाद् अभेदं साधयन्तस् तद्वद् अभिन्नतयापि चिन्तयितुम् अशक्यत्वाद् भेदम् अपि साधयन्तोऽचिन्त्य-भेदाभेद-वादं स्वीकुर्वन्ति ।</w:t>
      </w:r>
    </w:p>
    <w:p>
      <w:r>
        <w:rPr>
          <w:color w:val="000000"/>
        </w:rPr>
        <w:t>तत्र बादर-पौराणिक-शैवानां मते भेदाभेदौ, भास्कर-मते च । मायावादिनां तत्र भेदांशो व्यावहारिक एव प्रातीतिको वा । गौतम-कणाद-जैमिनि-कपिल-पतञ्जलि-मते तु भेद एव । श्री-रामानुज-मध्वाचार्य-मते चेत्य् अपि सार्वत्रिकी प्रसिद्धिः । स्व-मते त्व् अचिन्त्य-भेदाभेदाव् एवाचिन्त्य-शक्तिमयत्वाद् इति ।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