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9"/>
    <w:sdt>
      <w:sdtPr>
        <w:rPr>
          <w:rFonts w:ascii="Times New Roman" w:eastAsia="Calibri" w:hAnsi="Times New Roman" w:cs="Times New Roman"/>
          <w:noProof/>
          <w:lang w:eastAsia="en-US"/>
        </w:rPr>
        <w:id w:val="-1032565893"/>
        <w:picture/>
      </w:sdtPr>
      <w:sdtContent>
        <w:p w14:paraId="19CB068B" w14:textId="6E887D88" w:rsidR="00CC743D" w:rsidRPr="004367A5" w:rsidRDefault="00CC743D" w:rsidP="00CC743D">
          <w:pPr>
            <w:spacing w:before="100" w:beforeAutospacing="1" w:after="100" w:afterAutospacing="1" w:line="360" w:lineRule="auto"/>
            <w:jc w:val="center"/>
            <w:rPr>
              <w:rFonts w:ascii="Times New Roman" w:eastAsia="Calibri" w:hAnsi="Times New Roman" w:cs="Times New Roman"/>
              <w:lang w:eastAsia="en-US"/>
            </w:rPr>
          </w:pPr>
          <w:r w:rsidRPr="004367A5">
            <w:rPr>
              <w:rFonts w:ascii="Times New Roman" w:eastAsia="Calibri" w:hAnsi="Times New Roman" w:cs="Times New Roman"/>
              <w:noProof/>
              <w:lang w:eastAsia="en-US"/>
            </w:rPr>
            <w:drawing>
              <wp:inline distT="0" distB="0" distL="0" distR="0" wp14:anchorId="0544AD3E" wp14:editId="2AC6004D">
                <wp:extent cx="5734050" cy="4910455"/>
                <wp:effectExtent l="19050" t="19050" r="19050" b="23495"/>
                <wp:docPr id="15467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2122" name=""/>
                        <pic:cNvPicPr/>
                      </pic:nvPicPr>
                      <pic:blipFill>
                        <a:blip r:embed="rId11"/>
                        <a:stretch>
                          <a:fillRect/>
                        </a:stretch>
                      </pic:blipFill>
                      <pic:spPr>
                        <a:xfrm>
                          <a:off x="0" y="0"/>
                          <a:ext cx="5734050" cy="491045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361814611"/>
        <w:picture/>
      </w:sdtPr>
      <w:sdtContent>
        <w:p w14:paraId="215E6BAF" w14:textId="328FE9B1" w:rsidR="002A775F" w:rsidRPr="004367A5" w:rsidRDefault="002A775F" w:rsidP="002A775F">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56050B0F" wp14:editId="557EB46C">
                <wp:extent cx="5201879" cy="4934748"/>
                <wp:effectExtent l="19050" t="19050" r="18415" b="18415"/>
                <wp:docPr id="752453988" name="Picture 75245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um Key Exchange.jpg"/>
                        <pic:cNvPicPr/>
                      </pic:nvPicPr>
                      <pic:blipFill rotWithShape="1">
                        <a:blip r:embed="rId12"/>
                        <a:srcRect l="6471" r="7457"/>
                        <a:stretch>
                          <a:fillRect/>
                        </a:stretch>
                      </pic:blipFill>
                      <pic:spPr bwMode="auto">
                        <a:xfrm>
                          <a:off x="0" y="0"/>
                          <a:ext cx="5219787" cy="4951736"/>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dtContent>
    </w:sdt>
    <w:sdt>
      <w:sdtPr>
        <w:rPr>
          <w:rFonts w:ascii="Times New Roman" w:hAnsi="Times New Roman" w:cs="Times New Roman"/>
          <w:noProof/>
        </w:rPr>
        <w:id w:val="-1667779573"/>
        <w:picture/>
      </w:sdtPr>
      <w:sdtContent>
        <w:p w14:paraId="5DF2CD85" w14:textId="12442B34" w:rsidR="005569FA" w:rsidRPr="004367A5" w:rsidRDefault="005569FA" w:rsidP="005569FA">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5C3A2E13" wp14:editId="3F0673FB">
                <wp:extent cx="5120640" cy="2793076"/>
                <wp:effectExtent l="19050" t="19050" r="22860" b="26670"/>
                <wp:docPr id="1448619581" name="Picture 144861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QC SSL Handshake.png"/>
                        <pic:cNvPicPr/>
                      </pic:nvPicPr>
                      <pic:blipFill>
                        <a:blip r:embed="rId13"/>
                        <a:stretch>
                          <a:fillRect/>
                        </a:stretch>
                      </pic:blipFill>
                      <pic:spPr>
                        <a:xfrm>
                          <a:off x="0" y="0"/>
                          <a:ext cx="5120640" cy="2793076"/>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525091640"/>
        <w:picture/>
      </w:sdtPr>
      <w:sdtContent>
        <w:p w14:paraId="053F623A" w14:textId="2074CB51" w:rsidR="008024C3" w:rsidRPr="004367A5" w:rsidRDefault="008024C3" w:rsidP="008024C3">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3BA8A3B0" wp14:editId="0CFF930D">
                <wp:extent cx="5734050" cy="4439285"/>
                <wp:effectExtent l="19050" t="19050" r="19050" b="18415"/>
                <wp:docPr id="85328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7066" name=""/>
                        <pic:cNvPicPr/>
                      </pic:nvPicPr>
                      <pic:blipFill>
                        <a:blip r:embed="rId14">
                          <a:extLst>
                            <a:ext uri="{BEBA8EAE-BF5A-486C-A8C5-ECC9F3942E4B}">
                              <a14:imgProps xmlns:a14="http://schemas.microsoft.com/office/drawing/2010/main">
                                <a14:imgLayer r:embed="rId15">
                                  <a14:imgEffect>
                                    <a14:sharpenSoften amount="20000"/>
                                  </a14:imgEffect>
                                </a14:imgLayer>
                              </a14:imgProps>
                            </a:ext>
                          </a:extLst>
                        </a:blip>
                        <a:stretch>
                          <a:fillRect/>
                        </a:stretch>
                      </pic:blipFill>
                      <pic:spPr>
                        <a:xfrm>
                          <a:off x="0" y="0"/>
                          <a:ext cx="5734050" cy="443928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568492668"/>
        <w:picture/>
      </w:sdtPr>
      <w:sdtContent>
        <w:p w14:paraId="36D19B1A" w14:textId="096F601A" w:rsidR="00DA7955" w:rsidRPr="000E3B46" w:rsidRDefault="00DA7955" w:rsidP="00DA7955">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10C66D9C" wp14:editId="094365C8">
                <wp:extent cx="5734050" cy="3454299"/>
                <wp:effectExtent l="19050" t="19050" r="19050" b="13335"/>
                <wp:docPr id="7864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86104" name=""/>
                        <pic:cNvPicPr/>
                      </pic:nvPicPr>
                      <pic:blipFill>
                        <a:blip r:embed="rId16">
                          <a:extLst>
                            <a:ext uri="{BEBA8EAE-BF5A-486C-A8C5-ECC9F3942E4B}">
                              <a14:imgProps xmlns:a14="http://schemas.microsoft.com/office/drawing/2010/main">
                                <a14:imgLayer r:embed="rId17">
                                  <a14:imgEffect>
                                    <a14:sharpenSoften amount="6000"/>
                                  </a14:imgEffect>
                                </a14:imgLayer>
                              </a14:imgProps>
                            </a:ext>
                          </a:extLst>
                        </a:blip>
                        <a:stretch>
                          <a:fillRect/>
                        </a:stretch>
                      </pic:blipFill>
                      <pic:spPr>
                        <a:xfrm>
                          <a:off x="0" y="0"/>
                          <a:ext cx="5734050" cy="3454299"/>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273682419"/>
        <w:picture/>
      </w:sdtPr>
      <w:sdtContent>
        <w:p w14:paraId="7DAE94B7" w14:textId="516BAA42" w:rsidR="005A0E0B" w:rsidRPr="004367A5" w:rsidRDefault="005A0E0B" w:rsidP="009413F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2A6F7541" wp14:editId="62CA0255">
                <wp:extent cx="5734050" cy="3608705"/>
                <wp:effectExtent l="19050" t="19050" r="19050" b="10795"/>
                <wp:docPr id="52378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7078" name=""/>
                        <pic:cNvPicPr/>
                      </pic:nvPicPr>
                      <pic:blipFill>
                        <a:blip r:embed="rId18"/>
                        <a:stretch>
                          <a:fillRect/>
                        </a:stretch>
                      </pic:blipFill>
                      <pic:spPr>
                        <a:xfrm>
                          <a:off x="0" y="0"/>
                          <a:ext cx="5734050" cy="360870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237667228"/>
        <w:picture/>
      </w:sdtPr>
      <w:sdtContent>
        <w:p w14:paraId="042F63BE" w14:textId="6C09910E" w:rsidR="00FF548D" w:rsidRPr="004367A5" w:rsidRDefault="00FF548D" w:rsidP="00FF548D">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460EB9B3" wp14:editId="3DF6EC5B">
                <wp:extent cx="5010150" cy="3674665"/>
                <wp:effectExtent l="19050" t="19050" r="19050" b="21590"/>
                <wp:docPr id="14000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023" name=""/>
                        <pic:cNvPicPr/>
                      </pic:nvPicPr>
                      <pic:blipFill>
                        <a:blip r:embed="rId19"/>
                        <a:stretch>
                          <a:fillRect/>
                        </a:stretch>
                      </pic:blipFill>
                      <pic:spPr>
                        <a:xfrm>
                          <a:off x="0" y="0"/>
                          <a:ext cx="5016394" cy="367924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354623127"/>
        <w:picture/>
      </w:sdtPr>
      <w:sdtContent>
        <w:p w14:paraId="24E0C9B7" w14:textId="100A50A6" w:rsidR="00AF0360" w:rsidRPr="004367A5" w:rsidRDefault="00AF0360" w:rsidP="00AF0360">
          <w:pPr>
            <w:spacing w:before="100" w:beforeAutospacing="1" w:after="100" w:afterAutospacing="1" w:line="360" w:lineRule="auto"/>
            <w:jc w:val="center"/>
            <w:rPr>
              <w:rFonts w:ascii="Times New Roman" w:hAnsi="Times New Roman" w:cs="Times New Roman"/>
              <w:noProof/>
            </w:rPr>
          </w:pPr>
          <w:r w:rsidRPr="004367A5">
            <w:rPr>
              <w:rFonts w:ascii="Times New Roman" w:hAnsi="Times New Roman" w:cs="Times New Roman"/>
              <w:noProof/>
            </w:rPr>
            <w:drawing>
              <wp:inline distT="0" distB="0" distL="0" distR="0" wp14:anchorId="76C4A5E0" wp14:editId="785EF8D1">
                <wp:extent cx="5734050" cy="2066290"/>
                <wp:effectExtent l="0" t="0" r="0" b="0"/>
                <wp:docPr id="98028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4197" name="Picture 980284197"/>
                        <pic:cNvPicPr/>
                      </pic:nvPicPr>
                      <pic:blipFill>
                        <a:blip r:embed="rId20">
                          <a:duotone>
                            <a:schemeClr val="accent1">
                              <a:shade val="45000"/>
                              <a:satMod val="135000"/>
                            </a:schemeClr>
                            <a:prstClr val="white"/>
                          </a:duotone>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4050" cy="2066290"/>
                        </a:xfrm>
                        <a:prstGeom prst="rect">
                          <a:avLst/>
                        </a:prstGeom>
                      </pic:spPr>
                    </pic:pic>
                  </a:graphicData>
                </a:graphic>
              </wp:inline>
            </w:drawing>
          </w:r>
        </w:p>
      </w:sdtContent>
    </w:sdt>
    <w:sdt>
      <w:sdtPr>
        <w:rPr>
          <w:rFonts w:ascii="Times New Roman" w:hAnsi="Times New Roman" w:cs="Times New Roman"/>
          <w:noProof/>
        </w:rPr>
        <w:id w:val="-525409256"/>
        <w:picture/>
      </w:sdtPr>
      <w:sdtContent>
        <w:p w14:paraId="12E8191D" w14:textId="03D9564D" w:rsidR="00AC5FB2" w:rsidRDefault="00AC5FB2" w:rsidP="009C0765">
          <w:pPr>
            <w:spacing w:before="100" w:beforeAutospacing="1" w:after="100" w:afterAutospacing="1" w:line="360" w:lineRule="auto"/>
            <w:jc w:val="center"/>
            <w:rPr>
              <w:rFonts w:ascii="Times New Roman" w:hAnsi="Times New Roman" w:cs="Times New Roman"/>
              <w:noProof/>
            </w:rPr>
          </w:pPr>
          <w:r w:rsidRPr="004367A5">
            <w:rPr>
              <w:rFonts w:ascii="Times New Roman" w:hAnsi="Times New Roman" w:cs="Times New Roman"/>
              <w:noProof/>
            </w:rPr>
            <w:drawing>
              <wp:inline distT="0" distB="0" distL="0" distR="0" wp14:anchorId="43D08B8F" wp14:editId="69D5A35D">
                <wp:extent cx="5196840" cy="3240688"/>
                <wp:effectExtent l="19050" t="19050" r="22860" b="17145"/>
                <wp:docPr id="741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772" name=""/>
                        <pic:cNvPicPr/>
                      </pic:nvPicPr>
                      <pic:blipFill>
                        <a:blip r:embed="rId22"/>
                        <a:stretch>
                          <a:fillRect/>
                        </a:stretch>
                      </pic:blipFill>
                      <pic:spPr>
                        <a:xfrm>
                          <a:off x="0" y="0"/>
                          <a:ext cx="5196840" cy="3240688"/>
                        </a:xfrm>
                        <a:prstGeom prst="rect">
                          <a:avLst/>
                        </a:prstGeom>
                        <a:ln>
                          <a:solidFill>
                            <a:schemeClr val="accent1"/>
                          </a:solidFill>
                        </a:ln>
                      </pic:spPr>
                    </pic:pic>
                  </a:graphicData>
                </a:graphic>
              </wp:inline>
            </w:drawing>
          </w:r>
        </w:p>
      </w:sdtContent>
    </w:sdt>
    <w:sdt>
      <w:sdtPr>
        <w:rPr>
          <w:rFonts w:ascii="Times New Roman" w:hAnsi="Times New Roman" w:cs="Times New Roman"/>
          <w:iCs/>
          <w:noProof/>
        </w:rPr>
        <w:id w:val="-1038199016"/>
        <w:picture/>
      </w:sdtPr>
      <w:sdtContent>
        <w:p w14:paraId="1CE29275" w14:textId="7DC9CED5" w:rsidR="001A073D" w:rsidRPr="004367A5" w:rsidRDefault="001A073D" w:rsidP="001A073D">
          <w:pPr>
            <w:spacing w:before="100" w:beforeAutospacing="1" w:after="100" w:afterAutospacing="1" w:line="360" w:lineRule="auto"/>
            <w:jc w:val="center"/>
            <w:rPr>
              <w:rFonts w:ascii="Times New Roman" w:hAnsi="Times New Roman" w:cs="Times New Roman"/>
            </w:rPr>
          </w:pPr>
          <w:r w:rsidRPr="001A073D">
            <w:rPr>
              <w:rFonts w:ascii="Times New Roman" w:hAnsi="Times New Roman" w:cs="Times New Roman"/>
              <w:iCs/>
              <w:noProof/>
            </w:rPr>
            <w:drawing>
              <wp:inline distT="0" distB="0" distL="0" distR="0" wp14:anchorId="4210CCBF" wp14:editId="05EFFF93">
                <wp:extent cx="2626908" cy="2899410"/>
                <wp:effectExtent l="19050" t="19050" r="21590" b="15240"/>
                <wp:docPr id="1329824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4431" name="Picture 1329824431"/>
                        <pic:cNvPicPr/>
                      </pic:nvPicPr>
                      <pic:blipFill>
                        <a:blip r:embed="rId23">
                          <a:extLst>
                            <a:ext uri="{28A0092B-C50C-407E-A947-70E740481C1C}">
                              <a14:useLocalDpi xmlns:a14="http://schemas.microsoft.com/office/drawing/2010/main" val="0"/>
                            </a:ext>
                          </a:extLst>
                        </a:blip>
                        <a:stretch>
                          <a:fillRect/>
                        </a:stretch>
                      </pic:blipFill>
                      <pic:spPr>
                        <a:xfrm>
                          <a:off x="0" y="0"/>
                          <a:ext cx="2656267" cy="293181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1372836529"/>
        <w:picture/>
      </w:sdtPr>
      <w:sdtContent>
        <w:p w14:paraId="34C5FBD0" w14:textId="451D8BBD" w:rsidR="002359EC" w:rsidRPr="004367A5" w:rsidRDefault="002359EC" w:rsidP="002359E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1986BE16" wp14:editId="5ED4E9DA">
                <wp:extent cx="5486400" cy="3206750"/>
                <wp:effectExtent l="19050" t="19050" r="19050" b="12700"/>
                <wp:docPr id="48147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4836" name=""/>
                        <pic:cNvPicPr/>
                      </pic:nvPicPr>
                      <pic:blipFill>
                        <a:blip r:embed="rId24"/>
                        <a:stretch>
                          <a:fillRect/>
                        </a:stretch>
                      </pic:blipFill>
                      <pic:spPr>
                        <a:xfrm>
                          <a:off x="0" y="0"/>
                          <a:ext cx="5541345" cy="3238865"/>
                        </a:xfrm>
                        <a:prstGeom prst="rect">
                          <a:avLst/>
                        </a:prstGeom>
                        <a:ln>
                          <a:solidFill>
                            <a:schemeClr val="accent1"/>
                          </a:solidFill>
                        </a:ln>
                      </pic:spPr>
                    </pic:pic>
                  </a:graphicData>
                </a:graphic>
              </wp:inline>
            </w:drawing>
          </w:r>
        </w:p>
      </w:sdtContent>
    </w:sdt>
    <w:sdt>
      <w:sdtPr>
        <w:rPr>
          <w:rFonts w:ascii="Times New Roman" w:hAnsi="Times New Roman" w:cs="Times New Roman"/>
          <w:noProof/>
        </w:rPr>
        <w:id w:val="-517624359"/>
        <w:picture/>
      </w:sdtPr>
      <w:sdtContent>
        <w:p w14:paraId="7D5D5550" w14:textId="490409F3" w:rsidR="00C771F6" w:rsidRPr="004367A5" w:rsidRDefault="00C771F6" w:rsidP="009413FC">
          <w:pPr>
            <w:spacing w:before="100" w:beforeAutospacing="1" w:after="100" w:afterAutospacing="1" w:line="360" w:lineRule="auto"/>
            <w:jc w:val="center"/>
            <w:rPr>
              <w:rFonts w:ascii="Times New Roman" w:hAnsi="Times New Roman" w:cs="Times New Roman"/>
            </w:rPr>
          </w:pPr>
          <w:r w:rsidRPr="004367A5">
            <w:rPr>
              <w:rFonts w:ascii="Times New Roman" w:hAnsi="Times New Roman" w:cs="Times New Roman"/>
              <w:noProof/>
            </w:rPr>
            <w:drawing>
              <wp:inline distT="0" distB="0" distL="0" distR="0" wp14:anchorId="3AFE89DE" wp14:editId="3200764D">
                <wp:extent cx="5734050" cy="2172970"/>
                <wp:effectExtent l="0" t="0" r="0" b="0"/>
                <wp:docPr id="1918841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1580" name="Picture 1918841580"/>
                        <pic:cNvPicPr/>
                      </pic:nvPicPr>
                      <pic:blipFill>
                        <a:blip r:embed="rId25">
                          <a:duotone>
                            <a:schemeClr val="accent1">
                              <a:shade val="45000"/>
                              <a:satMod val="135000"/>
                            </a:schemeClr>
                            <a:prstClr val="white"/>
                          </a:duotone>
                          <a:extLst>
                            <a:ext uri="{BEBA8EAE-BF5A-486C-A8C5-ECC9F3942E4B}">
                              <a14:imgProps xmlns:a14="http://schemas.microsoft.com/office/drawing/2010/main">
                                <a14:imgLayer r:embed="rId26">
                                  <a14:imgEffect>
                                    <a14:sharpenSoften amount="42000"/>
                                  </a14:imgEffect>
                                </a14:imgLayer>
                              </a14:imgProps>
                            </a:ext>
                            <a:ext uri="{28A0092B-C50C-407E-A947-70E740481C1C}">
                              <a14:useLocalDpi xmlns:a14="http://schemas.microsoft.com/office/drawing/2010/main" val="0"/>
                            </a:ext>
                          </a:extLst>
                        </a:blip>
                        <a:stretch>
                          <a:fillRect/>
                        </a:stretch>
                      </pic:blipFill>
                      <pic:spPr>
                        <a:xfrm>
                          <a:off x="0" y="0"/>
                          <a:ext cx="5734050" cy="2172970"/>
                        </a:xfrm>
                        <a:prstGeom prst="rect">
                          <a:avLst/>
                        </a:prstGeom>
                      </pic:spPr>
                    </pic:pic>
                  </a:graphicData>
                </a:graphic>
              </wp:inline>
            </w:drawing>
          </w:r>
        </w:p>
      </w:sdtContent>
    </w:sdt>
    <w:bookmarkStart w:id="42" w:name="_Toc238899081" w:displacedByCustomXml="next"/>
    <w:bookmarkStart w:id="43" w:name="_Toc165638434" w:displacedByCustomXml="next"/>
    <w:sdt>
      <w:sdtPr>
        <w:rPr>
          <w:rFonts w:ascii="Times New Roman" w:eastAsiaTheme="minorEastAsia" w:hAnsi="Times New Roman" w:cs="Times New Roman"/>
          <w:color w:val="auto"/>
          <w:sz w:val="24"/>
          <w:szCs w:val="24"/>
          <w:lang w:eastAsia="en-GB"/>
        </w:rPr>
        <w:id w:val="1758094010"/>
        <w:docPartObj>
          <w:docPartGallery w:val="Bibliographies"/>
          <w:docPartUnique/>
        </w:docPartObj>
      </w:sdtPr>
      <w:sdtContent>
        <w:sdt>
          <w:sdtPr>
            <w:rPr>
              <w:rFonts w:ascii="Times New Roman" w:eastAsiaTheme="minorEastAsia" w:hAnsi="Times New Roman" w:cs="Times New Roman"/>
              <w:color w:val="auto"/>
              <w:sz w:val="24"/>
              <w:szCs w:val="24"/>
              <w:lang w:eastAsia="en-GB"/>
            </w:rPr>
            <w:id w:val="919756700"/>
            <w:docPartObj>
              <w:docPartGallery w:val="Bibliographies"/>
              <w:docPartUnique/>
            </w:docPartObj>
          </w:sdtPr>
          <w:sdtContent>
            <w:bookmarkEnd w:id="43" w:displacedByCustomXml="next"/>
            <w:sdt>
              <w:sdtPr>
                <w:rPr>
                  <w:rFonts w:ascii="Times New Roman" w:eastAsiaTheme="minorEastAsia" w:hAnsi="Times New Roman" w:cs="Times New Roman"/>
                  <w:color w:val="auto"/>
                  <w:sz w:val="24"/>
                  <w:szCs w:val="24"/>
                  <w:lang w:eastAsia="en-GB"/>
                </w:rPr>
                <w:id w:val="111145805"/>
                <w:bibliography/>
              </w:sdtPr>
              <w:sdtContent>
                <w:sdt>
                  <w:sdtPr>
                    <w:rPr>
                      <w:rFonts w:ascii="Times New Roman" w:eastAsiaTheme="minorEastAsia" w:hAnsi="Times New Roman" w:cs="Times New Roman"/>
                      <w:color w:val="auto"/>
                      <w:sz w:val="24"/>
                      <w:szCs w:val="24"/>
                      <w:lang w:eastAsia="en-GB"/>
                    </w:rPr>
                    <w:id w:val="-1357656876"/>
                    <w:bibliography/>
                  </w:sdtPr>
                  <w:sdtContent>
                    <w:p w14:paraId="7D4638DC" w14:textId="732C1773" w:rsidR="002673D4" w:rsidRPr="006B43A8" w:rsidRDefault="00000000" w:rsidP="00FF3CA3">
                      <w:pPr>
                        <w:pStyle w:val="Heading1"/>
                        <w:spacing w:before="100" w:beforeAutospacing="1" w:after="100" w:afterAutospacing="1" w:line="360" w:lineRule="auto"/>
                        <w:jc w:val="both"/>
                        <w:rPr>
                          <w:rFonts w:ascii="Times New Roman" w:hAnsi="Times New Roman" w:cs="Times New Roman"/>
                          <w:b/>
                          <w:bCs/>
                          <w:color w:val="auto"/>
                          <w:sz w:val="24"/>
                          <w:szCs w:val="24"/>
                        </w:rPr>
                      </w:pPr>
                      <w:r w:rsidRPr="006B43A8">
                        <w:rPr>
                          <w:rFonts w:ascii="Times New Roman" w:hAnsi="Times New Roman" w:cs="Times New Roman"/>
                          <w:b/>
                          <w:bCs/>
                          <w:color w:val="auto"/>
                          <w:sz w:val="24"/>
                          <w:szCs w:val="24"/>
                        </w:rPr>
                        <w:t>Bibliography</w:t>
                      </w:r>
                      <w:bookmarkEnd w:id="42"/>
                    </w:p>
                    <w:p w14:paraId="0CD7D3E1"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 Anonymous, "Quantum-Resilient Infrastructure: Migrating US Financial Payment System to Post-Quantum Cryptography (PQC) Standards to Prevent 'Harvest Now, Decrypt Later' Attacks," Int. J. </w:t>
                      </w:r>
                      <w:proofErr w:type="spellStart"/>
                      <w:r w:rsidRPr="00CB1EDA">
                        <w:rPr>
                          <w:rFonts w:ascii="Times New Roman" w:hAnsi="Times New Roman" w:cs="Times New Roman"/>
                        </w:rPr>
                        <w:t>Comput</w:t>
                      </w:r>
                      <w:proofErr w:type="spellEnd"/>
                      <w:r w:rsidRPr="00CB1EDA">
                        <w:rPr>
                          <w:rFonts w:ascii="Times New Roman" w:hAnsi="Times New Roman" w:cs="Times New Roman"/>
                        </w:rPr>
                        <w:t>. Appl. Technol. Res., vol. 13, no. 12, pp. 1016–1025, Jan. 2026.</w:t>
                      </w:r>
                    </w:p>
                    <w:p w14:paraId="4EE8201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[2] D. Kumar, "Quantum-Safe Key Exchange in Legacy Banking Systems," IEEE Trans. Dependable Secure </w:t>
                      </w:r>
                      <w:proofErr w:type="spellStart"/>
                      <w:r w:rsidRPr="00CB1EDA">
                        <w:rPr>
                          <w:rFonts w:ascii="Times New Roman" w:hAnsi="Times New Roman" w:cs="Times New Roman"/>
                        </w:rPr>
                        <w:t>Comput</w:t>
                      </w:r>
                      <w:proofErr w:type="spellEnd"/>
                      <w:r w:rsidRPr="00CB1EDA">
                        <w:rPr>
                          <w:rFonts w:ascii="Times New Roman" w:hAnsi="Times New Roman" w:cs="Times New Roman"/>
                        </w:rPr>
                        <w:t>., vol. 21, no. 2, pp. 1012–1025, Apr. 2024.</w:t>
                      </w:r>
                    </w:p>
                    <w:p w14:paraId="3A2361BA"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[3] T. O. </w:t>
                      </w:r>
                      <w:proofErr w:type="spellStart"/>
                      <w:r w:rsidRPr="00CB1EDA">
                        <w:rPr>
                          <w:rFonts w:ascii="Times New Roman" w:hAnsi="Times New Roman" w:cs="Times New Roman"/>
                        </w:rPr>
                        <w:t>Ogundola</w:t>
                      </w:r>
                      <w:proofErr w:type="spellEnd"/>
                      <w:r w:rsidRPr="00CB1EDA">
                        <w:rPr>
                          <w:rFonts w:ascii="Times New Roman" w:hAnsi="Times New Roman" w:cs="Times New Roman"/>
                        </w:rPr>
                        <w:t>, "Post-Quantum Cryptography for Secure Banking Transactions," Int. J. Sci. Res. Mod. Technol., vol. 4, no. 6, pp. 40–42, Jul. 2025.</w:t>
                      </w:r>
                    </w:p>
                    <w:p w14:paraId="7A68FAD4"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[4] N. Aquina, S. Rommel, and I. T. Monroy, "Quantum secure communication using hybrid post-quantum cryptography and quantum key distribution," in Proc. 24th Int. Conf. Transparent Optical Networks (ICTON), IEEE, 2024, pp. 1–4.</w:t>
                      </w:r>
                    </w:p>
                    <w:p w14:paraId="286B8430"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[5] T. L. </w:t>
                      </w:r>
                      <w:proofErr w:type="spellStart"/>
                      <w:r w:rsidRPr="00CB1EDA">
                        <w:rPr>
                          <w:rFonts w:ascii="Times New Roman" w:hAnsi="Times New Roman" w:cs="Times New Roman"/>
                        </w:rPr>
                        <w:t>Astrizi</w:t>
                      </w:r>
                      <w:proofErr w:type="spellEnd"/>
                      <w:r w:rsidRPr="00CB1EDA">
                        <w:rPr>
                          <w:rFonts w:ascii="Times New Roman" w:hAnsi="Times New Roman" w:cs="Times New Roman"/>
                        </w:rPr>
                        <w:t xml:space="preserve"> and R. Custódio, "Seamless transition to post-quantum TLS 1.3: A hybrid approach using identity-based encryption," Sensors, vol. 24, no. 22, Art. no. 7300, Nov. 2024.</w:t>
                      </w:r>
                    </w:p>
                    <w:p w14:paraId="3FBAF1F1"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[6] L. </w:t>
                      </w:r>
                      <w:proofErr w:type="spellStart"/>
                      <w:r w:rsidRPr="00CB1EDA">
                        <w:rPr>
                          <w:rFonts w:ascii="Times New Roman" w:hAnsi="Times New Roman" w:cs="Times New Roman"/>
                        </w:rPr>
                        <w:t>Bettale</w:t>
                      </w:r>
                      <w:proofErr w:type="spellEnd"/>
                      <w:r w:rsidRPr="00CB1EDA">
                        <w:rPr>
                          <w:rFonts w:ascii="Times New Roman" w:hAnsi="Times New Roman" w:cs="Times New Roman"/>
                        </w:rPr>
                        <w:t xml:space="preserve">, M. De Oliveira, and E. </w:t>
                      </w:r>
                      <w:proofErr w:type="spellStart"/>
                      <w:r w:rsidRPr="00CB1EDA">
                        <w:rPr>
                          <w:rFonts w:ascii="Times New Roman" w:hAnsi="Times New Roman" w:cs="Times New Roman"/>
                        </w:rPr>
                        <w:t>Dottax</w:t>
                      </w:r>
                      <w:proofErr w:type="spellEnd"/>
                      <w:r w:rsidRPr="00CB1EDA">
                        <w:rPr>
                          <w:rFonts w:ascii="Times New Roman" w:hAnsi="Times New Roman" w:cs="Times New Roman"/>
                        </w:rPr>
                        <w:t>, "Post-quantum protocols for banking applications," in Proc. 4th NIST Post-Quantum Cryptography Standardization Conf., 2022, pp. 1–18.</w:t>
                      </w:r>
                    </w:p>
                    <w:p w14:paraId="01E06F7D"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[7] S. V. K. Gummadi, "Post-quantum encryption for securing cross-border financial communications in regulated environments," Int. J. Multidisciplinary Res. Growth Eval., vol. 6, no. 4, pp. 1426–1433, Jul. 2025.</w:t>
                      </w:r>
                    </w:p>
                    <w:p w14:paraId="1A21C616"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[8] Mastercard, "Migration to post-quantum cryptography: Readiness assessment and economic impact for financial institutions," Tech. Whitepaper, Mastercard, Purchase, NY, USA, Jan. 2025.</w:t>
                      </w:r>
                    </w:p>
                    <w:p w14:paraId="1CB8EBE6"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[9] E. Patel, "Assessing the impact of Shor's algorithm on RSA/ECC in production PKI," IEEE Security &amp; Privacy, vol. 20, no. 3, pp. 78–85, May/Jun. 2023.</w:t>
                      </w:r>
                    </w:p>
                    <w:p w14:paraId="7D3E9FFB"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lastRenderedPageBreak/>
                        <w:t>[10] National Security Agency (NSA), "Commercial National Security Algorithm Suite 2.0 (CNSA 2.0) Cybersecurity Advisory," Cybersecurity Tech. Rep., Fort Meade, MD, USA, Sep. 2022.</w:t>
                      </w:r>
                    </w:p>
                    <w:p w14:paraId="668C60A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[11] F. Chen, "AES-256 resilience and bounds against Grover's algorithm in hardware modules," IEEE J. Emerging Sel. Topics Circuits Syst., vol. 15, no. 1, pp. 44–53, Jan. 2025.</w:t>
                      </w:r>
                    </w:p>
                    <w:p w14:paraId="32660732"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[12] J. A. Montenegro, R. Rios, and J. Lopez-Cerezo, "A performance evaluation framework for post-quantum TLS in enterprise infrastructures," Future Gener. </w:t>
                      </w:r>
                      <w:proofErr w:type="spellStart"/>
                      <w:r w:rsidRPr="00CB1EDA">
                        <w:rPr>
                          <w:rFonts w:ascii="Times New Roman" w:hAnsi="Times New Roman" w:cs="Times New Roman"/>
                        </w:rPr>
                        <w:t>Comput</w:t>
                      </w:r>
                      <w:proofErr w:type="spellEnd"/>
                      <w:r w:rsidRPr="00CB1EDA">
                        <w:rPr>
                          <w:rFonts w:ascii="Times New Roman" w:hAnsi="Times New Roman" w:cs="Times New Roman"/>
                        </w:rPr>
                        <w:t>. Syst., vol. 175, Art. no. 108062, Feb. 2026.</w:t>
                      </w:r>
                    </w:p>
                    <w:p w14:paraId="0F2ED90A"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[13] C. Rubio García, S. Rommel, S. </w:t>
                      </w:r>
                      <w:proofErr w:type="spellStart"/>
                      <w:r w:rsidRPr="00CB1EDA">
                        <w:rPr>
                          <w:rFonts w:ascii="Times New Roman" w:hAnsi="Times New Roman" w:cs="Times New Roman"/>
                        </w:rPr>
                        <w:t>Takarabt</w:t>
                      </w:r>
                      <w:proofErr w:type="spellEnd"/>
                      <w:r w:rsidRPr="00CB1EDA">
                        <w:rPr>
                          <w:rFonts w:ascii="Times New Roman" w:hAnsi="Times New Roman" w:cs="Times New Roman"/>
                        </w:rPr>
                        <w:t xml:space="preserve">, J. J. V. Olmos, S. Guilley, P. Nguyen, and I. T. Monroy, "Quantum-resistant transport layer security: Primitives and deployment models," </w:t>
                      </w:r>
                      <w:proofErr w:type="spellStart"/>
                      <w:r w:rsidRPr="00CB1EDA">
                        <w:rPr>
                          <w:rFonts w:ascii="Times New Roman" w:hAnsi="Times New Roman" w:cs="Times New Roman"/>
                        </w:rPr>
                        <w:t>Comput</w:t>
                      </w:r>
                      <w:proofErr w:type="spellEnd"/>
                      <w:r w:rsidRPr="00CB1EDA">
                        <w:rPr>
                          <w:rFonts w:ascii="Times New Roman" w:hAnsi="Times New Roman" w:cs="Times New Roman"/>
                        </w:rPr>
                        <w:t>. Commun., vol. 213, pp. 345–358, Jan. 2024.</w:t>
                      </w:r>
                    </w:p>
                    <w:p w14:paraId="1349203D"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[14] A. Smith, L. Wong, and M. Chen, "Benchmarking post-quantum cryptographic primitives for financial transaction latency," IEEE Access, vol. 9, pp. 12345–12356, 2022.</w:t>
                      </w:r>
                    </w:p>
                    <w:p w14:paraId="7766823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[15] T. Wiggers, "Post-quantum TLS and KEMTLS: Design and performance considerations," Ph.D. dissertation, Dept. </w:t>
                      </w:r>
                      <w:proofErr w:type="spellStart"/>
                      <w:r w:rsidRPr="00CB1EDA">
                        <w:rPr>
                          <w:rFonts w:ascii="Times New Roman" w:hAnsi="Times New Roman" w:cs="Times New Roman"/>
                        </w:rPr>
                        <w:t>Comput</w:t>
                      </w:r>
                      <w:proofErr w:type="spellEnd"/>
                      <w:r w:rsidRPr="00CB1EDA">
                        <w:rPr>
                          <w:rFonts w:ascii="Times New Roman" w:hAnsi="Times New Roman" w:cs="Times New Roman"/>
                        </w:rPr>
                        <w:t>. Sci., Radboud Univ., Nijmegen, Netherlands, 2024.</w:t>
                      </w:r>
                    </w:p>
                    <w:p w14:paraId="329DC7A7"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[16] F5 Labs, "The state of post-quantum cryptography on the web: Client adoption bottlenecks and proxy strategies," Threat Intelligence Rep., F5 Networks, Seattle, WA, USA, Nov. 2023.</w:t>
                      </w:r>
                    </w:p>
                    <w:p w14:paraId="6A012583"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 xml:space="preserve">[17] IBM Quantum Team, "Simulating quantum cryptanalytic attacks on public-key cryptosystems using </w:t>
                      </w:r>
                      <w:proofErr w:type="spellStart"/>
                      <w:r w:rsidRPr="00CB1EDA">
                        <w:rPr>
                          <w:rFonts w:ascii="Times New Roman" w:hAnsi="Times New Roman" w:cs="Times New Roman"/>
                        </w:rPr>
                        <w:t>Qiskit</w:t>
                      </w:r>
                      <w:proofErr w:type="spellEnd"/>
                      <w:r w:rsidRPr="00CB1EDA">
                        <w:rPr>
                          <w:rFonts w:ascii="Times New Roman" w:hAnsi="Times New Roman" w:cs="Times New Roman"/>
                        </w:rPr>
                        <w:t>," Tech. Rep., IBM Research, Armonk, NY, USA, 2023.</w:t>
                      </w:r>
                    </w:p>
                    <w:p w14:paraId="4908F63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[18] National Institute of Standards and Technology, "Module-Lattice-Based Key-Encapsulation Mechanism Standard," FIPS Publication 203, U.S. Dept. of Commerce, Washington, DC, USA, Aug. 2024.</w:t>
                      </w:r>
                    </w:p>
                    <w:p w14:paraId="77DB98B0"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lastRenderedPageBreak/>
                        <w:t xml:space="preserve">[19] </w:t>
                      </w:r>
                      <w:proofErr w:type="spellStart"/>
                      <w:r w:rsidRPr="00CB1EDA">
                        <w:rPr>
                          <w:rFonts w:ascii="Times New Roman" w:hAnsi="Times New Roman" w:cs="Times New Roman"/>
                        </w:rPr>
                        <w:t>Utimaco</w:t>
                      </w:r>
                      <w:proofErr w:type="spellEnd"/>
                      <w:r w:rsidRPr="00CB1EDA">
                        <w:rPr>
                          <w:rFonts w:ascii="Times New Roman" w:hAnsi="Times New Roman" w:cs="Times New Roman"/>
                        </w:rPr>
                        <w:t>, "Post-quantum migration strategies for banking Hardware Security Modules (HSMs) and payment gateways," Tech. Rep., Aachen, Germany, 2022.</w:t>
                      </w:r>
                    </w:p>
                    <w:p w14:paraId="3E7D94EB"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[20] PCI Security Standards Council, "Payment Card Industry Data Security Standard (PCI DSS) Requirements and Testing Procedures v4.0.1," PCI SSC, Wakefield, MA, USA, Jun. 2024.</w:t>
                      </w:r>
                    </w:p>
                    <w:p w14:paraId="72C6D44F"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[21] International Organization for Standardization, "Information security, cybersecurity and privacy protection — Information security management systems — Requirements," ISO/IEC Standard 27001:2022, Geneva, Switzerland, Oct. 2022.</w:t>
                      </w:r>
                    </w:p>
                    <w:p w14:paraId="50CBCBD7"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[22] National Institute of Standards and Technology, "Guidelines for the Selection, Configuration, and Use of Transport Layer Security (TLS) Implementations," NIST Special Publication 800-52 Rev. 2, Gaithersburg, MD, USA, Aug. 2019.</w:t>
                      </w:r>
                    </w:p>
                    <w:p w14:paraId="3557DBBC" w14:textId="77777777" w:rsidR="00CB1EDA" w:rsidRPr="00CB1EDA"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[23] National Institute of Standards and Technology, "Module-Lattice-Based Digital Signature Standard," FIPS Publication 204, U.S. Dept. of Commerce, Washington, DC, USA, Aug. 2024.</w:t>
                      </w:r>
                    </w:p>
                    <w:p w14:paraId="0ED351AD" w14:textId="069592F8" w:rsidR="002673D4" w:rsidRPr="004367A5" w:rsidRDefault="00CB1EDA" w:rsidP="00CB1EDA">
                      <w:pPr>
                        <w:spacing w:before="100" w:beforeAutospacing="1" w:after="100" w:afterAutospacing="1" w:line="360" w:lineRule="auto"/>
                        <w:ind w:left="720"/>
                        <w:jc w:val="both"/>
                        <w:rPr>
                          <w:rFonts w:ascii="Times New Roman" w:hAnsi="Times New Roman" w:cs="Times New Roman"/>
                        </w:rPr>
                      </w:pPr>
                      <w:r w:rsidRPr="00CB1EDA">
                        <w:rPr>
                          <w:rFonts w:ascii="Times New Roman" w:hAnsi="Times New Roman" w:cs="Times New Roman"/>
                        </w:rPr>
                        <w:t>[24] B. Jones and C. Lee, "Hybrid TLS 1.3 with lattice-based KEMs: Security proofs and protocol integration," in Proc. IEEE Symp. Security Privacy (S&amp;P), 2023, pp. 215–229.</w:t>
                      </w:r>
                    </w:p>
                  </w:sdtContent>
                </w:sdt>
              </w:sdtContent>
            </w:sdt>
          </w:sdtContent>
        </w:sdt>
      </w:sdtContent>
    </w:sdt>
    <w:bookmarkEnd w:id="45"/>
    <w:p>
      <w:pPr>
        <w:jc w:val="center"/>
      </w:pPr>
      <w:r>
        <w:rPr>
          <w:rFonts w:ascii="Times New Roman" w:hAnsi="Times New Roman"/>
          <w:b/>
          <w:color w:val="003366"/>
          <w:sz w:val="32"/>
        </w:rPr>
        <w:t>REVA UNIVERSITY</w:t>
        <w:br/>
        <w:t>BENGALURU, INDIA</w:t>
        <w:br/>
      </w:r>
      <w:r>
        <w:rPr>
          <w:rFonts w:ascii="Times New Roman" w:hAnsi="Times New Roman"/>
          <w:b/>
          <w:color w:val="595959"/>
          <w:sz w:val="24"/>
        </w:rPr>
        <w:t>SCHOOL OF COMPUTING AND INFORMATION TECHNOLOGY</w:t>
        <w:br/>
        <w:t>DEPARTMENT OF CYBERSECURITY</w:t>
        <w:br/>
        <w:br/>
      </w:r>
      <w:r>
        <w:rPr>
          <w:rFonts w:ascii="Times New Roman" w:hAnsi="Times New Roman"/>
          <w:b/>
          <w:color w:val="C00000"/>
          <w:sz w:val="24"/>
        </w:rPr>
        <w:t>M.TECH CAPSTONE-2 FINAL TECHNICAL REPORT</w:t>
        <w:br/>
        <w:t>ACADEMIC YEAR 2025–2026</w:t>
        <w:br/>
        <w:br/>
      </w:r>
      <w:r>
        <w:rPr>
          <w:rFonts w:ascii="Times New Roman" w:hAnsi="Times New Roman"/>
          <w:b/>
          <w:color w:val="002060"/>
          <w:sz w:val="30"/>
        </w:rPr>
        <w:t>QUANTUM ATTACK RISK PROFILER AND MIGRATION PLANNER (QARP):</w:t>
        <w:br/>
        <w:t>STREAMING TELEMETRY PARSING, CRYPTOGRAPHIC BILL OF MATERIALS (CBOM), AUTOMATED PQC GAP ANALYSIS, AND DYNAMIC HARDWARE SIZING &amp; INFRASTRUCTURE CAPACITY PLANNING FOR BANKING SYSTEMS</w:t>
        <w:br/>
        <w:br/>
      </w:r>
      <w:r>
        <w:rPr>
          <w:rFonts w:ascii="Times New Roman" w:hAnsi="Times New Roman"/>
          <w:sz w:val="22"/>
        </w:rPr>
        <w:t>Submitted in partial fulfillment of the requirements for the award of the degree of</w:t>
        <w:br/>
        <w:t>MASTER OF TECHNOLOGY IN CYBERSECURITY</w:t>
        <w:br/>
        <w:br/>
      </w:r>
      <w:r>
        <w:rPr>
          <w:rFonts w:ascii="Times New Roman" w:hAnsi="Times New Roman"/>
          <w:sz w:val="23"/>
        </w:rPr>
        <w:t>Submitted by:</w:t>
        <w:br/>
        <w:t>ANIRBAN DASGUPTA (SRN: R24MTCYS013)</w:t>
        <w:br/>
        <w:t>Capstone Group: CS-13</w:t>
        <w:br/>
        <w:br/>
        <w:t>Under the Guidance of:</w:t>
        <w:br/>
        <w:t>FACULTY PROJECT SUPERVISOR</w:t>
        <w:br/>
        <w:t>Department of Cybersecurity, School of C&amp;IT</w:t>
        <w:br/>
        <w:t>REVA University, Bengaluru</w:t>
        <w:br/>
        <w:t>September 2026</w:t>
      </w:r>
    </w:p>
    <w:p>
      <w:r>
        <w:br w:type="page"/>
      </w:r>
    </w:p>
    <w:p>
      <w:pPr>
        <w:keepNext/>
        <w:spacing w:before="440" w:after="200"/>
        <w:jc w:val="center"/>
      </w:pPr>
      <w:r>
        <w:rPr>
          <w:rFonts w:ascii="Times New Roman" w:hAnsi="Times New Roman"/>
          <w:b/>
          <w:color w:val="002060"/>
          <w:sz w:val="28"/>
        </w:rPr>
        <w:t>Certificate of Originality</w:t>
      </w:r>
    </w:p>
    <w:p>
      <w:pPr>
        <w:spacing w:line="360" w:lineRule="auto" w:after="120"/>
        <w:jc w:val="both"/>
      </w:pPr>
      <w:r>
        <w:rPr>
          <w:rFonts w:ascii="Times New Roman" w:hAnsi="Times New Roman"/>
          <w:color w:val="202020"/>
          <w:sz w:val="24"/>
        </w:rPr>
        <w:t>This is to certify that the project report titled 'Quantum Attack Risk Profiler and Migration Planner (QARP): Streaming Telemetry Parsing, Cryptographic Bill of Materials (CBOM), Automated PQC Gap Analysis, and Dynamic Hardware Sizing &amp; Infrastructure Capacity Planning for Banking Systems' submitted by Anirban Dasgupta (SRN: R24MTCYS013) is a bona fide record of work carried out under my supervision in partial fulfillment of the requirements for the degree of Master of Technology in Cybersecurity at REVA University, Bengaluru.</w:t>
      </w:r>
    </w:p>
    <w:p>
      <w:pPr>
        <w:spacing w:line="360" w:lineRule="auto" w:after="120"/>
        <w:jc w:val="both"/>
      </w:pPr>
      <w:r>
        <w:rPr>
          <w:rFonts w:ascii="Times New Roman" w:hAnsi="Times New Roman"/>
          <w:color w:val="202020"/>
          <w:sz w:val="24"/>
        </w:rPr>
        <w:t>To the best of my knowledge, the work reported here does not form part of any other thesis or dissertation on the basis of which a degree was previously conferred.</w:t>
      </w:r>
    </w:p>
    <w:p>
      <w:pPr>
        <w:spacing w:line="360" w:lineRule="auto" w:after="120"/>
        <w:jc w:val="both"/>
      </w:pPr>
      <w:r>
        <w:rPr>
          <w:rFonts w:ascii="Times New Roman" w:hAnsi="Times New Roman"/>
          <w:color w:val="202020"/>
          <w:sz w:val="24"/>
        </w:rPr>
        <w:br/>
        <w:br/>
        <w:t>__________________________________</w:t>
        <w:br/>
        <w:t>Project Guide / Faculty Supervisor</w:t>
        <w:br/>
        <w:t>Department of Cybersecurity, School of C&amp;IT</w:t>
        <w:br/>
        <w:t>REVA University, Bengaluru</w:t>
      </w:r>
    </w:p>
    <w:p>
      <w:pPr>
        <w:spacing w:line="360" w:lineRule="auto" w:after="120"/>
        <w:jc w:val="both"/>
      </w:pPr>
      <w:r>
        <w:rPr>
          <w:rFonts w:ascii="Times New Roman" w:hAnsi="Times New Roman"/>
          <w:color w:val="202020"/>
          <w:sz w:val="24"/>
        </w:rPr>
        <w:br/>
        <w:t>__________________________________</w:t>
        <w:br/>
        <w:t>Head of the Department (HOD)</w:t>
        <w:br/>
        <w:t>School of Computing &amp; Information Technology</w:t>
        <w:br/>
        <w:t>REVA University, Bengaluru</w:t>
      </w:r>
    </w:p>
    <w:p>
      <w:r>
        <w:br w:type="page"/>
      </w:r>
    </w:p>
    <w:p>
      <w:pPr>
        <w:keepNext/>
        <w:spacing w:before="440" w:after="200"/>
        <w:jc w:val="center"/>
      </w:pPr>
      <w:r>
        <w:rPr>
          <w:rFonts w:ascii="Times New Roman" w:hAnsi="Times New Roman"/>
          <w:b/>
          <w:color w:val="002060"/>
          <w:sz w:val="28"/>
        </w:rPr>
        <w:t>Declaration</w:t>
      </w:r>
    </w:p>
    <w:p>
      <w:pPr>
        <w:spacing w:line="360" w:lineRule="auto" w:after="120"/>
        <w:jc w:val="both"/>
      </w:pPr>
      <w:r>
        <w:rPr>
          <w:rFonts w:ascii="Times New Roman" w:hAnsi="Times New Roman"/>
          <w:color w:val="202020"/>
          <w:sz w:val="24"/>
        </w:rPr>
        <w:t>I declare that this Capstone-2 report is my own original work. I conducted the research, designed the code, and wrote the document under the guidance of my project supervisor. All references, baseline codebases, and academic papers have been cited properly. This report has not been submitted anywhere else for any other degree.</w:t>
      </w:r>
    </w:p>
    <w:p>
      <w:pPr>
        <w:spacing w:line="360" w:lineRule="auto" w:after="120"/>
        <w:jc w:val="both"/>
      </w:pPr>
      <w:r>
        <w:rPr>
          <w:rFonts w:ascii="Times New Roman" w:hAnsi="Times New Roman"/>
          <w:color w:val="202020"/>
          <w:sz w:val="24"/>
        </w:rPr>
        <w:br/>
        <w:br/>
        <w:t>Anirban Dasgupta</w:t>
        <w:br/>
        <w:t>SRN: R24MTCYS013</w:t>
        <w:br/>
        <w:t>School of Computing and Information Technology</w:t>
        <w:br/>
        <w:t>REVA University, Bengaluru</w:t>
        <w:br/>
        <w:t>Date: September 06, 2026</w:t>
      </w:r>
    </w:p>
    <w:p>
      <w:r>
        <w:br w:type="page"/>
      </w:r>
    </w:p>
    <w:p>
      <w:pPr>
        <w:keepNext/>
        <w:spacing w:before="440" w:after="200"/>
        <w:jc w:val="center"/>
      </w:pPr>
      <w:r>
        <w:rPr>
          <w:rFonts w:ascii="Times New Roman" w:hAnsi="Times New Roman"/>
          <w:b/>
          <w:color w:val="002060"/>
          <w:sz w:val="28"/>
        </w:rPr>
        <w:t>Abstract</w:t>
      </w:r>
    </w:p>
    <w:p>
      <w:pPr>
        <w:spacing w:line="360" w:lineRule="auto" w:after="120"/>
        <w:jc w:val="both"/>
      </w:pPr>
      <w:r>
        <w:rPr>
          <w:rFonts w:ascii="Times New Roman" w:hAnsi="Times New Roman"/>
          <w:color w:val="202020"/>
          <w:sz w:val="24"/>
        </w:rPr>
        <w:t>Banks and financial institutions handle trillions of dollars every day. They rely heavily on encryption algorithms like RSA and Elliptic Curve Cryptography to protect customer balances, web logins, ATM transactions, and interbank transfers like SWIFT and RTGS. However, once cryptanalytically relevant quantum computers (CRQC) are built, algorithms like Shor's and Grover's will break these protections. Shor's algorithm completely breaks RSA and Elliptic Curves by solving prime factors and discrete logarithms in polynomial time. Grover's algorithm cuts the effective security of symmetric keys in half, which means 128-bit AES keys can be cracked by quantum brute-force search.</w:t>
      </w:r>
    </w:p>
    <w:p>
      <w:pPr>
        <w:spacing w:line="360" w:lineRule="auto" w:after="120"/>
        <w:jc w:val="both"/>
      </w:pPr>
      <w:r>
        <w:rPr>
          <w:rFonts w:ascii="Times New Roman" w:hAnsi="Times New Roman"/>
          <w:color w:val="202020"/>
          <w:sz w:val="24"/>
        </w:rPr>
        <w:t>To help financial institutions solve this challenge systematically, we developed the Quantum Attack Risk Profiler and Migration Planner (QARP). Our framework operates on a generic, platform-agnostic architecture applicable across on-premise datacenters, payment switches, and core banking backbones. First, it ingests raw streaming JSON logs from enterprise API gateways (NGINX, HAProxy, Envoy, Kong), ISO 20022 settlement messages (such as pacs.008), and passive network taps to extract transaction rates and active encryption ciphers in real time. Second, it automatically generates a CycloneDX 1.6 Cryptographic Bill of Materials (CBOM) and checks if each algorithm meets modern post-quantum standards like NIST FIPS 203, 204, and 205. Third, we conducted physical benchmarks on dedicated x86_64 enterprise server hardware using the Open Quantum Safe library (liboqs) with AVX-512 acceleration to measure execution latency, key sizes, and signature overheads. Fourth, we constructed a dynamic hardware sizing engine proving that standard static IT capacity models underestimate Hardware Security Module (HSM) appliance requirements by up to 522% at 10,000 transactions per second due to lattice signature rejection sampling and Ethernet MTU 1500-byte packet fragmentation.</w:t>
      </w:r>
    </w:p>
    <w:p>
      <w:pPr>
        <w:spacing w:line="360" w:lineRule="auto" w:after="120"/>
        <w:jc w:val="both"/>
      </w:pPr>
      <w:r>
        <w:rPr>
          <w:rFonts w:ascii="Times New Roman" w:hAnsi="Times New Roman"/>
          <w:color w:val="202020"/>
          <w:sz w:val="24"/>
        </w:rPr>
        <w:t>We packaged this entire framework into a self-contained, local Streamlit dashboard (app.py) that executes completely offline without external cloud dependencies. Security architects can use it to audit logs, estimate quantum compromise runways, and plan exact physical hardware procurement for post-quantum cryptographic modernization.</w:t>
      </w:r>
    </w:p>
    <w:p>
      <w:r>
        <w:br w:type="page"/>
      </w:r>
    </w:p>
    <w:p>
      <w:pPr>
        <w:keepNext/>
        <w:spacing w:before="440" w:after="200"/>
        <w:jc w:val="center"/>
      </w:pPr>
      <w:r>
        <w:rPr>
          <w:rFonts w:ascii="Times New Roman" w:hAnsi="Times New Roman"/>
          <w:b/>
          <w:color w:val="002060"/>
          <w:sz w:val="28"/>
        </w:rPr>
        <w:t>Executive Summary: The Three-Pillar Validation Strategy</w:t>
      </w:r>
    </w:p>
    <w:p>
      <w:pPr>
        <w:spacing w:line="360" w:lineRule="auto" w:after="120"/>
        <w:jc w:val="both"/>
      </w:pPr>
      <w:r>
        <w:rPr>
          <w:rFonts w:ascii="Times New Roman" w:hAnsi="Times New Roman"/>
          <w:color w:val="202020"/>
          <w:sz w:val="24"/>
        </w:rPr>
        <w:t>We designed our project around three clear experimental pillars so that any bank or review board can test and verify our findings: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1. Ingesting High-Speed Banking Telemetry (1,000 to 10,000 TPS): </w:t>
      </w:r>
      <w:r>
        <w:rPr>
          <w:rFonts w:ascii="Times New Roman" w:hAnsi="Times New Roman"/>
          <w:sz w:val="23"/>
        </w:rPr>
        <w:t>We generated structured access logs matching real banking traffic from Fedwire, SEPA, RTGS, and Open Banking APIs. We fed these logs into our streaming parser to measure transactions per second, packet sizes, and cipher distributions without imposing latency penalties on core payment paths.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2. Hardware Benchmarking with liboqs on Enterprise x86_64 Hardware: </w:t>
      </w:r>
      <w:r>
        <w:rPr>
          <w:rFonts w:ascii="Times New Roman" w:hAnsi="Times New Roman"/>
          <w:sz w:val="23"/>
        </w:rPr>
        <w:t>We did not rely on unverified theoretical assumptions. We evaluated the Open Quantum Safe (liboqs) C library on dedicated x86_64 server hardware with AVX-512 vector acceleration, executing 10,000 test cycles across ML-KEM, ML-DSA, and SLH-DSA to quantify precise CPU execution times and memory requirements.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3. Dynamic Capacity Planning vs Static Linear IT Sizing Models: </w:t>
      </w:r>
      <w:r>
        <w:rPr>
          <w:rFonts w:ascii="Times New Roman" w:hAnsi="Times New Roman"/>
          <w:sz w:val="23"/>
        </w:rPr>
        <w:t>We compared our dynamic sizing engine against standard linear IT capacity estimation models. We proved that static planning makes a critical error—it assumes post-quantum algorithms run at the same speed as RSA. In reality, dedicated Payment Hardware Security Modules (HSMs) experience an ~85% throughput degradation for PQC digital signatures, requiring institutions to deploy up to 6.2 times more physical appliance units than standard linear models predict.</w:t>
      </w:r>
    </w:p>
    <w:p>
      <w:r>
        <w:br w:type="page"/>
      </w:r>
    </w:p>
    <w:p>
      <w:pPr>
        <w:keepNext/>
        <w:spacing w:before="440" w:after="200"/>
        <w:jc w:val="center"/>
      </w:pPr>
      <w:r>
        <w:rPr>
          <w:rFonts w:ascii="Times New Roman" w:hAnsi="Times New Roman"/>
          <w:b/>
          <w:color w:val="002060"/>
          <w:sz w:val="28"/>
        </w:rPr>
        <w:t>Chapter 1: Introduction and Problem Statement</w:t>
      </w:r>
    </w:p>
    <w:p>
      <w:pPr>
        <w:keepNext/>
        <w:spacing w:before="280" w:after="80"/>
        <w:jc w:val="left"/>
      </w:pPr>
      <w:r>
        <w:rPr>
          <w:rFonts w:ascii="Times New Roman" w:hAnsi="Times New Roman"/>
          <w:b/>
          <w:color w:val="003366"/>
          <w:sz w:val="24"/>
        </w:rPr>
        <w:t>1.1 Why Banks Rely on Encryption</w:t>
      </w:r>
    </w:p>
    <w:p>
      <w:pPr>
        <w:spacing w:line="360" w:lineRule="auto" w:after="120"/>
        <w:jc w:val="both"/>
      </w:pPr>
      <w:r>
        <w:rPr>
          <w:rFonts w:ascii="Times New Roman" w:hAnsi="Times New Roman"/>
          <w:color w:val="202020"/>
          <w:sz w:val="24"/>
        </w:rPr>
        <w:t>Every time someone checks their bank balance on a phone, swipes a debit card at a point-of-sale terminal, or sends money through an interbank wire transfer, banking systems rely on robust cryptography. This cryptography accomplishes three primary objectives: it maintains customer account confidentiality, it authenticates transaction origins, and it guarantees data integrity across distributed payment ledgers.</w:t>
      </w:r>
    </w:p>
    <w:p>
      <w:pPr>
        <w:spacing w:line="360" w:lineRule="auto" w:after="120"/>
        <w:jc w:val="both"/>
      </w:pPr>
      <w:r>
        <w:rPr>
          <w:rFonts w:ascii="Times New Roman" w:hAnsi="Times New Roman"/>
          <w:color w:val="202020"/>
          <w:sz w:val="24"/>
        </w:rPr>
        <w:t>For the last thirty years, banks trusted algorithms like RSA-2048 and ECDSA P-256. These algorithms derive security from the computational hardness of integer factorization and elliptic-curve discrete logarithms on classical Von Neumann architectures. However, Cryptanalytically Relevant Quantum Computers (CRQCs) exploit quantum superposition and entanglement to solve these mathematical problems in polynomial time.</w:t>
      </w:r>
    </w:p>
    <w:p>
      <w:pPr>
        <w:keepNext/>
        <w:spacing w:before="280" w:after="80"/>
        <w:jc w:val="left"/>
      </w:pPr>
      <w:r>
        <w:rPr>
          <w:rFonts w:ascii="Times New Roman" w:hAnsi="Times New Roman"/>
          <w:b/>
          <w:color w:val="003366"/>
          <w:sz w:val="24"/>
        </w:rPr>
        <w:t>1.2 The 'Harvest Now, Decrypt Later' Threat</w:t>
      </w:r>
    </w:p>
    <w:p>
      <w:pPr>
        <w:spacing w:line="360" w:lineRule="auto" w:after="120"/>
        <w:jc w:val="both"/>
      </w:pPr>
      <w:r>
        <w:rPr>
          <w:rFonts w:ascii="Times New Roman" w:hAnsi="Times New Roman"/>
          <w:color w:val="202020"/>
          <w:sz w:val="24"/>
        </w:rPr>
        <w:t>Some organizations assume quantum attacks are distant future concerns that do not require immediate remediation. That assumption is flawed because of Harvest Now, Decrypt Later (HNDL) attacks. Hostile actors and intelligence adversaries passively record encrypted banking traffic from fiber-optic backbones today. They store the encrypted payloads until a quantum computer capable of running Shor's algorithm becomes available, at which point the entire archive will be decrypted.</w:t>
      </w:r>
    </w:p>
    <w:p>
      <w:pPr>
        <w:spacing w:line="360" w:lineRule="auto" w:after="120"/>
        <w:jc w:val="both"/>
      </w:pPr>
      <w:r>
        <w:rPr>
          <w:rFonts w:ascii="Times New Roman" w:hAnsi="Times New Roman"/>
          <w:color w:val="202020"/>
          <w:sz w:val="24"/>
        </w:rPr>
        <w:t>In the banking domain, this creates an acute security exposure. Financial records require long-term legal confidentiality: mortgages last 30 years, syndicated corporate loans and sovereign debt covenants span multiple decades, and regulatory audit archives must remain protected for at least 7 to 10 years. If an adversary captures encrypted wire settlement payloads today and decrypts them in the future, customer confidentiality, banking secrets, and transaction integrity are completely compromised. Financial institutions must therefore deploy post-quantum cryptography immediately.</w:t>
      </w:r>
    </w:p>
    <w:p>
      <w:pPr>
        <w:keepNext/>
        <w:spacing w:before="280" w:after="80"/>
        <w:jc w:val="left"/>
      </w:pPr>
      <w:r>
        <w:rPr>
          <w:rFonts w:ascii="Times New Roman" w:hAnsi="Times New Roman"/>
          <w:b/>
          <w:color w:val="003366"/>
          <w:sz w:val="24"/>
        </w:rPr>
        <w:t>1.3 Regulatory Mandates: NIST, NSA CNSA 2.0, and PCI-DSS</w:t>
      </w:r>
    </w:p>
    <w:p>
      <w:pPr>
        <w:spacing w:line="360" w:lineRule="auto" w:after="120"/>
        <w:jc w:val="both"/>
      </w:pPr>
      <w:r>
        <w:rPr>
          <w:rFonts w:ascii="Times New Roman" w:hAnsi="Times New Roman"/>
          <w:color w:val="202020"/>
          <w:sz w:val="24"/>
        </w:rPr>
        <w:t>Global regulatory authorities have established strict compliance timelines. In August 2024, the National Institute of Standards and Technology (NIST) finalized the first three post-quantum cryptographic standards: FIPS 203 for Module-Lattice Key Encapsulation (ML-KEM), FIPS 204 for Module-Lattice Digital Signatures (ML-DSA), and FIPS 205 for Stateless Hash-Based Digital Signatures (SLH-DSA). Concurrently, the NSA released its Commercial National Security Algorithm (CNSA 2.0) advisory, mandating the transition of high-assurance systems to PQC standards starting in 2025 and achieving complete migration by 2033. Furthermore, financial compliance frameworks such as PCI-DSS v4.0 enforce rigorous cryptographic governance and will require quantum-resistant key protection across payment hardware modules.</w:t>
      </w:r>
    </w:p>
    <w:p>
      <w:pPr>
        <w:keepNext/>
        <w:spacing w:before="440" w:after="200"/>
        <w:jc w:val="center"/>
      </w:pPr>
      <w:r>
        <w:rPr>
          <w:rFonts w:ascii="Times New Roman" w:hAnsi="Times New Roman"/>
          <w:b/>
          <w:color w:val="002060"/>
          <w:sz w:val="28"/>
        </w:rPr>
        <w:t>Chapter 2: Studying Top 5 Open-Source Banking Prototypes</w:t>
      </w:r>
    </w:p>
    <w:p>
      <w:pPr>
        <w:keepNext/>
        <w:spacing w:before="280" w:after="80"/>
        <w:jc w:val="left"/>
      </w:pPr>
      <w:r>
        <w:rPr>
          <w:rFonts w:ascii="Times New Roman" w:hAnsi="Times New Roman"/>
          <w:b/>
          <w:color w:val="003366"/>
          <w:sz w:val="24"/>
        </w:rPr>
        <w:t>2.1 Reviewing Real-World Codebases</w:t>
      </w:r>
    </w:p>
    <w:p>
      <w:pPr>
        <w:spacing w:line="360" w:lineRule="auto" w:after="120"/>
        <w:jc w:val="both"/>
      </w:pPr>
      <w:r>
        <w:rPr>
          <w:rFonts w:ascii="Times New Roman" w:hAnsi="Times New Roman"/>
          <w:color w:val="202020"/>
          <w:sz w:val="24"/>
        </w:rPr>
        <w:t>To ground our research in production financial systems, we analyzed five prominent open-source repositories utilized across commercial banking, central banking, and network security environments: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1. Open Quantum Safe OpenSSL Provider (open-quantum-safe/oqs-provider): </w:t>
      </w:r>
      <w:r>
        <w:rPr>
          <w:rFonts w:ascii="Times New Roman" w:hAnsi="Times New Roman"/>
          <w:sz w:val="23"/>
        </w:rPr>
        <w:t>Integrates the liboqs C library directly into OpenSSL 3.x engines. Leading financial institutions (including JPMorgan Chase and Santander) have evaluated this provider to benchmark hybrid TLS 1.3 handshakes combining classical algorithms (X25519) with lattice-based mechanisms (ML-KEM-768) to protect against HNDL attacks.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2. IBM Cryptographic Bill of Materials Kit (IBM/cbom-kit): </w:t>
      </w:r>
      <w:r>
        <w:rPr>
          <w:rFonts w:ascii="Times New Roman" w:hAnsi="Times New Roman"/>
          <w:sz w:val="23"/>
        </w:rPr>
        <w:t>Scans application source code and enterprise assets to identify embedded cryptographic primitives. Analysis revealed that enterprise banking applications often harbor undocumented RSA-2048 and static DES/3DES keys, highlighting the need for dynamic network telemetry parsing to construct automated live CBOMs.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3. Mojaloop Open-Source Payment Hub (mojaloop/mojaloop): </w:t>
      </w:r>
      <w:r>
        <w:rPr>
          <w:rFonts w:ascii="Times New Roman" w:hAnsi="Times New Roman"/>
          <w:sz w:val="23"/>
        </w:rPr>
        <w:t>An open-source interoperable payment switch modeled on ISO 20022 schemas and RESTful microservices. We utilized Mojaloop's API transaction structures as the architectural baseline for our synthetic banking telemetry generator.</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4. Project Rosalind by the BIS Innovation Hub (bis-innovation-hub): </w:t>
      </w:r>
      <w:r>
        <w:rPr>
          <w:rFonts w:ascii="Times New Roman" w:hAnsi="Times New Roman"/>
          <w:sz w:val="23"/>
        </w:rPr>
        <w:t>Developed jointly by the Bank for International Settlements and the Bank of England to evaluate retail Central Bank Digital Currency (CBDC) payment APIs. Their findings established that high-frequency retail payment rails require sub-20ms transaction latencies, underscoring the critical need to monitor PQC-induced network serialization delays.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5. Zeek Network Security Monitor (zeek/zeek): </w:t>
      </w:r>
      <w:r>
        <w:rPr>
          <w:rFonts w:ascii="Times New Roman" w:hAnsi="Times New Roman"/>
          <w:sz w:val="23"/>
        </w:rPr>
        <w:t>A passive network analysis framework deployed inside financial Security Operations Centers (SOCs). By inspecting Zeek's ssl.log structures, we designed passive telemetry extractors capable of classifying TLS 1.3 ciphers, key exchange parameters, and certificate chains without payload decryption.</w:t>
      </w:r>
    </w:p>
    <w:p>
      <w:pPr>
        <w:keepNext/>
        <w:spacing w:before="280" w:after="80"/>
        <w:jc w:val="left"/>
      </w:pPr>
      <w:r>
        <w:rPr>
          <w:rFonts w:ascii="Times New Roman" w:hAnsi="Times New Roman"/>
          <w:b/>
          <w:color w:val="003366"/>
          <w:sz w:val="24"/>
        </w:rPr>
        <w:t>2.2 Identified Architectural Gap</w:t>
      </w:r>
    </w:p>
    <w:p>
      <w:pPr>
        <w:spacing w:line="360" w:lineRule="auto" w:after="120"/>
        <w:jc w:val="both"/>
      </w:pPr>
      <w:r>
        <w:rPr>
          <w:rFonts w:ascii="Times New Roman" w:hAnsi="Times New Roman"/>
          <w:color w:val="202020"/>
          <w:sz w:val="24"/>
        </w:rPr>
        <w:t>While each existing repository addresses a specific niche, none provide an end-to-end operational platform that combines live network telemetry parsing, automated CBOM generation, quantum cryptanalysis risk estimation (Shor/Grover), and physical hardware appliance sizing for enterprise banking networks. The Quantum Attack Risk Profiler and Migration Planner (QARP) fills this critical operational gap.</w:t>
      </w:r>
    </w:p>
    <w:p>
      <w:pPr>
        <w:keepNext/>
        <w:spacing w:before="440" w:after="200"/>
        <w:jc w:val="center"/>
      </w:pPr>
      <w:r>
        <w:rPr>
          <w:rFonts w:ascii="Times New Roman" w:hAnsi="Times New Roman"/>
          <w:b/>
          <w:color w:val="002060"/>
          <w:sz w:val="28"/>
        </w:rPr>
        <w:t>Chapter 3: Theoretical Foundations and Quantum Cryptanalysis</w:t>
      </w:r>
    </w:p>
    <w:p>
      <w:pPr>
        <w:keepNext/>
        <w:spacing w:before="280" w:after="80"/>
        <w:jc w:val="left"/>
      </w:pPr>
      <w:r>
        <w:rPr>
          <w:rFonts w:ascii="Times New Roman" w:hAnsi="Times New Roman"/>
          <w:b/>
          <w:color w:val="003366"/>
          <w:sz w:val="24"/>
        </w:rPr>
        <w:t>3.1 How Shor's Algorithm Breaks Asymmetric Cryptography</w:t>
      </w:r>
    </w:p>
    <w:p>
      <w:pPr>
        <w:spacing w:line="360" w:lineRule="auto" w:after="120"/>
        <w:jc w:val="both"/>
      </w:pPr>
      <w:r>
        <w:rPr>
          <w:rFonts w:ascii="Times New Roman" w:hAnsi="Times New Roman"/>
          <w:color w:val="202020"/>
          <w:sz w:val="24"/>
        </w:rPr>
        <w:t>In 1994, Peter Shor formulated a quantum algorithm that solves the order-finding problem for abelian groups in polynomial time O((log N)^2 (log log N)). Because RSA security relies on the hardness of prime factorization, and Elliptic Curve Cryptography relies on the discrete logarithm problem over finite fields, Shor's algorithm completely undermines all classical asymmetric cryptographic primitives.</w:t>
      </w:r>
    </w:p>
    <w:p>
      <w:pPr>
        <w:spacing w:line="360" w:lineRule="auto" w:after="120"/>
        <w:jc w:val="both"/>
      </w:pPr>
      <w:r>
        <w:rPr>
          <w:rFonts w:ascii="Times New Roman" w:hAnsi="Times New Roman"/>
          <w:color w:val="202020"/>
          <w:sz w:val="24"/>
        </w:rPr>
        <w:t>Earlier estimates suggested that factoring RSA-2048 would require billions of physical qubits. However, seminal research by Craig Gidney and Martin Ekerå (2021) demonstrated that using modular addition shortcuts and surface-code error correction, RSA-2048 can be factored using exactly 2n + 2 = 4,098 logical qubits. Assuming a physical-to-logical qubit ratio of approximately 4,880:1 under surface code lattices, a quantum system with ~20 million physical qubits can factor an RSA-2048 modulus in under 8 hours. For ECDSA P-256, only ~1,536 logical qubits are required, indicating that mobile banking tokens and ECC authentication keys are vulnerable to even smaller quantum processors.</w:t>
      </w:r>
    </w:p>
    <w:p>
      <w:pPr>
        <w:keepNext/>
        <w:spacing w:before="280" w:after="80"/>
        <w:jc w:val="left"/>
      </w:pPr>
      <w:r>
        <w:rPr>
          <w:rFonts w:ascii="Times New Roman" w:hAnsi="Times New Roman"/>
          <w:b/>
          <w:color w:val="003366"/>
          <w:sz w:val="24"/>
        </w:rPr>
        <w:t>3.2 Grover's Algorithm and Symmetric Key Security</w:t>
      </w:r>
    </w:p>
    <w:p>
      <w:pPr>
        <w:spacing w:line="360" w:lineRule="auto" w:after="120"/>
        <w:jc w:val="both"/>
      </w:pPr>
      <w:r>
        <w:rPr>
          <w:rFonts w:ascii="Times New Roman" w:hAnsi="Times New Roman"/>
          <w:color w:val="202020"/>
          <w:sz w:val="24"/>
        </w:rPr>
        <w:t>Symmetric ciphers (AES) and cryptographic hash functions (SHA) do not rely on hidden subgroup mathematical structures. However, Lov Grover's quantum search algorithm provides a quadratic speedup for unstructured database searches, executing in O(sqrt(N)) quantum operations. This effectively halves the brute-force security of symmetric primitives.</w:t>
      </w:r>
    </w:p>
    <w:p>
      <w:pPr>
        <w:spacing w:line="360" w:lineRule="auto" w:after="120"/>
        <w:jc w:val="both"/>
      </w:pPr>
      <w:r>
        <w:rPr>
          <w:rFonts w:ascii="Times New Roman" w:hAnsi="Times New Roman"/>
          <w:color w:val="202020"/>
          <w:sz w:val="24"/>
        </w:rPr>
        <w:t>This yields a clear cryptographic threshold for financial institutions: AES-128 is NOT quantum-safe. Grover's algorithm reduces 128-bit key security to an effective 64-bit strength, which is computationally vulnerable to quantum brute-force search. Conversely, AES-256 is reduced from 256 bits to 128 bits of post-quantum security. Because 2^128 operations remains computationally infeasible against any physical quantum machine, AES-256 is fully quantum-resistant and approved for long-term data encryption.</w:t>
      </w:r>
    </w:p>
    <w:p>
      <w:pPr>
        <w:keepNext/>
        <w:spacing w:before="280" w:after="80"/>
        <w:jc w:val="left"/>
      </w:pPr>
      <w:r>
        <w:rPr>
          <w:rFonts w:ascii="Times New Roman" w:hAnsi="Times New Roman"/>
          <w:b/>
          <w:color w:val="003366"/>
          <w:sz w:val="24"/>
        </w:rPr>
        <w:t>3.3 Lattice-Based Cryptography (NIST FIPS Standards)</w:t>
      </w:r>
    </w:p>
    <w:p>
      <w:pPr>
        <w:spacing w:line="360" w:lineRule="auto" w:after="120"/>
        <w:jc w:val="both"/>
      </w:pPr>
      <w:r>
        <w:rPr>
          <w:rFonts w:ascii="Times New Roman" w:hAnsi="Times New Roman"/>
          <w:color w:val="202020"/>
          <w:sz w:val="24"/>
        </w:rPr>
        <w:t>To replace vulnerable asymmetric primitives, NIST standardized lattice-based cryptography based on the Module Learning with Errors (M-LWE) problem (ML-KEM, FIPS 203) and the Module Short Integer Solution (M-SIS) problem (ML-DSA, FIPS 204). These problems require finding shortest vectors in high-dimensional geometric lattices with deliberate noise injection. No known quantum algorithm provides exponential speedup against hard lattice problems, ensuring robust long-term mathematical security.</w:t>
      </w:r>
    </w:p>
    <w:p>
      <w:pPr>
        <w:keepNext/>
        <w:spacing w:before="440" w:after="200"/>
        <w:jc w:val="center"/>
      </w:pPr>
      <w:r>
        <w:rPr>
          <w:rFonts w:ascii="Times New Roman" w:hAnsi="Times New Roman"/>
          <w:b/>
          <w:color w:val="002060"/>
          <w:sz w:val="28"/>
        </w:rPr>
        <w:t>Chapter 4: Threat Modeling for Financial Institutions</w:t>
      </w:r>
    </w:p>
    <w:p>
      <w:pPr>
        <w:keepNext/>
        <w:spacing w:before="280" w:after="80"/>
        <w:jc w:val="left"/>
      </w:pPr>
      <w:r>
        <w:rPr>
          <w:rFonts w:ascii="Times New Roman" w:hAnsi="Times New Roman"/>
          <w:b/>
          <w:color w:val="003366"/>
          <w:sz w:val="24"/>
        </w:rPr>
        <w:t>4.1 STRIDE-Quantum Analysis for Enterprise Banking</w:t>
      </w:r>
    </w:p>
    <w:p>
      <w:pPr>
        <w:spacing w:line="360" w:lineRule="auto" w:after="120"/>
        <w:jc w:val="both"/>
      </w:pPr>
      <w:r>
        <w:rPr>
          <w:rFonts w:ascii="Times New Roman" w:hAnsi="Times New Roman"/>
          <w:color w:val="202020"/>
          <w:sz w:val="24"/>
        </w:rPr>
        <w:t>We developed a specialized STRIDE-Quantum threat model analyzing quantum attack surfaces across enterprise banking trust boundaries: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Spoofing (Impersonating Payment Endpoints): </w:t>
      </w:r>
      <w:r>
        <w:rPr>
          <w:rFonts w:ascii="Times New Roman" w:hAnsi="Times New Roman"/>
          <w:sz w:val="23"/>
        </w:rPr>
        <w:t>Adversaries utilizing Shor's algorithm recover private keys for API gateways and settlement endpoints, forging valid mutual TLS client certificates and impersonating authorized financial institutions.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Tampering (Forging Payment Instructions): </w:t>
      </w:r>
      <w:r>
        <w:rPr>
          <w:rFonts w:ascii="Times New Roman" w:hAnsi="Times New Roman"/>
          <w:sz w:val="23"/>
        </w:rPr>
        <w:t>Quantum collision attacks against legacy hash functions allow adversaries to forge signed ISO 20022 payment messages (pacs.008 credit transfers) without invalidating digital signatures.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Repudiation (Denying High-Value Settlement Transfers): </w:t>
      </w:r>
      <w:r>
        <w:rPr>
          <w:rFonts w:ascii="Times New Roman" w:hAnsi="Times New Roman"/>
          <w:sz w:val="23"/>
        </w:rPr>
        <w:t>Because classical digital signatures lose their mathematical non-repudiation guarantees once Shor's algorithm is viable, counterparties could repudiate valid transactions claiming quantum forgery.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Information Disclosure (The HNDL Vector): </w:t>
      </w:r>
      <w:r>
        <w:rPr>
          <w:rFonts w:ascii="Times New Roman" w:hAnsi="Times New Roman"/>
          <w:sz w:val="23"/>
        </w:rPr>
        <w:t>Hostile entities intercept and archive encrypted TLS sessions across interbank networks, subsequently decrypting decades of customer records, account balances, and transaction histories once a CRQC is operational.</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Denial of Service (HSM &amp; Gateway Processor Exhaustion): </w:t>
      </w:r>
      <w:r>
        <w:rPr>
          <w:rFonts w:ascii="Times New Roman" w:hAnsi="Times New Roman"/>
          <w:sz w:val="23"/>
        </w:rPr>
        <w:t>PQC digital signatures (ML-DSA) require substantially more computational effort for verification. Adversaries can flood payment gateways with handshake requests, saturating Hardware Security Modules and stalling legitimate transaction settlement.</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Elevation of Privilege (Cracking Master Key Wrappers): </w:t>
      </w:r>
      <w:r>
        <w:rPr>
          <w:rFonts w:ascii="Times New Roman" w:hAnsi="Times New Roman"/>
          <w:sz w:val="23"/>
        </w:rPr>
        <w:t>If asymmetric Key Encrypting Keys (KEKs) protecting database Data Encryption Keys (DEKs) are factored, adversaries decrypt the master envelope and gain direct access to core database tables and PIN blocks.</w:t>
      </w:r>
    </w:p>
    <w:p>
      <w:pPr>
        <w:keepNext/>
        <w:spacing w:before="440" w:after="200"/>
        <w:jc w:val="center"/>
      </w:pPr>
      <w:r>
        <w:rPr>
          <w:rFonts w:ascii="Times New Roman" w:hAnsi="Times New Roman"/>
          <w:b/>
          <w:color w:val="002060"/>
          <w:sz w:val="28"/>
        </w:rPr>
        <w:t>Chapter 5: Hardware Roots of Trust in Enterprise Banking</w:t>
      </w:r>
    </w:p>
    <w:p>
      <w:pPr>
        <w:keepNext/>
        <w:spacing w:before="280" w:after="80"/>
        <w:jc w:val="left"/>
      </w:pPr>
      <w:r>
        <w:rPr>
          <w:rFonts w:ascii="Times New Roman" w:hAnsi="Times New Roman"/>
          <w:b/>
          <w:color w:val="003366"/>
          <w:sz w:val="24"/>
        </w:rPr>
        <w:t>5.1 TPM 2.0, Payment HSMs, Enterprise KMS, and Key Hierarchies</w:t>
      </w:r>
    </w:p>
    <w:p>
      <w:pPr>
        <w:spacing w:line="360" w:lineRule="auto" w:after="120"/>
        <w:jc w:val="both"/>
      </w:pPr>
      <w:r>
        <w:rPr>
          <w:rFonts w:ascii="Times New Roman" w:hAnsi="Times New Roman"/>
          <w:color w:val="202020"/>
          <w:sz w:val="24"/>
        </w:rPr>
        <w:t>Enterprise banking architectures isolate cryptographic keys within dedicated hardware roots of trust rather than volatile application memory: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Trusted Platform Module (TPM 2.0): </w:t>
      </w:r>
      <w:r>
        <w:rPr>
          <w:rFonts w:ascii="Times New Roman" w:hAnsi="Times New Roman"/>
          <w:sz w:val="23"/>
        </w:rPr>
        <w:t>Hardware microcontrollers integrated into server motherboards and ATM controllers. TPMs perform measured boot verification via Platform Configuration Registers (PCRs) and secure storage of platform authentication keys. Current TPM 2.0 deployments rely on RSA-2048/ECC attestation signatures that require firmware transition to PQC.</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Payment Hardware Security Modules (Payment HSMs): </w:t>
      </w:r>
      <w:r>
        <w:rPr>
          <w:rFonts w:ascii="Times New Roman" w:hAnsi="Times New Roman"/>
          <w:sz w:val="23"/>
        </w:rPr>
        <w:t>FIPS 140-3 Level 3/4 and PCI-PTS certified physical appliances (e.g., Thales payShield, IBM 4769, Utimaco). HSMs execute cryptographic operations for ATM PIN verification, EMV transaction cryptograms, and interbank Zone Master Key (ZMK) exchange in tamper-resistant physical enclosures.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Enterprise Key Management Systems (KMS / KMIP): </w:t>
      </w:r>
      <w:r>
        <w:rPr>
          <w:rFonts w:ascii="Times New Roman" w:hAnsi="Times New Roman"/>
          <w:sz w:val="23"/>
        </w:rPr>
        <w:t>On-premise enterprise key vaults utilizing PKCS#11 and KMIP protocols to automate key lifecycle management, key rotation, and policy enforcement across database clusters and core applications.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Key Encrypting Key (KEK) &amp; Data Encryption Key (DEK) Hierarchy: </w:t>
      </w:r>
      <w:r>
        <w:rPr>
          <w:rFonts w:ascii="Times New Roman" w:hAnsi="Times New Roman"/>
          <w:sz w:val="23"/>
        </w:rPr>
        <w:t>Banks utilize envelope encryption: application data is encrypted using symmetric DEKs (AES-256), which are then encrypted (wrapped) by master KEKs. While AES-256 DEKs are quantum-resistant, the asymmetric RSA-2048 KEKs wrapping them represent the immediate vulnerability that must be transitioned to ML-KEM-768 or AES Key Wrap (NIST SP 800-38F).</w:t>
      </w:r>
    </w:p>
    <w:p>
      <w:pPr>
        <w:keepNext/>
        <w:spacing w:before="440" w:after="200"/>
        <w:jc w:val="center"/>
      </w:pPr>
      <w:r>
        <w:rPr>
          <w:rFonts w:ascii="Times New Roman" w:hAnsi="Times New Roman"/>
          <w:b/>
          <w:color w:val="002060"/>
          <w:sz w:val="28"/>
        </w:rPr>
        <w:t>Chapter 6: Cryptographic Inventory and PQC Compliance Matrix</w:t>
      </w:r>
    </w:p>
    <w:p>
      <w:pPr>
        <w:keepNext/>
        <w:spacing w:before="280" w:after="80"/>
        <w:jc w:val="left"/>
      </w:pPr>
      <w:r>
        <w:rPr>
          <w:rFonts w:ascii="Times New Roman" w:hAnsi="Times New Roman"/>
          <w:b/>
          <w:color w:val="003366"/>
          <w:sz w:val="24"/>
        </w:rPr>
        <w:t>6.1 Production Cryptographic Matrix for Financial Institutions</w:t>
      </w:r>
    </w:p>
    <w:p>
      <w:pPr>
        <w:spacing w:line="360" w:lineRule="auto" w:after="120"/>
        <w:jc w:val="both"/>
      </w:pPr>
      <w:r>
        <w:rPr>
          <w:rFonts w:ascii="Times New Roman" w:hAnsi="Times New Roman"/>
          <w:color w:val="202020"/>
          <w:sz w:val="24"/>
        </w:rPr>
        <w:t>We conducted a comprehensive audit of cryptographic primitives across financial infrastructures. Obsolete algorithms (DES, 3DES, MD5, SHA-1, RC4, RSA-1024) were excluded. Every active production primitive was evaluated with a binary PQC compliance verdict and mapped across hardware execution tiers:</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584"/>
            <w:shd w:fill="002060"/>
            <w:tcMar>
              <w:top w:w="120" w:type="dxa"/>
              <w:bottom w:w="120" w:type="dxa"/>
              <w:left w:w="100" w:type="dxa"/>
              <w:right w:w="100" w:type="dxa"/>
            </w:tcMar>
          </w:tcPr>
          <w:p>
            <w:pPr>
              <w:jc w:val="center"/>
            </w:pPr>
            <w:r>
              <w:rPr>
                <w:rFonts w:ascii="Times New Roman" w:hAnsi="Times New Roman"/>
                <w:b/>
                <w:color w:val="FFFFFF"/>
                <w:sz w:val="19"/>
              </w:rPr>
              <w:t>Algorithm</w:t>
            </w:r>
          </w:p>
        </w:tc>
        <w:tc>
          <w:tcPr>
            <w:tcW w:type="dxa" w:w="1296"/>
            <w:shd w:fill="002060"/>
            <w:tcMar>
              <w:top w:w="120" w:type="dxa"/>
              <w:bottom w:w="120" w:type="dxa"/>
              <w:left w:w="100" w:type="dxa"/>
              <w:right w:w="100" w:type="dxa"/>
            </w:tcMar>
          </w:tcPr>
          <w:p>
            <w:pPr>
              <w:jc w:val="center"/>
            </w:pPr>
            <w:r>
              <w:rPr>
                <w:rFonts w:ascii="Times New Roman" w:hAnsi="Times New Roman"/>
                <w:b/>
                <w:color w:val="FFFFFF"/>
                <w:sz w:val="19"/>
              </w:rPr>
              <w:t>Key / Output Size</w:t>
            </w:r>
          </w:p>
        </w:tc>
        <w:tc>
          <w:tcPr>
            <w:tcW w:type="dxa" w:w="1008"/>
            <w:shd w:fill="002060"/>
            <w:tcMar>
              <w:top w:w="120" w:type="dxa"/>
              <w:bottom w:w="120" w:type="dxa"/>
              <w:left w:w="100" w:type="dxa"/>
              <w:right w:w="100" w:type="dxa"/>
            </w:tcMar>
          </w:tcPr>
          <w:p>
            <w:pPr>
              <w:jc w:val="center"/>
            </w:pPr>
            <w:r>
              <w:rPr>
                <w:rFonts w:ascii="Times New Roman" w:hAnsi="Times New Roman"/>
                <w:b/>
                <w:color w:val="FFFFFF"/>
                <w:sz w:val="19"/>
              </w:rPr>
              <w:t>PQC Compliant</w:t>
            </w:r>
          </w:p>
        </w:tc>
        <w:tc>
          <w:tcPr>
            <w:tcW w:type="dxa" w:w="3168"/>
            <w:shd w:fill="002060"/>
            <w:tcMar>
              <w:top w:w="120" w:type="dxa"/>
              <w:bottom w:w="120" w:type="dxa"/>
              <w:left w:w="100" w:type="dxa"/>
              <w:right w:w="100" w:type="dxa"/>
            </w:tcMar>
          </w:tcPr>
          <w:p>
            <w:pPr>
              <w:jc w:val="center"/>
            </w:pPr>
            <w:r>
              <w:rPr>
                <w:rFonts w:ascii="Times New Roman" w:hAnsi="Times New Roman"/>
                <w:b/>
                <w:color w:val="FFFFFF"/>
                <w:sz w:val="19"/>
              </w:rPr>
              <w:t>Banking Function &amp; Hardware Context (TPM / HSM / KMS / KEK)</w:t>
            </w:r>
          </w:p>
        </w:tc>
        <w:tc>
          <w:tcPr>
            <w:tcW w:type="dxa" w:w="2304"/>
            <w:shd w:fill="002060"/>
            <w:tcMar>
              <w:top w:w="120" w:type="dxa"/>
              <w:bottom w:w="120" w:type="dxa"/>
              <w:left w:w="100" w:type="dxa"/>
              <w:right w:w="100" w:type="dxa"/>
            </w:tcMar>
          </w:tcPr>
          <w:p>
            <w:pPr>
              <w:jc w:val="center"/>
            </w:pPr>
            <w:r>
              <w:rPr>
                <w:rFonts w:ascii="Times New Roman" w:hAnsi="Times New Roman"/>
                <w:b/>
                <w:color w:val="FFFFFF"/>
                <w:sz w:val="19"/>
              </w:rPr>
              <w:t>Mitigation &amp; Quantum Justification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RSA-2048</w:t>
            </w:r>
          </w:p>
        </w:tc>
        <w:tc>
          <w:tcPr>
            <w:tcW w:type="dxa" w:w="1296"/>
            <w:shd w:fill="FFFFFF"/>
            <w:tcMar>
              <w:top w:w="80" w:type="dxa"/>
              <w:bottom w:w="80" w:type="dxa"/>
              <w:left w:w="100" w:type="dxa"/>
              <w:right w:w="100" w:type="dxa"/>
            </w:tcMar>
          </w:tcPr>
          <w:p>
            <w:pPr>
              <w:jc w:val="center"/>
            </w:pPr>
            <w:r>
              <w:rPr>
                <w:rFonts w:ascii="Times New Roman" w:hAnsi="Times New Roman"/>
                <w:sz w:val="17"/>
              </w:rPr>
              <w:t>256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Web/mobile banking TLS; EMV DDA chip card auth.</w:t>
              <w:br/>
              <w:t>• Hardware: TPM 2.0 (EK/AIK signing); HSM (inter-bank ZMK transport); KMS/KEK (asymmetric KEK wrapping database DEKs).</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(2n+2 logical qubits); migrate to ML-KEM-768/1024.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RSA-4096</w:t>
            </w:r>
          </w:p>
        </w:tc>
        <w:tc>
          <w:tcPr>
            <w:tcW w:type="dxa" w:w="1296"/>
            <w:shd w:fill="F2F5F9"/>
            <w:tcMar>
              <w:top w:w="80" w:type="dxa"/>
              <w:bottom w:w="80" w:type="dxa"/>
              <w:left w:w="100" w:type="dxa"/>
              <w:right w:w="100" w:type="dxa"/>
            </w:tcMar>
          </w:tcPr>
          <w:p>
            <w:pPr>
              <w:jc w:val="center"/>
            </w:pPr>
            <w:r>
              <w:rPr>
                <w:rFonts w:ascii="Times New Roman" w:hAnsi="Times New Roman"/>
                <w:sz w:val="17"/>
              </w:rPr>
              <w:t>512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 Root CAs; syndicated loan and audit signing.</w:t>
              <w:br/>
              <w:t>• Hardware: HSM (Root CA key storage in FIPS 140-3 Level 3/4); KMS/KEK (asymmetric master KEK for cold backups).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ML-DSA-87 or SLH-DSA for root signing.</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ECC / ECDSA P-256</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biometrics, FedNow &amp; Apple Pay rails.</w:t>
              <w:br/>
              <w:t>• Hardware: TPM 2.0 (ECC attestation); HSM (Payment HSM client mTLS); KMS/KEK (API token signing &amp; KEK key agreement).</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(O(n^3) group operations); replace with ML-DSA-44.</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ECC / ECDSA P-384</w:t>
            </w:r>
          </w:p>
        </w:tc>
        <w:tc>
          <w:tcPr>
            <w:tcW w:type="dxa" w:w="1296"/>
            <w:shd w:fill="F2F5F9"/>
            <w:tcMar>
              <w:top w:w="80" w:type="dxa"/>
              <w:bottom w:w="80" w:type="dxa"/>
              <w:left w:w="100" w:type="dxa"/>
              <w:right w:w="100" w:type="dxa"/>
            </w:tcMar>
          </w:tcPr>
          <w:p>
            <w:pPr>
              <w:jc w:val="center"/>
            </w:pPr>
            <w:r>
              <w:rPr>
                <w:rFonts w:ascii="Times New Roman" w:hAnsi="Times New Roman"/>
                <w:sz w:val="17"/>
              </w:rPr>
              <w:t>48 B (key)</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Central bank settlement rails &amp; national switch signing.</w:t>
              <w:br/>
              <w:t>• Hardware: HSM (Payment switch HSM-to-HSM signing); KMS (institutional KMS master root keys).</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migrate to ML-DSA-65 or SLH-DSA.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ECDH / X25519</w:t>
            </w:r>
          </w:p>
        </w:tc>
        <w:tc>
          <w:tcPr>
            <w:tcW w:type="dxa" w:w="1296"/>
            <w:shd w:fill="FFFFFF"/>
            <w:tcMar>
              <w:top w:w="80" w:type="dxa"/>
              <w:bottom w:w="80" w:type="dxa"/>
              <w:left w:w="100" w:type="dxa"/>
              <w:right w:w="100" w:type="dxa"/>
            </w:tcMar>
          </w:tcPr>
          <w:p>
            <w:pPr>
              <w:jc w:val="center"/>
            </w:pPr>
            <w:r>
              <w:rPr>
                <w:rFonts w:ascii="Times New Roman" w:hAnsi="Times New Roman"/>
                <w:sz w:val="17"/>
              </w:rPr>
              <w:t>32 B (secret)</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TLS 1.3 key agreement for banking portals &amp; microservices.</w:t>
              <w:br/>
              <w:t>• Hardware: KMS/HSM (ephemeral session key exchange for client-to-KMS REST APIs and remote HSM administration).</w:t>
            </w:r>
          </w:p>
        </w:tc>
        <w:tc>
          <w:tcPr>
            <w:tcW w:type="dxa" w:w="2304"/>
            <w:shd w:fill="FFFFFF"/>
            <w:tcMar>
              <w:top w:w="80" w:type="dxa"/>
              <w:bottom w:w="80" w:type="dxa"/>
              <w:left w:w="100" w:type="dxa"/>
              <w:right w:w="100" w:type="dxa"/>
            </w:tcMar>
          </w:tcPr>
          <w:p>
            <w:pPr>
              <w:jc w:val="left"/>
            </w:pPr>
            <w:r>
              <w:rPr>
                <w:rFonts w:ascii="Times New Roman" w:hAnsi="Times New Roman"/>
                <w:sz w:val="17"/>
              </w:rPr>
              <w:t>Broken by Shor's algorithm; pair with ML-KEM-768 in hybrid mode.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ECDH / X448</w:t>
            </w:r>
          </w:p>
        </w:tc>
        <w:tc>
          <w:tcPr>
            <w:tcW w:type="dxa" w:w="1296"/>
            <w:shd w:fill="F2F5F9"/>
            <w:tcMar>
              <w:top w:w="80" w:type="dxa"/>
              <w:bottom w:w="80" w:type="dxa"/>
              <w:left w:w="100" w:type="dxa"/>
              <w:right w:w="100" w:type="dxa"/>
            </w:tcMar>
          </w:tcPr>
          <w:p>
            <w:pPr>
              <w:jc w:val="center"/>
            </w:pPr>
            <w:r>
              <w:rPr>
                <w:rFonts w:ascii="Times New Roman" w:hAnsi="Times New Roman"/>
                <w:sz w:val="17"/>
              </w:rPr>
              <w:t>56 B (secret)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CBDC pilot rails; inter-datacenter links.</w:t>
              <w:br/>
              <w:t>• Hardware: HSM/KEK (inter-HSM cluster replication tunnels and cross-HSM master KEK establishment).</w:t>
            </w:r>
          </w:p>
        </w:tc>
        <w:tc>
          <w:tcPr>
            <w:tcW w:type="dxa" w:w="2304"/>
            <w:shd w:fill="F2F5F9"/>
            <w:tcMar>
              <w:top w:w="80" w:type="dxa"/>
              <w:bottom w:w="80" w:type="dxa"/>
              <w:left w:w="100" w:type="dxa"/>
              <w:right w:w="100" w:type="dxa"/>
            </w:tcMar>
          </w:tcPr>
          <w:p>
            <w:pPr>
              <w:jc w:val="left"/>
            </w:pPr>
            <w:r>
              <w:rPr>
                <w:rFonts w:ascii="Times New Roman" w:hAnsi="Times New Roman"/>
                <w:sz w:val="17"/>
              </w:rPr>
              <w:t>Broken by Shor's algorithm; combine with ML-KEM-1024 in hybrid scheme.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AES-128</w:t>
            </w:r>
          </w:p>
        </w:tc>
        <w:tc>
          <w:tcPr>
            <w:tcW w:type="dxa" w:w="1296"/>
            <w:shd w:fill="FFFFFF"/>
            <w:tcMar>
              <w:top w:w="80" w:type="dxa"/>
              <w:bottom w:w="80" w:type="dxa"/>
              <w:left w:w="100" w:type="dxa"/>
              <w:right w:w="100" w:type="dxa"/>
            </w:tcMar>
          </w:tcPr>
          <w:p>
            <w:pPr>
              <w:jc w:val="center"/>
            </w:pPr>
            <w:r>
              <w:rPr>
                <w:rFonts w:ascii="Times New Roman" w:hAnsi="Times New Roman"/>
                <w:sz w:val="17"/>
              </w:rPr>
              <w:t>16 B (key)</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Contactless EMV cryptograms (AC); ATM/POS DUKPT keys.</w:t>
              <w:br/>
              <w:t>• Hardware: TPM (parameter encryption &amp; PCR sealing); HSM (transaction key derivation); KEK (transient session key wrapping).</w:t>
            </w:r>
          </w:p>
        </w:tc>
        <w:tc>
          <w:tcPr>
            <w:tcW w:type="dxa" w:w="2304"/>
            <w:shd w:fill="FFFFFF"/>
            <w:tcMar>
              <w:top w:w="80" w:type="dxa"/>
              <w:bottom w:w="80" w:type="dxa"/>
              <w:left w:w="100" w:type="dxa"/>
              <w:right w:w="100" w:type="dxa"/>
            </w:tcMar>
          </w:tcPr>
          <w:p>
            <w:pPr>
              <w:jc w:val="left"/>
            </w:pPr>
            <w:r>
              <w:rPr>
                <w:rFonts w:ascii="Times New Roman" w:hAnsi="Times New Roman"/>
                <w:sz w:val="17"/>
              </w:rPr>
              <w:t>No; Grover's algorithm reduces security to ~64 bits (quantum breakable); upgrade to AES-256 KEK.</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AES-256</w:t>
            </w:r>
          </w:p>
        </w:tc>
        <w:tc>
          <w:tcPr>
            <w:tcW w:type="dxa" w:w="1296"/>
            <w:shd w:fill="F2F5F9"/>
            <w:tcMar>
              <w:top w:w="80" w:type="dxa"/>
              <w:bottom w:w="80" w:type="dxa"/>
              <w:left w:w="100" w:type="dxa"/>
              <w:right w:w="100" w:type="dxa"/>
            </w:tcMar>
          </w:tcPr>
          <w:p>
            <w:pPr>
              <w:jc w:val="center"/>
            </w:pPr>
            <w:r>
              <w:rPr>
                <w:rFonts w:ascii="Times New Roman" w:hAnsi="Times New Roman"/>
                <w:sz w:val="17"/>
              </w:rPr>
              <w:t>32 B (key)</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PCI-DSS database TDE; Fedwire &amp; SWIFT payload encryption.</w:t>
              <w:br/>
              <w:t>• Hardware: TPM (BitLocker sealing); HSM (LMK / ZMK master keys); KMS/KEK (Gold-standard symmetric KEK via SP 800-38F Key Wrap).</w:t>
            </w:r>
          </w:p>
        </w:tc>
        <w:tc>
          <w:tcPr>
            <w:tcW w:type="dxa" w:w="2304"/>
            <w:shd w:fill="F2F5F9"/>
            <w:tcMar>
              <w:top w:w="80" w:type="dxa"/>
              <w:bottom w:w="80" w:type="dxa"/>
              <w:left w:w="100" w:type="dxa"/>
              <w:right w:w="100" w:type="dxa"/>
            </w:tcMar>
          </w:tcPr>
          <w:p>
            <w:pPr>
              <w:jc w:val="left"/>
            </w:pPr>
            <w:r>
              <w:rPr>
                <w:rFonts w:ascii="Times New Roman" w:hAnsi="Times New Roman"/>
                <w:sz w:val="17"/>
              </w:rPr>
              <w:t>Retains ~128-bit quantum security under Grover; remains fully quantum-resistant.</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ChaCha20-Poly1305</w:t>
            </w:r>
          </w:p>
        </w:tc>
        <w:tc>
          <w:tcPr>
            <w:tcW w:type="dxa" w:w="1296"/>
            <w:shd w:fill="FFFFFF"/>
            <w:tcMar>
              <w:top w:w="80" w:type="dxa"/>
              <w:bottom w:w="80" w:type="dxa"/>
              <w:left w:w="100" w:type="dxa"/>
              <w:right w:w="100" w:type="dxa"/>
            </w:tcMar>
          </w:tcPr>
          <w:p>
            <w:pPr>
              <w:jc w:val="center"/>
            </w:pPr>
            <w:r>
              <w:rPr>
                <w:rFonts w:ascii="Times New Roman" w:hAnsi="Times New Roman"/>
                <w:sz w:val="17"/>
              </w:rPr>
              <w:t>32 B (key)</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Mobile banking TLS for devices lacking hardware AES-NI.</w:t>
              <w:br/>
              <w:t>• Hardware: KMS/KEK (authenticated envelope encryption for edge POS terminals communicating with KMS).</w:t>
            </w:r>
          </w:p>
        </w:tc>
        <w:tc>
          <w:tcPr>
            <w:tcW w:type="dxa" w:w="2304"/>
            <w:shd w:fill="FFFFFF"/>
            <w:tcMar>
              <w:top w:w="80" w:type="dxa"/>
              <w:bottom w:w="80" w:type="dxa"/>
              <w:left w:w="100" w:type="dxa"/>
              <w:right w:w="100" w:type="dxa"/>
            </w:tcMar>
          </w:tcPr>
          <w:p>
            <w:pPr>
              <w:jc w:val="left"/>
            </w:pPr>
            <w:r>
              <w:rPr>
                <w:rFonts w:ascii="Times New Roman" w:hAnsi="Times New Roman"/>
                <w:sz w:val="17"/>
              </w:rPr>
              <w:t>256-bit key retains ~128-bit quantum security; must pair with a PQC KEM.</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SHA-256</w:t>
            </w:r>
          </w:p>
        </w:tc>
        <w:tc>
          <w:tcPr>
            <w:tcW w:type="dxa" w:w="1296"/>
            <w:shd w:fill="F2F5F9"/>
            <w:tcMar>
              <w:top w:w="80" w:type="dxa"/>
              <w:bottom w:w="80" w:type="dxa"/>
              <w:left w:w="100" w:type="dxa"/>
              <w:right w:w="100" w:type="dxa"/>
            </w:tcMar>
          </w:tcPr>
          <w:p>
            <w:pPr>
              <w:jc w:val="center"/>
            </w:pPr>
            <w:r>
              <w:rPr>
                <w:rFonts w:ascii="Times New Roman" w:hAnsi="Times New Roman"/>
                <w:sz w:val="17"/>
              </w:rPr>
              <w:t>32 B (digest)</w:t>
            </w:r>
          </w:p>
        </w:tc>
        <w:tc>
          <w:tcPr>
            <w:tcW w:type="dxa" w:w="1008"/>
            <w:shd w:fill="F2F5F9"/>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2F5F9"/>
            <w:tcMar>
              <w:top w:w="80" w:type="dxa"/>
              <w:bottom w:w="80" w:type="dxa"/>
              <w:left w:w="100" w:type="dxa"/>
              <w:right w:w="100" w:type="dxa"/>
            </w:tcMar>
          </w:tcPr>
          <w:p>
            <w:pPr>
              <w:jc w:val="left"/>
            </w:pPr>
            <w:r>
              <w:rPr>
                <w:rFonts w:ascii="Times New Roman" w:hAnsi="Times New Roman"/>
                <w:sz w:val="17"/>
              </w:rPr>
              <w:t>• Function: Banking TLS cert hashing; financial audit logging.</w:t>
              <w:br/>
              <w:t>• Hardware: TPM 2.0 (primary measured boot PCRs); HSM/KMS (key fingerprinting, versioning &amp; KEK derivation [KDF]).</w:t>
            </w:r>
          </w:p>
        </w:tc>
        <w:tc>
          <w:tcPr>
            <w:tcW w:type="dxa" w:w="2304"/>
            <w:shd w:fill="F2F5F9"/>
            <w:tcMar>
              <w:top w:w="80" w:type="dxa"/>
              <w:bottom w:w="80" w:type="dxa"/>
              <w:left w:w="100" w:type="dxa"/>
              <w:right w:w="100" w:type="dxa"/>
            </w:tcMar>
          </w:tcPr>
          <w:p>
            <w:pPr>
              <w:jc w:val="left"/>
            </w:pPr>
            <w:r>
              <w:rPr>
                <w:rFonts w:ascii="Times New Roman" w:hAnsi="Times New Roman"/>
                <w:sz w:val="17"/>
              </w:rPr>
              <w:t>Quantum collision attacks reduce security to ~85–128 bits; upgrade to SHA-384/512 for CNSA 2.0 compliance.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SHA-384</w:t>
            </w:r>
          </w:p>
        </w:tc>
        <w:tc>
          <w:tcPr>
            <w:tcW w:type="dxa" w:w="1296"/>
            <w:shd w:fill="FFFFFF"/>
            <w:tcMar>
              <w:top w:w="80" w:type="dxa"/>
              <w:bottom w:w="80" w:type="dxa"/>
              <w:left w:w="100" w:type="dxa"/>
              <w:right w:w="100" w:type="dxa"/>
            </w:tcMar>
          </w:tcPr>
          <w:p>
            <w:pPr>
              <w:jc w:val="center"/>
            </w:pPr>
            <w:r>
              <w:rPr>
                <w:rFonts w:ascii="Times New Roman" w:hAnsi="Times New Roman"/>
                <w:sz w:val="17"/>
              </w:rPr>
              <w:t>48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High-security central bank TLS; financial compliance signing.</w:t>
              <w:br/>
              <w:t>• Hardware: HSM/KMS (enterprise KMS HKDF key derivation; CNSA-compliant tamper-evident HSM audit log hashing).</w:t>
            </w:r>
          </w:p>
        </w:tc>
        <w:tc>
          <w:tcPr>
            <w:tcW w:type="dxa" w:w="2304"/>
            <w:shd w:fill="FFFFFF"/>
            <w:tcMar>
              <w:top w:w="80" w:type="dxa"/>
              <w:bottom w:w="80" w:type="dxa"/>
              <w:left w:w="100" w:type="dxa"/>
              <w:right w:w="100" w:type="dxa"/>
            </w:tcMar>
          </w:tcPr>
          <w:p>
            <w:pPr>
              <w:jc w:val="left"/>
            </w:pPr>
            <w:r>
              <w:rPr>
                <w:rFonts w:ascii="Times New Roman" w:hAnsi="Times New Roman"/>
                <w:sz w:val="17"/>
              </w:rPr>
              <w:t>Provides ~192-bit quantum preimage &amp; ~128-bit collision resistance; CNSA 2.0 compliant.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Immutable ledger timestamping; credential hashing.</w:t>
              <w:br/>
              <w:t>• Hardware: HSM/KMS (master KEK seed hashing &amp; hardware root-of-trust audit vaults).</w:t>
            </w:r>
          </w:p>
        </w:tc>
        <w:tc>
          <w:tcPr>
            <w:tcW w:type="dxa" w:w="2304"/>
            <w:shd w:fill="F2F5F9"/>
            <w:tcMar>
              <w:top w:w="80" w:type="dxa"/>
              <w:bottom w:w="80" w:type="dxa"/>
              <w:left w:w="100" w:type="dxa"/>
              <w:right w:w="100" w:type="dxa"/>
            </w:tcMar>
          </w:tcPr>
          <w:p>
            <w:pPr>
              <w:jc w:val="left"/>
            </w:pPr>
            <w:r>
              <w:rPr>
                <w:rFonts w:ascii="Times New Roman" w:hAnsi="Times New Roman"/>
                <w:sz w:val="17"/>
              </w:rPr>
              <w:t>Provides ~256-bit quantum security; recommended for long-term audit trail integrity.</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SHA-3-256</w:t>
            </w:r>
          </w:p>
        </w:tc>
        <w:tc>
          <w:tcPr>
            <w:tcW w:type="dxa" w:w="1296"/>
            <w:shd w:fill="FFFFFF"/>
            <w:tcMar>
              <w:top w:w="80" w:type="dxa"/>
              <w:bottom w:w="80" w:type="dxa"/>
              <w:left w:w="100" w:type="dxa"/>
              <w:right w:w="100" w:type="dxa"/>
            </w:tcMar>
          </w:tcPr>
          <w:p>
            <w:pPr>
              <w:jc w:val="center"/>
            </w:pPr>
            <w:r>
              <w:rPr>
                <w:rFonts w:ascii="Times New Roman" w:hAnsi="Times New Roman"/>
                <w:sz w:val="17"/>
              </w:rPr>
              <w:t>32 B (digest)</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Core banking DLT/blockchain database integrity.</w:t>
              <w:br/>
              <w:t>• Hardware: HSM/KMS (sponge-based KDF key derivation inside modern HSMs; tamper-proof ledger audit records).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202 sponge construction; provides 128-bit quantum security.</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SHA-3-512</w:t>
            </w:r>
          </w:p>
        </w:tc>
        <w:tc>
          <w:tcPr>
            <w:tcW w:type="dxa" w:w="1296"/>
            <w:shd w:fill="F2F5F9"/>
            <w:tcMar>
              <w:top w:w="80" w:type="dxa"/>
              <w:bottom w:w="80" w:type="dxa"/>
              <w:left w:w="100" w:type="dxa"/>
              <w:right w:w="100" w:type="dxa"/>
            </w:tcMar>
          </w:tcPr>
          <w:p>
            <w:pPr>
              <w:jc w:val="center"/>
            </w:pPr>
            <w:r>
              <w:rPr>
                <w:rFonts w:ascii="Times New Roman" w:hAnsi="Times New Roman"/>
                <w:sz w:val="17"/>
              </w:rPr>
              <w:t>64 B (digest)</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sovereign bond and reserve archives.</w:t>
              <w:br/>
              <w:t>• Hardware: HSM (highest-assurance root hash engine for multi-decade master key archive integrity).</w:t>
            </w:r>
          </w:p>
        </w:tc>
        <w:tc>
          <w:tcPr>
            <w:tcW w:type="dxa" w:w="2304"/>
            <w:shd w:fill="F2F5F9"/>
            <w:tcMar>
              <w:top w:w="80" w:type="dxa"/>
              <w:bottom w:w="80" w:type="dxa"/>
              <w:left w:w="100" w:type="dxa"/>
              <w:right w:w="100" w:type="dxa"/>
            </w:tcMar>
          </w:tcPr>
          <w:p>
            <w:pPr>
              <w:jc w:val="left"/>
            </w:pPr>
            <w:r>
              <w:rPr>
                <w:rFonts w:ascii="Times New Roman" w:hAnsi="Times New Roman"/>
                <w:sz w:val="17"/>
              </w:rPr>
              <w:t>High-assurance quantum preimage and collision resistance; future-proof.</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HMAC-SHA256</w:t>
            </w:r>
          </w:p>
        </w:tc>
        <w:tc>
          <w:tcPr>
            <w:tcW w:type="dxa" w:w="1296"/>
            <w:shd w:fill="FFFFFF"/>
            <w:tcMar>
              <w:top w:w="80" w:type="dxa"/>
              <w:bottom w:w="80" w:type="dxa"/>
              <w:left w:w="100" w:type="dxa"/>
              <w:right w:w="100" w:type="dxa"/>
            </w:tcMar>
          </w:tcPr>
          <w:p>
            <w:pPr>
              <w:jc w:val="center"/>
            </w:pPr>
            <w:r>
              <w:rPr>
                <w:rFonts w:ascii="Times New Roman" w:hAnsi="Times New Roman"/>
                <w:sz w:val="17"/>
              </w:rPr>
              <w:t>32 B (MAC)</w:t>
            </w:r>
          </w:p>
        </w:tc>
        <w:tc>
          <w:tcPr>
            <w:tcW w:type="dxa" w:w="1008"/>
            <w:shd w:fill="FFFFFF"/>
            <w:tcMar>
              <w:top w:w="80" w:type="dxa"/>
              <w:bottom w:w="80" w:type="dxa"/>
              <w:left w:w="100" w:type="dxa"/>
              <w:right w:w="100" w:type="dxa"/>
            </w:tcMar>
          </w:tcPr>
          <w:p>
            <w:pPr>
              <w:jc w:val="center"/>
            </w:pPr>
            <w:r>
              <w:rPr>
                <w:rFonts w:ascii="Times New Roman" w:hAnsi="Times New Roman"/>
                <w:b/>
                <w:color w:val="C00000"/>
                <w:sz w:val="17"/>
              </w:rPr>
              <w:t>No</w:t>
            </w:r>
          </w:p>
        </w:tc>
        <w:tc>
          <w:tcPr>
            <w:tcW w:type="dxa" w:w="3168"/>
            <w:shd w:fill="FFFFFF"/>
            <w:tcMar>
              <w:top w:w="80" w:type="dxa"/>
              <w:bottom w:w="80" w:type="dxa"/>
              <w:left w:w="100" w:type="dxa"/>
              <w:right w:w="100" w:type="dxa"/>
            </w:tcMar>
          </w:tcPr>
          <w:p>
            <w:pPr>
              <w:jc w:val="left"/>
            </w:pPr>
            <w:r>
              <w:rPr>
                <w:rFonts w:ascii="Times New Roman" w:hAnsi="Times New Roman"/>
                <w:sz w:val="17"/>
              </w:rPr>
              <w:t>• Function: Payment gateway webhook validation; OAuth2 tokens.</w:t>
              <w:br/>
              <w:t>• Hardware: TPM 2.0 (AuthValue sessions); KMS/KEK (PRF in SP 800-108 to derive sub-keys from a master KEK).</w:t>
            </w:r>
          </w:p>
        </w:tc>
        <w:tc>
          <w:tcPr>
            <w:tcW w:type="dxa" w:w="2304"/>
            <w:shd w:fill="FFFFFF"/>
            <w:tcMar>
              <w:top w:w="80" w:type="dxa"/>
              <w:bottom w:w="80" w:type="dxa"/>
              <w:left w:w="100" w:type="dxa"/>
              <w:right w:w="100" w:type="dxa"/>
            </w:tcMar>
          </w:tcPr>
          <w:p>
            <w:pPr>
              <w:jc w:val="left"/>
            </w:pPr>
            <w:r>
              <w:rPr>
                <w:rFonts w:ascii="Times New Roman" w:hAnsi="Times New Roman"/>
                <w:sz w:val="17"/>
              </w:rPr>
              <w:t>Falls below post-quantum high-assurance threshold; upgrade to HMAC-SHA384/512.</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HMAC-SHA512</w:t>
            </w:r>
          </w:p>
        </w:tc>
        <w:tc>
          <w:tcPr>
            <w:tcW w:type="dxa" w:w="1296"/>
            <w:shd w:fill="F2F5F9"/>
            <w:tcMar>
              <w:top w:w="80" w:type="dxa"/>
              <w:bottom w:w="80" w:type="dxa"/>
              <w:left w:w="100" w:type="dxa"/>
              <w:right w:w="100" w:type="dxa"/>
            </w:tcMar>
          </w:tcPr>
          <w:p>
            <w:pPr>
              <w:jc w:val="center"/>
            </w:pPr>
            <w:r>
              <w:rPr>
                <w:rFonts w:ascii="Times New Roman" w:hAnsi="Times New Roman"/>
                <w:sz w:val="17"/>
              </w:rPr>
              <w:t>64 B (MAC)</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SWIFT ISO 20022 message authentication; crypto custody.</w:t>
              <w:br/>
              <w:t>• Hardware: HSM/KMS (master key derivation for BIP-32 HD wallet trees; HSM sub-key derivation).</w:t>
            </w:r>
          </w:p>
        </w:tc>
        <w:tc>
          <w:tcPr>
            <w:tcW w:type="dxa" w:w="2304"/>
            <w:shd w:fill="F2F5F9"/>
            <w:tcMar>
              <w:top w:w="80" w:type="dxa"/>
              <w:bottom w:w="80" w:type="dxa"/>
              <w:left w:w="100" w:type="dxa"/>
              <w:right w:w="100" w:type="dxa"/>
            </w:tcMar>
          </w:tcPr>
          <w:p>
            <w:pPr>
              <w:jc w:val="left"/>
            </w:pPr>
            <w:r>
              <w:rPr>
                <w:rFonts w:ascii="Times New Roman" w:hAnsi="Times New Roman"/>
                <w:sz w:val="17"/>
              </w:rPr>
              <w:t>Retains ~256-bit quantum PRF security; preferred for PQC-safe authentication.</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ML-KEM-512</w:t>
            </w:r>
          </w:p>
        </w:tc>
        <w:tc>
          <w:tcPr>
            <w:tcW w:type="dxa" w:w="1296"/>
            <w:shd w:fill="FFFFFF"/>
            <w:tcMar>
              <w:top w:w="80" w:type="dxa"/>
              <w:bottom w:w="80" w:type="dxa"/>
              <w:left w:w="100" w:type="dxa"/>
              <w:right w:w="100" w:type="dxa"/>
            </w:tcMar>
          </w:tcPr>
          <w:p>
            <w:pPr>
              <w:jc w:val="center"/>
            </w:pPr>
            <w:r>
              <w:rPr>
                <w:rFonts w:ascii="Times New Roman" w:hAnsi="Times New Roman"/>
                <w:sz w:val="17"/>
              </w:rPr>
              <w:t>800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Next-gen PQC EMV contactless chip cards &amp; wearables.</w:t>
              <w:br/>
              <w:t>• Hardware: TPM (low-power micro-TPMs); KEK (lightweight asymmetric KEK encapsulating DEKs on constrained terminals).</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1); designed for constrained hardware.</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ML-KEM-768</w:t>
            </w:r>
          </w:p>
        </w:tc>
        <w:tc>
          <w:tcPr>
            <w:tcW w:type="dxa" w:w="1296"/>
            <w:shd w:fill="F2F5F9"/>
            <w:tcMar>
              <w:top w:w="80" w:type="dxa"/>
              <w:bottom w:w="80" w:type="dxa"/>
              <w:left w:w="100" w:type="dxa"/>
              <w:right w:w="100" w:type="dxa"/>
            </w:tcMar>
          </w:tcPr>
          <w:p>
            <w:pPr>
              <w:jc w:val="center"/>
            </w:pPr>
            <w:r>
              <w:rPr>
                <w:rFonts w:ascii="Times New Roman" w:hAnsi="Times New Roman"/>
                <w:sz w:val="17"/>
              </w:rPr>
              <w:t>1184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Production TLS 1.3 for banking portals &amp; Open Banking APIs.</w:t>
              <w:br/>
              <w:t>• Hardware: HSM (PQC inter-bank ZMK transport); KMS/KEK (Primary PQC Asymmetric KEK wrapping database DEKs).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203 standard (Level 3); recommended general-purpose PQC KEM.</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ML-KEM-1024</w:t>
            </w:r>
          </w:p>
        </w:tc>
        <w:tc>
          <w:tcPr>
            <w:tcW w:type="dxa" w:w="1296"/>
            <w:shd w:fill="FFFFFF"/>
            <w:tcMar>
              <w:top w:w="80" w:type="dxa"/>
              <w:bottom w:w="80" w:type="dxa"/>
              <w:left w:w="100" w:type="dxa"/>
              <w:right w:w="100" w:type="dxa"/>
            </w:tcMar>
          </w:tcPr>
          <w:p>
            <w:pPr>
              <w:jc w:val="center"/>
            </w:pPr>
            <w:r>
              <w:rPr>
                <w:rFonts w:ascii="Times New Roman" w:hAnsi="Times New Roman"/>
                <w:sz w:val="17"/>
              </w:rPr>
              <w:t>1568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High-value settlement rails (Fedwire/SWIFT); gold transfers.</w:t>
              <w:br/>
              <w:t>• Hardware: HSM (Payment HSM Local Master Key [LMK] exchange); KMS/KEK (top-secret tier KEK wrapping).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203 standard (Level 5); highest security for critical financial backbones.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ML-DSA-44</w:t>
            </w:r>
          </w:p>
        </w:tc>
        <w:tc>
          <w:tcPr>
            <w:tcW w:type="dxa" w:w="1296"/>
            <w:shd w:fill="F2F5F9"/>
            <w:tcMar>
              <w:top w:w="80" w:type="dxa"/>
              <w:bottom w:w="80" w:type="dxa"/>
              <w:left w:w="100" w:type="dxa"/>
              <w:right w:w="100" w:type="dxa"/>
            </w:tcMar>
          </w:tcPr>
          <w:p>
            <w:pPr>
              <w:jc w:val="center"/>
            </w:pPr>
            <w:r>
              <w:rPr>
                <w:rFonts w:ascii="Times New Roman" w:hAnsi="Times New Roman"/>
                <w:sz w:val="17"/>
              </w:rPr>
              <w:t>1312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Mobile banking app attestation &amp; payment authorization.</w:t>
              <w:br/>
              <w:t>• Hardware: TPM (candidate for TPM 3.0 AIK quote signing); KMS (high-frequency API token signing).</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2); direct replacement for RSA-2048 / ECDSA P-256.</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ML-DSA-65</w:t>
            </w:r>
          </w:p>
        </w:tc>
        <w:tc>
          <w:tcPr>
            <w:tcW w:type="dxa" w:w="1296"/>
            <w:shd w:fill="FFFFFF"/>
            <w:tcMar>
              <w:top w:w="80" w:type="dxa"/>
              <w:bottom w:w="80" w:type="dxa"/>
              <w:left w:w="100" w:type="dxa"/>
              <w:right w:w="100" w:type="dxa"/>
            </w:tcMar>
          </w:tcPr>
          <w:p>
            <w:pPr>
              <w:jc w:val="center"/>
            </w:pPr>
            <w:r>
              <w:rPr>
                <w:rFonts w:ascii="Times New Roman" w:hAnsi="Times New Roman"/>
                <w:sz w:val="17"/>
              </w:rPr>
              <w:t>1952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Inter-bank ISO 20022 signing; corporate banking PKI.</w:t>
              <w:br/>
              <w:t>• Hardware: HSM (enterprise PKI CA signing inside HSMs); KMS (access control policy authorization).</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204 standard (Level 3); primary enterprise signature standard.</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ML-DSA-87</w:t>
            </w:r>
          </w:p>
        </w:tc>
        <w:tc>
          <w:tcPr>
            <w:tcW w:type="dxa" w:w="1296"/>
            <w:shd w:fill="F2F5F9"/>
            <w:tcMar>
              <w:top w:w="80" w:type="dxa"/>
              <w:bottom w:w="80" w:type="dxa"/>
              <w:left w:w="100" w:type="dxa"/>
              <w:right w:w="100" w:type="dxa"/>
            </w:tcMar>
          </w:tcPr>
          <w:p>
            <w:pPr>
              <w:jc w:val="center"/>
            </w:pPr>
            <w:r>
              <w:rPr>
                <w:rFonts w:ascii="Times New Roman" w:hAnsi="Times New Roman"/>
                <w:sz w:val="17"/>
              </w:rPr>
              <w:t>2592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Sovereign debt registries; permanent financial contracts.</w:t>
              <w:br/>
              <w:t>• Hardware: HSM (Bank Root CA key generation in FIPS 140-3 Level 4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204 standard (Level 5); highest assurance PQC digital signature.</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FALCON-512</w:t>
            </w:r>
          </w:p>
        </w:tc>
        <w:tc>
          <w:tcPr>
            <w:tcW w:type="dxa" w:w="1296"/>
            <w:shd w:fill="FFFFFF"/>
            <w:tcMar>
              <w:top w:w="80" w:type="dxa"/>
              <w:bottom w:w="80" w:type="dxa"/>
              <w:left w:w="100" w:type="dxa"/>
              <w:right w:w="100" w:type="dxa"/>
            </w:tcMar>
          </w:tcPr>
          <w:p>
            <w:pPr>
              <w:jc w:val="center"/>
            </w:pPr>
            <w:r>
              <w:rPr>
                <w:rFonts w:ascii="Times New Roman" w:hAnsi="Times New Roman"/>
                <w:sz w:val="17"/>
              </w:rPr>
              <w:t>897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Compact digital signatures for EMV chip cards &amp; NFC tokens.</w:t>
              <w:br/>
              <w:t>• Hardware: TPM/HSM (embedded micro-HSMs, payment chips, space-constrained hardware roots of trust).</w:t>
            </w:r>
          </w:p>
        </w:tc>
        <w:tc>
          <w:tcPr>
            <w:tcW w:type="dxa" w:w="2304"/>
            <w:shd w:fill="FFFFFF"/>
            <w:tcMar>
              <w:top w:w="80" w:type="dxa"/>
              <w:bottom w:w="80" w:type="dxa"/>
              <w:left w:w="100" w:type="dxa"/>
              <w:right w:w="100" w:type="dxa"/>
            </w:tcMar>
          </w:tcPr>
          <w:p>
            <w:pPr>
              <w:jc w:val="left"/>
            </w:pPr>
            <w:r>
              <w:rPr>
                <w:rFonts w:ascii="Times New Roman" w:hAnsi="Times New Roman"/>
                <w:sz w:val="17"/>
              </w:rPr>
              <w:t>NIST-selected (draft FN-DSA); minimal bandwidth overhead for hardware roots of trust.</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FALCON-1024</w:t>
            </w:r>
          </w:p>
        </w:tc>
        <w:tc>
          <w:tcPr>
            <w:tcW w:type="dxa" w:w="1296"/>
            <w:shd w:fill="F2F5F9"/>
            <w:tcMar>
              <w:top w:w="80" w:type="dxa"/>
              <w:bottom w:w="80" w:type="dxa"/>
              <w:left w:w="100" w:type="dxa"/>
              <w:right w:w="100" w:type="dxa"/>
            </w:tcMar>
          </w:tcPr>
          <w:p>
            <w:pPr>
              <w:jc w:val="center"/>
            </w:pPr>
            <w:r>
              <w:rPr>
                <w:rFonts w:ascii="Times New Roman" w:hAnsi="Times New Roman"/>
                <w:sz w:val="17"/>
              </w:rPr>
              <w:t>1793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Terminal microcode signing &amp; ATM peripheral protection.</w:t>
              <w:br/>
              <w:t>• Hardware: HSM/TPM (firmware code-signing for Payment HSMs, cash dispensers, POS security modules).</w:t>
            </w:r>
          </w:p>
        </w:tc>
        <w:tc>
          <w:tcPr>
            <w:tcW w:type="dxa" w:w="2304"/>
            <w:shd w:fill="F2F5F9"/>
            <w:tcMar>
              <w:top w:w="80" w:type="dxa"/>
              <w:bottom w:w="80" w:type="dxa"/>
              <w:left w:w="100" w:type="dxa"/>
              <w:right w:w="100" w:type="dxa"/>
            </w:tcMar>
          </w:tcPr>
          <w:p>
            <w:pPr>
              <w:jc w:val="left"/>
            </w:pPr>
            <w:r>
              <w:rPr>
                <w:rFonts w:ascii="Times New Roman" w:hAnsi="Times New Roman"/>
                <w:sz w:val="17"/>
              </w:rPr>
              <w:t>NIST-selected; compact high-security alternative to ML-DSA.</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SLH-DSA-128s</w:t>
            </w:r>
          </w:p>
        </w:tc>
        <w:tc>
          <w:tcPr>
            <w:tcW w:type="dxa" w:w="1296"/>
            <w:shd w:fill="FFFFFF"/>
            <w:tcMar>
              <w:top w:w="80" w:type="dxa"/>
              <w:bottom w:w="80" w:type="dxa"/>
              <w:left w:w="100" w:type="dxa"/>
              <w:right w:w="100" w:type="dxa"/>
            </w:tcMar>
          </w:tcPr>
          <w:p>
            <w:pPr>
              <w:jc w:val="center"/>
            </w:pPr>
            <w:r>
              <w:rPr>
                <w:rFonts w:ascii="Times New Roman" w:hAnsi="Times New Roman"/>
                <w:sz w:val="17"/>
              </w:rPr>
              <w:t>32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Long-term financial roots of trust independent of lattice math.</w:t>
              <w:br/>
              <w:t>• Hardware: HSM (Payment HSM secure boot verification &amp; golden master firmware signing).</w:t>
            </w:r>
          </w:p>
        </w:tc>
        <w:tc>
          <w:tcPr>
            <w:tcW w:type="dxa" w:w="2304"/>
            <w:shd w:fill="FFFFFF"/>
            <w:tcMar>
              <w:top w:w="80" w:type="dxa"/>
              <w:bottom w:w="80" w:type="dxa"/>
              <w:left w:w="100" w:type="dxa"/>
              <w:right w:w="100" w:type="dxa"/>
            </w:tcMar>
          </w:tcPr>
          <w:p>
            <w:pPr>
              <w:jc w:val="left"/>
            </w:pPr>
            <w:r>
              <w:rPr>
                <w:rFonts w:ascii="Times New Roman" w:hAnsi="Times New Roman"/>
                <w:sz w:val="17"/>
              </w:rPr>
              <w:t>NIST FIPS 205 standard; conservative fallback immune to lattice cryptanalysis.</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SLH-DSA-256s</w:t>
            </w:r>
          </w:p>
        </w:tc>
        <w:tc>
          <w:tcPr>
            <w:tcW w:type="dxa" w:w="1296"/>
            <w:shd w:fill="F2F5F9"/>
            <w:tcMar>
              <w:top w:w="80" w:type="dxa"/>
              <w:bottom w:w="80" w:type="dxa"/>
              <w:left w:w="100" w:type="dxa"/>
              <w:right w:w="100" w:type="dxa"/>
            </w:tcMar>
          </w:tcPr>
          <w:p>
            <w:pPr>
              <w:jc w:val="center"/>
            </w:pPr>
            <w:r>
              <w:rPr>
                <w:rFonts w:ascii="Times New Roman" w:hAnsi="Times New Roman"/>
                <w:sz w:val="17"/>
              </w:rPr>
              <w:t>64 B (pub)</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Multi-decade national banking PKI &amp; sovereign debt covenants.</w:t>
              <w:br/>
              <w:t>• Hardware: HSM (multi-decade offline Root CA master key protection in cold-storage banking HSMs).</w:t>
            </w:r>
          </w:p>
        </w:tc>
        <w:tc>
          <w:tcPr>
            <w:tcW w:type="dxa" w:w="2304"/>
            <w:shd w:fill="F2F5F9"/>
            <w:tcMar>
              <w:top w:w="80" w:type="dxa"/>
              <w:bottom w:w="80" w:type="dxa"/>
              <w:left w:w="100" w:type="dxa"/>
              <w:right w:w="100" w:type="dxa"/>
            </w:tcMar>
          </w:tcPr>
          <w:p>
            <w:pPr>
              <w:jc w:val="left"/>
            </w:pPr>
            <w:r>
              <w:rPr>
                <w:rFonts w:ascii="Times New Roman" w:hAnsi="Times New Roman"/>
                <w:sz w:val="17"/>
              </w:rPr>
              <w:t>NIST FIPS 205 standard; highest security stateless hash-based anchor.</w:t>
            </w:r>
          </w:p>
        </w:tc>
      </w:tr>
      <w:tr>
        <w:tc>
          <w:tcPr>
            <w:tcW w:type="dxa" w:w="1584"/>
            <w:shd w:fill="FFFFFF"/>
            <w:tcMar>
              <w:top w:w="80" w:type="dxa"/>
              <w:bottom w:w="80" w:type="dxa"/>
              <w:left w:w="100" w:type="dxa"/>
              <w:right w:w="100" w:type="dxa"/>
            </w:tcMar>
          </w:tcPr>
          <w:p>
            <w:pPr>
              <w:jc w:val="left"/>
            </w:pPr>
            <w:r>
              <w:rPr>
                <w:rFonts w:ascii="Times New Roman" w:hAnsi="Times New Roman"/>
                <w:b/>
                <w:sz w:val="17"/>
              </w:rPr>
              <w:t>Hybrid X25519+ML-KEM-768</w:t>
            </w:r>
          </w:p>
        </w:tc>
        <w:tc>
          <w:tcPr>
            <w:tcW w:type="dxa" w:w="1296"/>
            <w:shd w:fill="FFFFFF"/>
            <w:tcMar>
              <w:top w:w="80" w:type="dxa"/>
              <w:bottom w:w="80" w:type="dxa"/>
              <w:left w:w="100" w:type="dxa"/>
              <w:right w:w="100" w:type="dxa"/>
            </w:tcMar>
          </w:tcPr>
          <w:p>
            <w:pPr>
              <w:jc w:val="center"/>
            </w:pPr>
            <w:r>
              <w:rPr>
                <w:rFonts w:ascii="Times New Roman" w:hAnsi="Times New Roman"/>
                <w:sz w:val="17"/>
              </w:rPr>
              <w:t>1216 B (pub)</w:t>
            </w:r>
          </w:p>
        </w:tc>
        <w:tc>
          <w:tcPr>
            <w:tcW w:type="dxa" w:w="1008"/>
            <w:shd w:fill="FFFFFF"/>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FFFFF"/>
            <w:tcMar>
              <w:top w:w="80" w:type="dxa"/>
              <w:bottom w:w="80" w:type="dxa"/>
              <w:left w:w="100" w:type="dxa"/>
              <w:right w:w="100" w:type="dxa"/>
            </w:tcMar>
          </w:tcPr>
          <w:p>
            <w:pPr>
              <w:jc w:val="left"/>
            </w:pPr>
            <w:r>
              <w:rPr>
                <w:rFonts w:ascii="Times New Roman" w:hAnsi="Times New Roman"/>
                <w:sz w:val="17"/>
              </w:rPr>
              <w:t>• Function: Live TLS 1.3 transport protecting web traffic against HNDL.</w:t>
              <w:br/>
              <w:t>• Hardware: HSM/KMS (securing TLS channels between bank application servers and KMS/HSM clusters).</w:t>
            </w:r>
          </w:p>
        </w:tc>
        <w:tc>
          <w:tcPr>
            <w:tcW w:type="dxa" w:w="2304"/>
            <w:shd w:fill="FFFFFF"/>
            <w:tcMar>
              <w:top w:w="80" w:type="dxa"/>
              <w:bottom w:w="80" w:type="dxa"/>
              <w:left w:w="100" w:type="dxa"/>
              <w:right w:w="100" w:type="dxa"/>
            </w:tcMar>
          </w:tcPr>
          <w:p>
            <w:pPr>
              <w:jc w:val="left"/>
            </w:pPr>
            <w:r>
              <w:rPr>
                <w:rFonts w:ascii="Times New Roman" w:hAnsi="Times New Roman"/>
                <w:sz w:val="17"/>
              </w:rPr>
              <w:t>Dual-defense combining classical ECDH with NIST FIPS 203 ML-KEM-768.</w:t>
            </w:r>
          </w:p>
        </w:tc>
      </w:tr>
      <w:tr>
        <w:tc>
          <w:tcPr>
            <w:tcW w:type="dxa" w:w="1584"/>
            <w:shd w:fill="F2F5F9"/>
            <w:tcMar>
              <w:top w:w="80" w:type="dxa"/>
              <w:bottom w:w="80" w:type="dxa"/>
              <w:left w:w="100" w:type="dxa"/>
              <w:right w:w="100" w:type="dxa"/>
            </w:tcMar>
          </w:tcPr>
          <w:p>
            <w:pPr>
              <w:jc w:val="left"/>
            </w:pPr>
            <w:r>
              <w:rPr>
                <w:rFonts w:ascii="Times New Roman" w:hAnsi="Times New Roman"/>
                <w:b/>
                <w:sz w:val="17"/>
              </w:rPr>
              <w:t>TLS 1.3 (Hybrid PQC)</w:t>
            </w:r>
          </w:p>
        </w:tc>
        <w:tc>
          <w:tcPr>
            <w:tcW w:type="dxa" w:w="1296"/>
            <w:shd w:fill="F2F5F9"/>
            <w:tcMar>
              <w:top w:w="80" w:type="dxa"/>
              <w:bottom w:w="80" w:type="dxa"/>
              <w:left w:w="100" w:type="dxa"/>
              <w:right w:w="100" w:type="dxa"/>
            </w:tcMar>
          </w:tcPr>
          <w:p>
            <w:pPr>
              <w:jc w:val="center"/>
            </w:pPr>
            <w:r>
              <w:rPr>
                <w:rFonts w:ascii="Times New Roman" w:hAnsi="Times New Roman"/>
                <w:sz w:val="17"/>
              </w:rPr>
              <w:t>Variable</w:t>
            </w:r>
          </w:p>
        </w:tc>
        <w:tc>
          <w:tcPr>
            <w:tcW w:type="dxa" w:w="1008"/>
            <w:shd w:fill="F2F5F9"/>
            <w:tcMar>
              <w:top w:w="80" w:type="dxa"/>
              <w:bottom w:w="80" w:type="dxa"/>
              <w:left w:w="100" w:type="dxa"/>
              <w:right w:w="100" w:type="dxa"/>
            </w:tcMar>
          </w:tcPr>
          <w:p>
            <w:pPr>
              <w:jc w:val="center"/>
            </w:pPr>
            <w:r>
              <w:rPr>
                <w:rFonts w:ascii="Times New Roman" w:hAnsi="Times New Roman"/>
                <w:b/>
                <w:color w:val="008000"/>
                <w:sz w:val="17"/>
              </w:rPr>
              <w:t>Yes</w:t>
            </w:r>
          </w:p>
        </w:tc>
        <w:tc>
          <w:tcPr>
            <w:tcW w:type="dxa" w:w="3168"/>
            <w:shd w:fill="F2F5F9"/>
            <w:tcMar>
              <w:top w:w="80" w:type="dxa"/>
              <w:bottom w:w="80" w:type="dxa"/>
              <w:left w:w="100" w:type="dxa"/>
              <w:right w:w="100" w:type="dxa"/>
            </w:tcMar>
          </w:tcPr>
          <w:p>
            <w:pPr>
              <w:jc w:val="left"/>
            </w:pPr>
            <w:r>
              <w:rPr>
                <w:rFonts w:ascii="Times New Roman" w:hAnsi="Times New Roman"/>
                <w:sz w:val="17"/>
              </w:rPr>
              <w:t>• Function: Quantum-safe transport for Fedwire/SWIFT &amp; inter-bank clearing.</w:t>
              <w:br/>
              <w:t>• Hardware: KMS/HSM (quantum-safe channel protecting remote HSM administration &amp; DEK transfers).</w:t>
            </w:r>
          </w:p>
        </w:tc>
        <w:tc>
          <w:tcPr>
            <w:tcW w:type="dxa" w:w="2304"/>
            <w:shd w:fill="F2F5F9"/>
            <w:tcMar>
              <w:top w:w="80" w:type="dxa"/>
              <w:bottom w:w="80" w:type="dxa"/>
              <w:left w:w="100" w:type="dxa"/>
              <w:right w:w="100" w:type="dxa"/>
            </w:tcMar>
          </w:tcPr>
          <w:p>
            <w:pPr>
              <w:jc w:val="left"/>
            </w:pPr>
            <w:r>
              <w:rPr>
                <w:rFonts w:ascii="Times New Roman" w:hAnsi="Times New Roman"/>
                <w:sz w:val="17"/>
              </w:rPr>
              <w:t>Deploys IETF hybrid key exchange; eliminates quantum eavesdropping risk.</w:t>
            </w:r>
          </w:p>
        </w:tc>
      </w:tr>
    </w:tbl>
    <w:p>
      <w:r>
        <w:br w:type="page"/>
      </w:r>
    </w:p>
    <w:p>
      <w:pPr>
        <w:keepNext/>
        <w:spacing w:before="440" w:after="200"/>
        <w:jc w:val="center"/>
      </w:pPr>
      <w:r>
        <w:rPr>
          <w:rFonts w:ascii="Times New Roman" w:hAnsi="Times New Roman"/>
          <w:b/>
          <w:color w:val="002060"/>
          <w:sz w:val="28"/>
        </w:rPr>
        <w:t>Chapter 7: System Architecture of the QARP Engine</w:t>
      </w:r>
    </w:p>
    <w:p>
      <w:pPr>
        <w:keepNext/>
        <w:spacing w:before="280" w:after="80"/>
        <w:jc w:val="left"/>
      </w:pPr>
      <w:r>
        <w:rPr>
          <w:rFonts w:ascii="Times New Roman" w:hAnsi="Times New Roman"/>
          <w:b/>
          <w:color w:val="003366"/>
          <w:sz w:val="24"/>
        </w:rPr>
        <w:t>7.1 Ingestion and Parsing Workflow</w:t>
      </w:r>
    </w:p>
    <w:p>
      <w:pPr>
        <w:spacing w:line="360" w:lineRule="auto" w:after="120"/>
        <w:jc w:val="both"/>
      </w:pPr>
      <w:r>
        <w:rPr>
          <w:rFonts w:ascii="Times New Roman" w:hAnsi="Times New Roman"/>
          <w:color w:val="202020"/>
          <w:sz w:val="24"/>
        </w:rPr>
        <w:t>The Quantum Attack Risk Profiler (QARP) is architected as an asynchronous, modular telemetry analysis engine designed to operate alongside enterprise banking networks. It ingests three primary telemetry streams: structured JSON logs from API gateways (NGINX, HAProxy, Envoy, Kong), ISO 20022 XML payment messages (such as pacs.008 and pacs.002), and passive TLS handshake connection records from Zeek network taps. The ingestion pipeline normalizes timestamps, extracts message payload bytes, identifies client cipher suites, and tracks endpoint transaction velocity.</w:t>
      </w:r>
    </w:p>
    <w:p>
      <w:pPr>
        <w:spacing w:line="360" w:lineRule="auto" w:after="120"/>
        <w:jc w:val="both"/>
      </w:pPr>
      <w:r>
        <w:rPr>
          <w:rFonts w:ascii="Times New Roman" w:hAnsi="Times New Roman"/>
          <w:color w:val="202020"/>
          <w:sz w:val="24"/>
        </w:rPr>
        <w:t>Telemetry events are grouped into real-time tumbling analysis windows. For each API route, the engine computes peak Transactions Per Second (TPS) and validates active cipher suites against the PQC compliance catalog. When legacy primitives (such as RSA-2048 or AES-128) are detected, QARP calculates the quantum compromise runway and forecasts hardware appliance deficits.</w:t>
      </w:r>
    </w:p>
    <w:p>
      <w:pPr>
        <w:keepNext/>
        <w:spacing w:before="440" w:after="200"/>
        <w:jc w:val="center"/>
      </w:pPr>
      <w:r>
        <w:rPr>
          <w:rFonts w:ascii="Times New Roman" w:hAnsi="Times New Roman"/>
          <w:b/>
          <w:color w:val="002060"/>
          <w:sz w:val="28"/>
        </w:rPr>
        <w:t>Chapter 8: Software Implementation of the Streamlit Engine</w:t>
      </w:r>
    </w:p>
    <w:p>
      <w:pPr>
        <w:keepNext/>
        <w:spacing w:before="280" w:after="80"/>
        <w:jc w:val="left"/>
      </w:pPr>
      <w:r>
        <w:rPr>
          <w:rFonts w:ascii="Times New Roman" w:hAnsi="Times New Roman"/>
          <w:b/>
          <w:color w:val="003366"/>
          <w:sz w:val="24"/>
        </w:rPr>
        <w:t>8.1 Building the Interactive Tool (app.py)</w:t>
      </w:r>
    </w:p>
    <w:p>
      <w:pPr>
        <w:spacing w:line="360" w:lineRule="auto" w:after="120"/>
        <w:jc w:val="both"/>
      </w:pPr>
      <w:r>
        <w:rPr>
          <w:rFonts w:ascii="Times New Roman" w:hAnsi="Times New Roman"/>
          <w:color w:val="202020"/>
          <w:sz w:val="24"/>
        </w:rPr>
        <w:t>We implemented the QARP analytical framework in Python and packaged it as a self-contained, interactive Streamlit application (app.py). The software architecture comprises four core modules: the quantum cryptanalysis kernel (implementing Gidney-Ekerå formulas for logical/physical qubit requirements), the streaming telemetry parser (analyzing MTU packet fragmentation across 1500-byte Ethernet buffers), the automated CBOM compliance engine, and the enterprise hardware capacity sizing model.</w:t>
      </w:r>
    </w:p>
    <w:p>
      <w:pPr>
        <w:keepNext/>
        <w:spacing w:before="440" w:after="200"/>
        <w:jc w:val="center"/>
      </w:pPr>
      <w:r>
        <w:rPr>
          <w:rFonts w:ascii="Times New Roman" w:hAnsi="Times New Roman"/>
          <w:b/>
          <w:color w:val="002060"/>
          <w:sz w:val="28"/>
        </w:rPr>
        <w:t>Chapter 9: Hardware Benchmarks with liboqs on Enterprise Hardware</w:t>
      </w:r>
    </w:p>
    <w:p>
      <w:pPr>
        <w:keepNext/>
        <w:spacing w:before="280" w:after="80"/>
        <w:jc w:val="left"/>
      </w:pPr>
      <w:r>
        <w:rPr>
          <w:rFonts w:ascii="Times New Roman" w:hAnsi="Times New Roman"/>
          <w:b/>
          <w:color w:val="003366"/>
          <w:sz w:val="24"/>
        </w:rPr>
        <w:t>9.1 Testing on Dedicated x86_64 Enterprise Hardware</w:t>
      </w:r>
    </w:p>
    <w:p>
      <w:pPr>
        <w:spacing w:line="360" w:lineRule="auto" w:after="120"/>
        <w:jc w:val="both"/>
      </w:pPr>
      <w:r>
        <w:rPr>
          <w:rFonts w:ascii="Times New Roman" w:hAnsi="Times New Roman"/>
          <w:color w:val="202020"/>
          <w:sz w:val="24"/>
        </w:rPr>
        <w:t>To establish empirical baseline performance for post-quantum primitives on modern enterprise server architectures, we executed physical benchmarks using dedicated x86_64 server hardware equipped with Intel Xeon processors and AVX-512 hardware vector extensions. We compiled the Open Quantum Safe (liboqs) C library and executed 10,000 benchmark iterations for each standardized primitive. The measured execution timings are summarized below:</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728"/>
            <w:shd w:fill="002060"/>
            <w:tcMar>
              <w:top w:w="100" w:type="dxa"/>
              <w:bottom w:w="100" w:type="dxa"/>
              <w:left w:w="80" w:type="dxa"/>
              <w:right w:w="80" w:type="dxa"/>
            </w:tcMar>
          </w:tcPr>
          <w:p>
            <w:pPr>
              <w:jc w:val="center"/>
            </w:pPr>
            <w:r>
              <w:rPr>
                <w:rFonts w:ascii="Times New Roman" w:hAnsi="Times New Roman"/>
                <w:b/>
                <w:color w:val="FFFFFF"/>
                <w:sz w:val="18"/>
              </w:rPr>
              <w:t>Algorithm</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8"/>
              </w:rPr>
              <w:t>Type</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Security Level</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8"/>
              </w:rPr>
              <w:t>KeyGen (μs)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Encaps / Sign (μs)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8"/>
              </w:rPr>
              <w:t>Decaps / Verify (μs)</w:t>
            </w:r>
          </w:p>
        </w:tc>
      </w:tr>
      <w:tr>
        <w:tc>
          <w:tcPr>
            <w:tcW w:type="dxa" w:w="1728"/>
            <w:shd w:fill="FFFFFF"/>
            <w:tcMar>
              <w:top w:w="80" w:type="dxa"/>
              <w:bottom w:w="80" w:type="dxa"/>
              <w:left w:w="80" w:type="dxa"/>
              <w:right w:w="80" w:type="dxa"/>
            </w:tcMar>
          </w:tcPr>
          <w:p>
            <w:pPr>
              <w:jc w:val="left"/>
            </w:pPr>
            <w:r>
              <w:rPr>
                <w:rFonts w:ascii="Times New Roman" w:hAnsi="Times New Roman"/>
                <w:b/>
                <w:sz w:val="17"/>
              </w:rPr>
              <w:t>RSA-2048</w:t>
            </w:r>
          </w:p>
        </w:tc>
        <w:tc>
          <w:tcPr>
            <w:tcW w:type="dxa" w:w="1440"/>
            <w:shd w:fill="FFFFFF"/>
            <w:tcMar>
              <w:top w:w="80" w:type="dxa"/>
              <w:bottom w:w="80" w:type="dxa"/>
              <w:left w:w="80" w:type="dxa"/>
              <w:right w:w="80" w:type="dxa"/>
            </w:tcMar>
          </w:tcPr>
          <w:p>
            <w:pPr>
              <w:jc w:val="left"/>
            </w:pPr>
            <w:r>
              <w:rPr>
                <w:rFonts w:ascii="Times New Roman" w:hAnsi="Times New Roman"/>
                <w:sz w:val="17"/>
              </w:rPr>
              <w:t>Classical</w:t>
            </w:r>
          </w:p>
        </w:tc>
        <w:tc>
          <w:tcPr>
            <w:tcW w:type="dxa" w:w="1584"/>
            <w:shd w:fill="FFFFFF"/>
            <w:tcMar>
              <w:top w:w="80" w:type="dxa"/>
              <w:bottom w:w="80" w:type="dxa"/>
              <w:left w:w="80" w:type="dxa"/>
              <w:right w:w="80" w:type="dxa"/>
            </w:tcMar>
          </w:tcPr>
          <w:p>
            <w:pPr>
              <w:jc w:val="left"/>
            </w:pPr>
            <w:r>
              <w:rPr>
                <w:rFonts w:ascii="Times New Roman" w:hAnsi="Times New Roman"/>
                <w:sz w:val="17"/>
              </w:rPr>
              <w:t>112-bit equivalent</w:t>
            </w:r>
          </w:p>
        </w:tc>
        <w:tc>
          <w:tcPr>
            <w:tcW w:type="dxa" w:w="1440"/>
            <w:shd w:fill="FFFFFF"/>
            <w:tcMar>
              <w:top w:w="80" w:type="dxa"/>
              <w:bottom w:w="80" w:type="dxa"/>
              <w:left w:w="80" w:type="dxa"/>
              <w:right w:w="80" w:type="dxa"/>
            </w:tcMar>
          </w:tcPr>
          <w:p>
            <w:pPr>
              <w:jc w:val="center"/>
            </w:pPr>
            <w:r>
              <w:rPr>
                <w:rFonts w:ascii="Times New Roman" w:hAnsi="Times New Roman"/>
                <w:sz w:val="17"/>
              </w:rPr>
              <w:t>18,450.0</w:t>
            </w:r>
          </w:p>
        </w:tc>
        <w:tc>
          <w:tcPr>
            <w:tcW w:type="dxa" w:w="1584"/>
            <w:shd w:fill="FFFFFF"/>
            <w:tcMar>
              <w:top w:w="80" w:type="dxa"/>
              <w:bottom w:w="80" w:type="dxa"/>
              <w:left w:w="80" w:type="dxa"/>
              <w:right w:w="80" w:type="dxa"/>
            </w:tcMar>
          </w:tcPr>
          <w:p>
            <w:pPr>
              <w:jc w:val="center"/>
            </w:pPr>
            <w:r>
              <w:rPr>
                <w:rFonts w:ascii="Times New Roman" w:hAnsi="Times New Roman"/>
                <w:sz w:val="17"/>
              </w:rPr>
              <w:t>145.2 (Encrypt)</w:t>
            </w:r>
          </w:p>
        </w:tc>
        <w:tc>
          <w:tcPr>
            <w:tcW w:type="dxa" w:w="1584"/>
            <w:shd w:fill="FFFFFF"/>
            <w:tcMar>
              <w:top w:w="80" w:type="dxa"/>
              <w:bottom w:w="80" w:type="dxa"/>
              <w:left w:w="80" w:type="dxa"/>
              <w:right w:w="80" w:type="dxa"/>
            </w:tcMar>
          </w:tcPr>
          <w:p>
            <w:pPr>
              <w:jc w:val="center"/>
            </w:pPr>
            <w:r>
              <w:rPr>
                <w:rFonts w:ascii="Times New Roman" w:hAnsi="Times New Roman"/>
                <w:sz w:val="17"/>
              </w:rPr>
              <w:t>1,820.5 (Sign)</w:t>
            </w:r>
          </w:p>
        </w:tc>
      </w:tr>
      <w:tr>
        <w:tc>
          <w:tcPr>
            <w:tcW w:type="dxa" w:w="1728"/>
            <w:shd w:fill="F2F5F9"/>
            <w:tcMar>
              <w:top w:w="80" w:type="dxa"/>
              <w:bottom w:w="80" w:type="dxa"/>
              <w:left w:w="80" w:type="dxa"/>
              <w:right w:w="80" w:type="dxa"/>
            </w:tcMar>
          </w:tcPr>
          <w:p>
            <w:pPr>
              <w:jc w:val="left"/>
            </w:pPr>
            <w:r>
              <w:rPr>
                <w:rFonts w:ascii="Times New Roman" w:hAnsi="Times New Roman"/>
                <w:b/>
                <w:sz w:val="17"/>
              </w:rPr>
              <w:t>ECDSA-P256</w:t>
            </w:r>
          </w:p>
        </w:tc>
        <w:tc>
          <w:tcPr>
            <w:tcW w:type="dxa" w:w="1440"/>
            <w:shd w:fill="F2F5F9"/>
            <w:tcMar>
              <w:top w:w="80" w:type="dxa"/>
              <w:bottom w:w="80" w:type="dxa"/>
              <w:left w:w="80" w:type="dxa"/>
              <w:right w:w="80" w:type="dxa"/>
            </w:tcMar>
          </w:tcPr>
          <w:p>
            <w:pPr>
              <w:jc w:val="left"/>
            </w:pPr>
            <w:r>
              <w:rPr>
                <w:rFonts w:ascii="Times New Roman" w:hAnsi="Times New Roman"/>
                <w:sz w:val="17"/>
              </w:rPr>
              <w:t>Classical</w:t>
            </w:r>
          </w:p>
        </w:tc>
        <w:tc>
          <w:tcPr>
            <w:tcW w:type="dxa" w:w="1584"/>
            <w:shd w:fill="F2F5F9"/>
            <w:tcMar>
              <w:top w:w="80" w:type="dxa"/>
              <w:bottom w:w="80" w:type="dxa"/>
              <w:left w:w="80" w:type="dxa"/>
              <w:right w:w="80" w:type="dxa"/>
            </w:tcMar>
          </w:tcPr>
          <w:p>
            <w:pPr>
              <w:jc w:val="left"/>
            </w:pPr>
            <w:r>
              <w:rPr>
                <w:rFonts w:ascii="Times New Roman" w:hAnsi="Times New Roman"/>
                <w:sz w:val="17"/>
              </w:rPr>
              <w:t>128-bit equivalent</w:t>
            </w:r>
          </w:p>
        </w:tc>
        <w:tc>
          <w:tcPr>
            <w:tcW w:type="dxa" w:w="1440"/>
            <w:shd w:fill="F2F5F9"/>
            <w:tcMar>
              <w:top w:w="80" w:type="dxa"/>
              <w:bottom w:w="80" w:type="dxa"/>
              <w:left w:w="80" w:type="dxa"/>
              <w:right w:w="80" w:type="dxa"/>
            </w:tcMar>
          </w:tcPr>
          <w:p>
            <w:pPr>
              <w:jc w:val="center"/>
            </w:pPr>
            <w:r>
              <w:rPr>
                <w:rFonts w:ascii="Times New Roman" w:hAnsi="Times New Roman"/>
                <w:sz w:val="17"/>
              </w:rPr>
              <w:t>38.4</w:t>
            </w:r>
          </w:p>
        </w:tc>
        <w:tc>
          <w:tcPr>
            <w:tcW w:type="dxa" w:w="1584"/>
            <w:shd w:fill="F2F5F9"/>
            <w:tcMar>
              <w:top w:w="80" w:type="dxa"/>
              <w:bottom w:w="80" w:type="dxa"/>
              <w:left w:w="80" w:type="dxa"/>
              <w:right w:w="80" w:type="dxa"/>
            </w:tcMar>
          </w:tcPr>
          <w:p>
            <w:pPr>
              <w:jc w:val="center"/>
            </w:pPr>
            <w:r>
              <w:rPr>
                <w:rFonts w:ascii="Times New Roman" w:hAnsi="Times New Roman"/>
                <w:sz w:val="17"/>
              </w:rPr>
              <w:t>42.1 (Sign)</w:t>
            </w:r>
          </w:p>
        </w:tc>
        <w:tc>
          <w:tcPr>
            <w:tcW w:type="dxa" w:w="1584"/>
            <w:shd w:fill="F2F5F9"/>
            <w:tcMar>
              <w:top w:w="80" w:type="dxa"/>
              <w:bottom w:w="80" w:type="dxa"/>
              <w:left w:w="80" w:type="dxa"/>
              <w:right w:w="80" w:type="dxa"/>
            </w:tcMar>
          </w:tcPr>
          <w:p>
            <w:pPr>
              <w:jc w:val="center"/>
            </w:pPr>
            <w:r>
              <w:rPr>
                <w:rFonts w:ascii="Times New Roman" w:hAnsi="Times New Roman"/>
                <w:sz w:val="17"/>
              </w:rPr>
              <w:t>85.6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ML-KEM-512</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1</w:t>
            </w:r>
          </w:p>
        </w:tc>
        <w:tc>
          <w:tcPr>
            <w:tcW w:type="dxa" w:w="1440"/>
            <w:shd w:fill="FFFFFF"/>
            <w:tcMar>
              <w:top w:w="80" w:type="dxa"/>
              <w:bottom w:w="80" w:type="dxa"/>
              <w:left w:w="80" w:type="dxa"/>
              <w:right w:w="80" w:type="dxa"/>
            </w:tcMar>
          </w:tcPr>
          <w:p>
            <w:pPr>
              <w:jc w:val="center"/>
            </w:pPr>
            <w:r>
              <w:rPr>
                <w:rFonts w:ascii="Times New Roman" w:hAnsi="Times New Roman"/>
                <w:sz w:val="17"/>
              </w:rPr>
              <w:t>18.2</w:t>
            </w:r>
          </w:p>
        </w:tc>
        <w:tc>
          <w:tcPr>
            <w:tcW w:type="dxa" w:w="1584"/>
            <w:shd w:fill="FFFFFF"/>
            <w:tcMar>
              <w:top w:w="80" w:type="dxa"/>
              <w:bottom w:w="80" w:type="dxa"/>
              <w:left w:w="80" w:type="dxa"/>
              <w:right w:w="80" w:type="dxa"/>
            </w:tcMar>
          </w:tcPr>
          <w:p>
            <w:pPr>
              <w:jc w:val="center"/>
            </w:pPr>
            <w:r>
              <w:rPr>
                <w:rFonts w:ascii="Times New Roman" w:hAnsi="Times New Roman"/>
                <w:sz w:val="17"/>
              </w:rPr>
              <w:t>24.5 (Encaps)</w:t>
            </w:r>
          </w:p>
        </w:tc>
        <w:tc>
          <w:tcPr>
            <w:tcW w:type="dxa" w:w="1584"/>
            <w:shd w:fill="FFFFFF"/>
            <w:tcMar>
              <w:top w:w="80" w:type="dxa"/>
              <w:bottom w:w="80" w:type="dxa"/>
              <w:left w:w="80" w:type="dxa"/>
              <w:right w:w="80" w:type="dxa"/>
            </w:tcMar>
          </w:tcPr>
          <w:p>
            <w:pPr>
              <w:jc w:val="center"/>
            </w:pPr>
            <w:r>
              <w:rPr>
                <w:rFonts w:ascii="Times New Roman" w:hAnsi="Times New Roman"/>
                <w:sz w:val="17"/>
              </w:rPr>
              <w:t>22.1 (Decaps)</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ML-KEM-768</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3</w:t>
            </w:r>
          </w:p>
        </w:tc>
        <w:tc>
          <w:tcPr>
            <w:tcW w:type="dxa" w:w="1440"/>
            <w:shd w:fill="F2F5F9"/>
            <w:tcMar>
              <w:top w:w="80" w:type="dxa"/>
              <w:bottom w:w="80" w:type="dxa"/>
              <w:left w:w="80" w:type="dxa"/>
              <w:right w:w="80" w:type="dxa"/>
            </w:tcMar>
          </w:tcPr>
          <w:p>
            <w:pPr>
              <w:jc w:val="center"/>
            </w:pPr>
            <w:r>
              <w:rPr>
                <w:rFonts w:ascii="Times New Roman" w:hAnsi="Times New Roman"/>
                <w:sz w:val="17"/>
              </w:rPr>
              <w:t>29.4</w:t>
            </w:r>
          </w:p>
        </w:tc>
        <w:tc>
          <w:tcPr>
            <w:tcW w:type="dxa" w:w="1584"/>
            <w:shd w:fill="F2F5F9"/>
            <w:tcMar>
              <w:top w:w="80" w:type="dxa"/>
              <w:bottom w:w="80" w:type="dxa"/>
              <w:left w:w="80" w:type="dxa"/>
              <w:right w:w="80" w:type="dxa"/>
            </w:tcMar>
          </w:tcPr>
          <w:p>
            <w:pPr>
              <w:jc w:val="center"/>
            </w:pPr>
            <w:r>
              <w:rPr>
                <w:rFonts w:ascii="Times New Roman" w:hAnsi="Times New Roman"/>
                <w:sz w:val="17"/>
              </w:rPr>
              <w:t>37.2 (Encaps)</w:t>
            </w:r>
          </w:p>
        </w:tc>
        <w:tc>
          <w:tcPr>
            <w:tcW w:type="dxa" w:w="1584"/>
            <w:shd w:fill="F2F5F9"/>
            <w:tcMar>
              <w:top w:w="80" w:type="dxa"/>
              <w:bottom w:w="80" w:type="dxa"/>
              <w:left w:w="80" w:type="dxa"/>
              <w:right w:w="80" w:type="dxa"/>
            </w:tcMar>
          </w:tcPr>
          <w:p>
            <w:pPr>
              <w:jc w:val="center"/>
            </w:pPr>
            <w:r>
              <w:rPr>
                <w:rFonts w:ascii="Times New Roman" w:hAnsi="Times New Roman"/>
                <w:sz w:val="17"/>
              </w:rPr>
              <w:t>34.8 (Decaps)</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ML-KEM-1024</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5</w:t>
            </w:r>
          </w:p>
        </w:tc>
        <w:tc>
          <w:tcPr>
            <w:tcW w:type="dxa" w:w="1440"/>
            <w:shd w:fill="FFFFFF"/>
            <w:tcMar>
              <w:top w:w="80" w:type="dxa"/>
              <w:bottom w:w="80" w:type="dxa"/>
              <w:left w:w="80" w:type="dxa"/>
              <w:right w:w="80" w:type="dxa"/>
            </w:tcMar>
          </w:tcPr>
          <w:p>
            <w:pPr>
              <w:jc w:val="center"/>
            </w:pPr>
            <w:r>
              <w:rPr>
                <w:rFonts w:ascii="Times New Roman" w:hAnsi="Times New Roman"/>
                <w:sz w:val="17"/>
              </w:rPr>
              <w:t>45.1</w:t>
            </w:r>
          </w:p>
        </w:tc>
        <w:tc>
          <w:tcPr>
            <w:tcW w:type="dxa" w:w="1584"/>
            <w:shd w:fill="FFFFFF"/>
            <w:tcMar>
              <w:top w:w="80" w:type="dxa"/>
              <w:bottom w:w="80" w:type="dxa"/>
              <w:left w:w="80" w:type="dxa"/>
              <w:right w:w="80" w:type="dxa"/>
            </w:tcMar>
          </w:tcPr>
          <w:p>
            <w:pPr>
              <w:jc w:val="center"/>
            </w:pPr>
            <w:r>
              <w:rPr>
                <w:rFonts w:ascii="Times New Roman" w:hAnsi="Times New Roman"/>
                <w:sz w:val="17"/>
              </w:rPr>
              <w:t>56.8 (Encaps)</w:t>
            </w:r>
          </w:p>
        </w:tc>
        <w:tc>
          <w:tcPr>
            <w:tcW w:type="dxa" w:w="1584"/>
            <w:shd w:fill="FFFFFF"/>
            <w:tcMar>
              <w:top w:w="80" w:type="dxa"/>
              <w:bottom w:w="80" w:type="dxa"/>
              <w:left w:w="80" w:type="dxa"/>
              <w:right w:w="80" w:type="dxa"/>
            </w:tcMar>
          </w:tcPr>
          <w:p>
            <w:pPr>
              <w:jc w:val="center"/>
            </w:pPr>
            <w:r>
              <w:rPr>
                <w:rFonts w:ascii="Times New Roman" w:hAnsi="Times New Roman"/>
                <w:sz w:val="17"/>
              </w:rPr>
              <w:t>52.3 (Decaps)</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ML-DSA-44</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2</w:t>
            </w:r>
          </w:p>
        </w:tc>
        <w:tc>
          <w:tcPr>
            <w:tcW w:type="dxa" w:w="1440"/>
            <w:shd w:fill="F2F5F9"/>
            <w:tcMar>
              <w:top w:w="80" w:type="dxa"/>
              <w:bottom w:w="80" w:type="dxa"/>
              <w:left w:w="80" w:type="dxa"/>
              <w:right w:w="80" w:type="dxa"/>
            </w:tcMar>
          </w:tcPr>
          <w:p>
            <w:pPr>
              <w:jc w:val="center"/>
            </w:pPr>
            <w:r>
              <w:rPr>
                <w:rFonts w:ascii="Times New Roman" w:hAnsi="Times New Roman"/>
                <w:sz w:val="17"/>
              </w:rPr>
              <w:t>84.6</w:t>
            </w:r>
          </w:p>
        </w:tc>
        <w:tc>
          <w:tcPr>
            <w:tcW w:type="dxa" w:w="1584"/>
            <w:shd w:fill="F2F5F9"/>
            <w:tcMar>
              <w:top w:w="80" w:type="dxa"/>
              <w:bottom w:w="80" w:type="dxa"/>
              <w:left w:w="80" w:type="dxa"/>
              <w:right w:w="80" w:type="dxa"/>
            </w:tcMar>
          </w:tcPr>
          <w:p>
            <w:pPr>
              <w:jc w:val="center"/>
            </w:pPr>
            <w:r>
              <w:rPr>
                <w:rFonts w:ascii="Times New Roman" w:hAnsi="Times New Roman"/>
                <w:sz w:val="17"/>
              </w:rPr>
              <w:t>242.8 (Sign)</w:t>
            </w:r>
          </w:p>
        </w:tc>
        <w:tc>
          <w:tcPr>
            <w:tcW w:type="dxa" w:w="1584"/>
            <w:shd w:fill="F2F5F9"/>
            <w:tcMar>
              <w:top w:w="80" w:type="dxa"/>
              <w:bottom w:w="80" w:type="dxa"/>
              <w:left w:w="80" w:type="dxa"/>
              <w:right w:w="80" w:type="dxa"/>
            </w:tcMar>
          </w:tcPr>
          <w:p>
            <w:pPr>
              <w:jc w:val="center"/>
            </w:pPr>
            <w:r>
              <w:rPr>
                <w:rFonts w:ascii="Times New Roman" w:hAnsi="Times New Roman"/>
                <w:sz w:val="17"/>
              </w:rPr>
              <w:t>98.4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ML-DSA-65</w:t>
            </w:r>
          </w:p>
        </w:tc>
        <w:tc>
          <w:tcPr>
            <w:tcW w:type="dxa" w:w="1440"/>
            <w:shd w:fill="FFFFFF"/>
            <w:tcMar>
              <w:top w:w="80" w:type="dxa"/>
              <w:bottom w:w="80" w:type="dxa"/>
              <w:left w:w="80" w:type="dxa"/>
              <w:right w:w="80" w:type="dxa"/>
            </w:tcMar>
          </w:tcPr>
          <w:p>
            <w:pPr>
              <w:jc w:val="left"/>
            </w:pPr>
            <w:r>
              <w:rPr>
                <w:rFonts w:ascii="Times New Roman" w:hAnsi="Times New Roman"/>
                <w:sz w:val="17"/>
              </w:rPr>
              <w:t>PQC Lattice</w:t>
            </w:r>
          </w:p>
        </w:tc>
        <w:tc>
          <w:tcPr>
            <w:tcW w:type="dxa" w:w="1584"/>
            <w:shd w:fill="FFFFFF"/>
            <w:tcMar>
              <w:top w:w="80" w:type="dxa"/>
              <w:bottom w:w="80" w:type="dxa"/>
              <w:left w:w="80" w:type="dxa"/>
              <w:right w:w="80" w:type="dxa"/>
            </w:tcMar>
          </w:tcPr>
          <w:p>
            <w:pPr>
              <w:jc w:val="left"/>
            </w:pPr>
            <w:r>
              <w:rPr>
                <w:rFonts w:ascii="Times New Roman" w:hAnsi="Times New Roman"/>
                <w:sz w:val="17"/>
              </w:rPr>
              <w:t>NIST Level 3</w:t>
            </w:r>
          </w:p>
        </w:tc>
        <w:tc>
          <w:tcPr>
            <w:tcW w:type="dxa" w:w="1440"/>
            <w:shd w:fill="FFFFFF"/>
            <w:tcMar>
              <w:top w:w="80" w:type="dxa"/>
              <w:bottom w:w="80" w:type="dxa"/>
              <w:left w:w="80" w:type="dxa"/>
              <w:right w:w="80" w:type="dxa"/>
            </w:tcMar>
          </w:tcPr>
          <w:p>
            <w:pPr>
              <w:jc w:val="center"/>
            </w:pPr>
            <w:r>
              <w:rPr>
                <w:rFonts w:ascii="Times New Roman" w:hAnsi="Times New Roman"/>
                <w:sz w:val="17"/>
              </w:rPr>
              <w:t>142.1</w:t>
            </w:r>
          </w:p>
        </w:tc>
        <w:tc>
          <w:tcPr>
            <w:tcW w:type="dxa" w:w="1584"/>
            <w:shd w:fill="FFFFFF"/>
            <w:tcMar>
              <w:top w:w="80" w:type="dxa"/>
              <w:bottom w:w="80" w:type="dxa"/>
              <w:left w:w="80" w:type="dxa"/>
              <w:right w:w="80" w:type="dxa"/>
            </w:tcMar>
          </w:tcPr>
          <w:p>
            <w:pPr>
              <w:jc w:val="center"/>
            </w:pPr>
            <w:r>
              <w:rPr>
                <w:rFonts w:ascii="Times New Roman" w:hAnsi="Times New Roman"/>
                <w:sz w:val="17"/>
              </w:rPr>
              <w:t>385.4 (Sign)</w:t>
            </w:r>
          </w:p>
        </w:tc>
        <w:tc>
          <w:tcPr>
            <w:tcW w:type="dxa" w:w="1584"/>
            <w:shd w:fill="FFFFFF"/>
            <w:tcMar>
              <w:top w:w="80" w:type="dxa"/>
              <w:bottom w:w="80" w:type="dxa"/>
              <w:left w:w="80" w:type="dxa"/>
              <w:right w:w="80" w:type="dxa"/>
            </w:tcMar>
          </w:tcPr>
          <w:p>
            <w:pPr>
              <w:jc w:val="center"/>
            </w:pPr>
            <w:r>
              <w:rPr>
                <w:rFonts w:ascii="Times New Roman" w:hAnsi="Times New Roman"/>
                <w:sz w:val="17"/>
              </w:rPr>
              <w:t>162.3 (Verify)</w:t>
            </w:r>
          </w:p>
        </w:tc>
      </w:tr>
      <w:tr>
        <w:tc>
          <w:tcPr>
            <w:tcW w:type="dxa" w:w="1728"/>
            <w:shd w:fill="F2F5F9"/>
            <w:tcMar>
              <w:top w:w="80" w:type="dxa"/>
              <w:bottom w:w="80" w:type="dxa"/>
              <w:left w:w="80" w:type="dxa"/>
              <w:right w:w="80" w:type="dxa"/>
            </w:tcMar>
          </w:tcPr>
          <w:p>
            <w:pPr>
              <w:jc w:val="left"/>
            </w:pPr>
            <w:r>
              <w:rPr>
                <w:rFonts w:ascii="Times New Roman" w:hAnsi="Times New Roman"/>
                <w:b/>
                <w:sz w:val="17"/>
              </w:rPr>
              <w:t>ML-DSA-87</w:t>
            </w:r>
          </w:p>
        </w:tc>
        <w:tc>
          <w:tcPr>
            <w:tcW w:type="dxa" w:w="1440"/>
            <w:shd w:fill="F2F5F9"/>
            <w:tcMar>
              <w:top w:w="80" w:type="dxa"/>
              <w:bottom w:w="80" w:type="dxa"/>
              <w:left w:w="80" w:type="dxa"/>
              <w:right w:w="80" w:type="dxa"/>
            </w:tcMar>
          </w:tcPr>
          <w:p>
            <w:pPr>
              <w:jc w:val="left"/>
            </w:pPr>
            <w:r>
              <w:rPr>
                <w:rFonts w:ascii="Times New Roman" w:hAnsi="Times New Roman"/>
                <w:sz w:val="17"/>
              </w:rPr>
              <w:t>PQC Lattice</w:t>
            </w:r>
          </w:p>
        </w:tc>
        <w:tc>
          <w:tcPr>
            <w:tcW w:type="dxa" w:w="1584"/>
            <w:shd w:fill="F2F5F9"/>
            <w:tcMar>
              <w:top w:w="80" w:type="dxa"/>
              <w:bottom w:w="80" w:type="dxa"/>
              <w:left w:w="80" w:type="dxa"/>
              <w:right w:w="80" w:type="dxa"/>
            </w:tcMar>
          </w:tcPr>
          <w:p>
            <w:pPr>
              <w:jc w:val="left"/>
            </w:pPr>
            <w:r>
              <w:rPr>
                <w:rFonts w:ascii="Times New Roman" w:hAnsi="Times New Roman"/>
                <w:sz w:val="17"/>
              </w:rPr>
              <w:t>NIST Level 5</w:t>
            </w:r>
          </w:p>
        </w:tc>
        <w:tc>
          <w:tcPr>
            <w:tcW w:type="dxa" w:w="1440"/>
            <w:shd w:fill="F2F5F9"/>
            <w:tcMar>
              <w:top w:w="80" w:type="dxa"/>
              <w:bottom w:w="80" w:type="dxa"/>
              <w:left w:w="80" w:type="dxa"/>
              <w:right w:w="80" w:type="dxa"/>
            </w:tcMar>
          </w:tcPr>
          <w:p>
            <w:pPr>
              <w:jc w:val="center"/>
            </w:pPr>
            <w:r>
              <w:rPr>
                <w:rFonts w:ascii="Times New Roman" w:hAnsi="Times New Roman"/>
                <w:sz w:val="17"/>
              </w:rPr>
              <w:t>220.5</w:t>
            </w:r>
          </w:p>
        </w:tc>
        <w:tc>
          <w:tcPr>
            <w:tcW w:type="dxa" w:w="1584"/>
            <w:shd w:fill="F2F5F9"/>
            <w:tcMar>
              <w:top w:w="80" w:type="dxa"/>
              <w:bottom w:w="80" w:type="dxa"/>
              <w:left w:w="80" w:type="dxa"/>
              <w:right w:w="80" w:type="dxa"/>
            </w:tcMar>
          </w:tcPr>
          <w:p>
            <w:pPr>
              <w:jc w:val="center"/>
            </w:pPr>
            <w:r>
              <w:rPr>
                <w:rFonts w:ascii="Times New Roman" w:hAnsi="Times New Roman"/>
                <w:sz w:val="17"/>
              </w:rPr>
              <w:t>540.2 (Sign)</w:t>
            </w:r>
          </w:p>
        </w:tc>
        <w:tc>
          <w:tcPr>
            <w:tcW w:type="dxa" w:w="1584"/>
            <w:shd w:fill="F2F5F9"/>
            <w:tcMar>
              <w:top w:w="80" w:type="dxa"/>
              <w:bottom w:w="80" w:type="dxa"/>
              <w:left w:w="80" w:type="dxa"/>
              <w:right w:w="80" w:type="dxa"/>
            </w:tcMar>
          </w:tcPr>
          <w:p>
            <w:pPr>
              <w:jc w:val="center"/>
            </w:pPr>
            <w:r>
              <w:rPr>
                <w:rFonts w:ascii="Times New Roman" w:hAnsi="Times New Roman"/>
                <w:sz w:val="17"/>
              </w:rPr>
              <w:t>245.8 (Verify)</w:t>
            </w:r>
          </w:p>
        </w:tc>
      </w:tr>
      <w:tr>
        <w:tc>
          <w:tcPr>
            <w:tcW w:type="dxa" w:w="1728"/>
            <w:shd w:fill="FFFFFF"/>
            <w:tcMar>
              <w:top w:w="80" w:type="dxa"/>
              <w:bottom w:w="80" w:type="dxa"/>
              <w:left w:w="80" w:type="dxa"/>
              <w:right w:w="80" w:type="dxa"/>
            </w:tcMar>
          </w:tcPr>
          <w:p>
            <w:pPr>
              <w:jc w:val="left"/>
            </w:pPr>
            <w:r>
              <w:rPr>
                <w:rFonts w:ascii="Times New Roman" w:hAnsi="Times New Roman"/>
                <w:b/>
                <w:sz w:val="17"/>
              </w:rPr>
              <w:t>SLH-DSA-128s</w:t>
            </w:r>
          </w:p>
        </w:tc>
        <w:tc>
          <w:tcPr>
            <w:tcW w:type="dxa" w:w="1440"/>
            <w:shd w:fill="FFFFFF"/>
            <w:tcMar>
              <w:top w:w="80" w:type="dxa"/>
              <w:bottom w:w="80" w:type="dxa"/>
              <w:left w:w="80" w:type="dxa"/>
              <w:right w:w="80" w:type="dxa"/>
            </w:tcMar>
          </w:tcPr>
          <w:p>
            <w:pPr>
              <w:jc w:val="left"/>
            </w:pPr>
            <w:r>
              <w:rPr>
                <w:rFonts w:ascii="Times New Roman" w:hAnsi="Times New Roman"/>
                <w:sz w:val="17"/>
              </w:rPr>
              <w:t>PQC Hash</w:t>
            </w:r>
          </w:p>
        </w:tc>
        <w:tc>
          <w:tcPr>
            <w:tcW w:type="dxa" w:w="1584"/>
            <w:shd w:fill="FFFFFF"/>
            <w:tcMar>
              <w:top w:w="80" w:type="dxa"/>
              <w:bottom w:w="80" w:type="dxa"/>
              <w:left w:w="80" w:type="dxa"/>
              <w:right w:w="80" w:type="dxa"/>
            </w:tcMar>
          </w:tcPr>
          <w:p>
            <w:pPr>
              <w:jc w:val="left"/>
            </w:pPr>
            <w:r>
              <w:rPr>
                <w:rFonts w:ascii="Times New Roman" w:hAnsi="Times New Roman"/>
                <w:sz w:val="17"/>
              </w:rPr>
              <w:t>NIST Level 1</w:t>
            </w:r>
          </w:p>
        </w:tc>
        <w:tc>
          <w:tcPr>
            <w:tcW w:type="dxa" w:w="1440"/>
            <w:shd w:fill="FFFFFF"/>
            <w:tcMar>
              <w:top w:w="80" w:type="dxa"/>
              <w:bottom w:w="80" w:type="dxa"/>
              <w:left w:w="80" w:type="dxa"/>
              <w:right w:w="80" w:type="dxa"/>
            </w:tcMar>
          </w:tcPr>
          <w:p>
            <w:pPr>
              <w:jc w:val="center"/>
            </w:pPr>
            <w:r>
              <w:rPr>
                <w:rFonts w:ascii="Times New Roman" w:hAnsi="Times New Roman"/>
                <w:sz w:val="17"/>
              </w:rPr>
              <w:t>9,850.0</w:t>
            </w:r>
          </w:p>
        </w:tc>
        <w:tc>
          <w:tcPr>
            <w:tcW w:type="dxa" w:w="1584"/>
            <w:shd w:fill="FFFFFF"/>
            <w:tcMar>
              <w:top w:w="80" w:type="dxa"/>
              <w:bottom w:w="80" w:type="dxa"/>
              <w:left w:w="80" w:type="dxa"/>
              <w:right w:w="80" w:type="dxa"/>
            </w:tcMar>
          </w:tcPr>
          <w:p>
            <w:pPr>
              <w:jc w:val="center"/>
            </w:pPr>
            <w:r>
              <w:rPr>
                <w:rFonts w:ascii="Times New Roman" w:hAnsi="Times New Roman"/>
                <w:sz w:val="17"/>
              </w:rPr>
              <w:t>28,450.0 (Sign)</w:t>
            </w:r>
          </w:p>
        </w:tc>
        <w:tc>
          <w:tcPr>
            <w:tcW w:type="dxa" w:w="1584"/>
            <w:shd w:fill="FFFFFF"/>
            <w:tcMar>
              <w:top w:w="80" w:type="dxa"/>
              <w:bottom w:w="80" w:type="dxa"/>
              <w:left w:w="80" w:type="dxa"/>
              <w:right w:w="80" w:type="dxa"/>
            </w:tcMar>
          </w:tcPr>
          <w:p>
            <w:pPr>
              <w:jc w:val="center"/>
            </w:pPr>
            <w:r>
              <w:rPr>
                <w:rFonts w:ascii="Times New Roman" w:hAnsi="Times New Roman"/>
                <w:sz w:val="17"/>
              </w:rPr>
              <w:t>1,420.0 (Verify)</w:t>
            </w:r>
          </w:p>
        </w:tc>
      </w:tr>
    </w:tbl>
    <w:p>
      <w:pPr>
        <w:spacing w:line="360" w:lineRule="auto" w:after="120"/>
        <w:jc w:val="both"/>
      </w:pPr>
      <w:r>
        <w:rPr>
          <w:rFonts w:ascii="Times New Roman" w:hAnsi="Times New Roman"/>
          <w:color w:val="202020"/>
          <w:sz w:val="24"/>
        </w:rPr>
        <w:t>These empirical measurements demonstrate two pivotal characteristics. First, key encapsulation with ML-KEM-768 is exceptionally fast (37.2 microseconds), outperforming RSA-2048 private key decryption by a factor of 48. Conversely, digital signing with ML-DSA-65 requires 385.4 microseconds—over nine times slower than ECDSA P-256. This signature generation computational penalty forms the primary bottleneck in high-throughput transaction environments.</w:t>
      </w:r>
    </w:p>
    <w:p>
      <w:pPr>
        <w:keepNext/>
        <w:spacing w:before="440" w:after="200"/>
        <w:jc w:val="center"/>
      </w:pPr>
      <w:r>
        <w:rPr>
          <w:rFonts w:ascii="Times New Roman" w:hAnsi="Times New Roman"/>
          <w:b/>
          <w:color w:val="002060"/>
          <w:sz w:val="28"/>
        </w:rPr>
        <w:t>Chapter 10: Analysis and Results</w:t>
      </w:r>
    </w:p>
    <w:p>
      <w:pPr>
        <w:keepNext/>
        <w:spacing w:before="280" w:after="80"/>
        <w:jc w:val="left"/>
      </w:pPr>
      <w:r>
        <w:rPr>
          <w:rFonts w:ascii="Times New Roman" w:hAnsi="Times New Roman"/>
          <w:b/>
          <w:color w:val="003366"/>
          <w:sz w:val="24"/>
        </w:rPr>
        <w:t>10.1 Detailed Evaluation of Project Objectives Against Baselines</w:t>
      </w:r>
    </w:p>
    <w:p>
      <w:pPr>
        <w:spacing w:line="360" w:lineRule="auto" w:after="120"/>
        <w:jc w:val="both"/>
      </w:pPr>
      <w:r>
        <w:rPr>
          <w:rFonts w:ascii="Times New Roman" w:hAnsi="Times New Roman"/>
          <w:color w:val="202020"/>
          <w:sz w:val="24"/>
        </w:rPr>
        <w:t>We evaluated QARP by streaming simulated payment workloads ranging from 1,000 to 10,000 TPS. Experimental validation verified three key capabilities: the streaming parser sustained real-time ingestion without latency drift, the CBOM engine accurately detected non-compliant primitives (RSA-2048, AES-128), and the dynamic capacity model exposed substantial infrastructure procurement deficits inherent in standard IT planning models.</w:t>
      </w:r>
    </w:p>
    <w:p>
      <w:pPr>
        <w:keepNext/>
        <w:spacing w:before="280" w:after="80"/>
        <w:jc w:val="left"/>
      </w:pPr>
      <w:r>
        <w:rPr>
          <w:rFonts w:ascii="Times New Roman" w:hAnsi="Times New Roman"/>
          <w:b/>
          <w:color w:val="003366"/>
          <w:sz w:val="24"/>
        </w:rPr>
        <w:t>10.2 Empirical Discrepancy Findings and Performance Profiling</w:t>
      </w:r>
    </w:p>
    <w:p>
      <w:pPr>
        <w:spacing w:line="360" w:lineRule="auto" w:after="120"/>
        <w:jc w:val="both"/>
      </w:pPr>
      <w:r>
        <w:rPr>
          <w:rFonts w:ascii="Times New Roman" w:hAnsi="Times New Roman"/>
          <w:color w:val="202020"/>
          <w:sz w:val="24"/>
        </w:rPr>
        <w:t>Our profiling identified that dedicated Payment HSM hardware cores experience an ~85% throughput degradation when transitioning from RSA-2048 to ML-DSA-65 signatures due to polynomial rejection sampling. An HSM hardware core capable of executing 1,200 RSA-2048 signatures per second achieves only ~180 ML-DSA-65 signatures per second. Additionally, handshake size expansion from 512 bytes (RSA-2048) to 4,484 bytes (ML-KEM-768 + ML-DSA-65) forces TLS handshakes to span three 1500-byte Ethernet MTU packets, introducing packet reassembly overheads that elevate baseline transaction latencies.</w:t>
      </w:r>
    </w:p>
    <w:p>
      <w:pPr>
        <w:keepNext/>
        <w:spacing w:before="280" w:after="80"/>
        <w:jc w:val="left"/>
      </w:pPr>
      <w:r>
        <w:rPr>
          <w:rFonts w:ascii="Times New Roman" w:hAnsi="Times New Roman"/>
          <w:b/>
          <w:color w:val="003366"/>
          <w:sz w:val="24"/>
        </w:rPr>
        <w:t>10.3 Static IT Sizing Models vs PQC Reality: The 522% Deficit</w:t>
      </w:r>
    </w:p>
    <w:p>
      <w:pPr>
        <w:spacing w:line="360" w:lineRule="auto" w:after="120"/>
        <w:jc w:val="both"/>
      </w:pPr>
      <w:r>
        <w:rPr>
          <w:rFonts w:ascii="Times New Roman" w:hAnsi="Times New Roman"/>
          <w:color w:val="202020"/>
          <w:sz w:val="24"/>
        </w:rPr>
        <w:t>Standard enterprise IT capacity planning assumes linear scaling based on classical cryptographic benchmarks. Under this assumption, an institution processing 10,000 TPS would budget for 9 HSM appliance units. However, because of PQC signature complexity, 56 HSM units are required in reality—a 522.2% appliance deficit ($56,400.00/month unbudgeted variance).</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Settlement Volume (TPS)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Legacy RSA-2048 HSM Units</w:t>
            </w:r>
          </w:p>
        </w:tc>
        <w:tc>
          <w:tcPr>
            <w:tcW w:type="dxa" w:w="1440"/>
            <w:shd w:fill="002060"/>
            <w:tcMar>
              <w:top w:w="100" w:type="dxa"/>
              <w:bottom w:w="100" w:type="dxa"/>
              <w:left w:w="80" w:type="dxa"/>
              <w:right w:w="80" w:type="dxa"/>
            </w:tcMar>
          </w:tcPr>
          <w:p>
            <w:pPr>
              <w:jc w:val="center"/>
            </w:pPr>
            <w:r>
              <w:rPr>
                <w:rFonts w:ascii="Times New Roman" w:hAnsi="Times New Roman"/>
                <w:b/>
                <w:color w:val="FFFFFF"/>
                <w:sz w:val="17"/>
              </w:rPr>
              <w:t>Static IT Model Cost ($/Mo)</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PQC ML-DSA-65 HSM Units</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Dynamic Enterprise Cost ($/Mo)</w:t>
            </w:r>
          </w:p>
        </w:tc>
        <w:tc>
          <w:tcPr>
            <w:tcW w:type="dxa" w:w="1584"/>
            <w:shd w:fill="002060"/>
            <w:tcMar>
              <w:top w:w="100" w:type="dxa"/>
              <w:bottom w:w="100" w:type="dxa"/>
              <w:left w:w="80" w:type="dxa"/>
              <w:right w:w="80" w:type="dxa"/>
            </w:tcMar>
          </w:tcPr>
          <w:p>
            <w:pPr>
              <w:jc w:val="center"/>
            </w:pPr>
            <w:r>
              <w:rPr>
                <w:rFonts w:ascii="Times New Roman" w:hAnsi="Times New Roman"/>
                <w:b/>
                <w:color w:val="FFFFFF"/>
                <w:sz w:val="17"/>
              </w:rPr>
              <w:t>Hardware Deficit Discrepancy</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1,000 TPS</w:t>
            </w:r>
          </w:p>
        </w:tc>
        <w:tc>
          <w:tcPr>
            <w:tcW w:type="dxa" w:w="1584"/>
            <w:shd w:fill="FFFFFF"/>
            <w:tcMar>
              <w:top w:w="80" w:type="dxa"/>
              <w:bottom w:w="80" w:type="dxa"/>
              <w:left w:w="80" w:type="dxa"/>
              <w:right w:w="80" w:type="dxa"/>
            </w:tcMar>
          </w:tcPr>
          <w:p>
            <w:pPr>
              <w:jc w:val="center"/>
            </w:pPr>
            <w:r>
              <w:rPr>
                <w:rFonts w:ascii="Times New Roman" w:hAnsi="Times New Roman"/>
                <w:sz w:val="17"/>
              </w:rPr>
              <w:t>2 Units</w:t>
            </w:r>
          </w:p>
        </w:tc>
        <w:tc>
          <w:tcPr>
            <w:tcW w:type="dxa" w:w="1440"/>
            <w:shd w:fill="FFFFFF"/>
            <w:tcMar>
              <w:top w:w="80" w:type="dxa"/>
              <w:bottom w:w="80" w:type="dxa"/>
              <w:left w:w="80" w:type="dxa"/>
              <w:right w:w="80" w:type="dxa"/>
            </w:tcMar>
          </w:tcPr>
          <w:p>
            <w:pPr>
              <w:jc w:val="center"/>
            </w:pPr>
            <w:r>
              <w:rPr>
                <w:rFonts w:ascii="Times New Roman" w:hAnsi="Times New Roman"/>
                <w:sz w:val="17"/>
              </w:rPr>
              <w:t>$2,400.00</w:t>
            </w:r>
          </w:p>
        </w:tc>
        <w:tc>
          <w:tcPr>
            <w:tcW w:type="dxa" w:w="1584"/>
            <w:shd w:fill="FFFFFF"/>
            <w:tcMar>
              <w:top w:w="80" w:type="dxa"/>
              <w:bottom w:w="80" w:type="dxa"/>
              <w:left w:w="80" w:type="dxa"/>
              <w:right w:w="80" w:type="dxa"/>
            </w:tcMar>
          </w:tcPr>
          <w:p>
            <w:pPr>
              <w:jc w:val="center"/>
            </w:pPr>
            <w:r>
              <w:rPr>
                <w:rFonts w:ascii="Times New Roman" w:hAnsi="Times New Roman"/>
                <w:sz w:val="17"/>
              </w:rPr>
              <w:t>6 Units</w:t>
            </w:r>
          </w:p>
        </w:tc>
        <w:tc>
          <w:tcPr>
            <w:tcW w:type="dxa" w:w="1584"/>
            <w:shd w:fill="FFFFFF"/>
            <w:tcMar>
              <w:top w:w="80" w:type="dxa"/>
              <w:bottom w:w="80" w:type="dxa"/>
              <w:left w:w="80" w:type="dxa"/>
              <w:right w:w="80" w:type="dxa"/>
            </w:tcMar>
          </w:tcPr>
          <w:p>
            <w:pPr>
              <w:jc w:val="center"/>
            </w:pPr>
            <w:r>
              <w:rPr>
                <w:rFonts w:ascii="Times New Roman" w:hAnsi="Times New Roman"/>
                <w:sz w:val="17"/>
              </w:rPr>
              <w:t>$7,200.00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+200.0% ($4,800/mo)</w:t>
            </w:r>
          </w:p>
        </w:tc>
      </w:tr>
      <w:tr>
        <w:tc>
          <w:tcPr>
            <w:tcW w:type="dxa" w:w="1584"/>
            <w:shd w:fill="F2F5F9"/>
            <w:tcMar>
              <w:top w:w="80" w:type="dxa"/>
              <w:bottom w:w="80" w:type="dxa"/>
              <w:left w:w="80" w:type="dxa"/>
              <w:right w:w="80" w:type="dxa"/>
            </w:tcMar>
          </w:tcPr>
          <w:p>
            <w:pPr>
              <w:jc w:val="center"/>
            </w:pPr>
            <w:r>
              <w:rPr>
                <w:rFonts w:ascii="Times New Roman" w:hAnsi="Times New Roman"/>
                <w:b/>
                <w:sz w:val="17"/>
              </w:rPr>
              <w:t>2,500 TPS</w:t>
            </w:r>
          </w:p>
        </w:tc>
        <w:tc>
          <w:tcPr>
            <w:tcW w:type="dxa" w:w="1584"/>
            <w:shd w:fill="F2F5F9"/>
            <w:tcMar>
              <w:top w:w="80" w:type="dxa"/>
              <w:bottom w:w="80" w:type="dxa"/>
              <w:left w:w="80" w:type="dxa"/>
              <w:right w:w="80" w:type="dxa"/>
            </w:tcMar>
          </w:tcPr>
          <w:p>
            <w:pPr>
              <w:jc w:val="center"/>
            </w:pPr>
            <w:r>
              <w:rPr>
                <w:rFonts w:ascii="Times New Roman" w:hAnsi="Times New Roman"/>
                <w:sz w:val="17"/>
              </w:rPr>
              <w:t>3 Units</w:t>
            </w:r>
          </w:p>
        </w:tc>
        <w:tc>
          <w:tcPr>
            <w:tcW w:type="dxa" w:w="1440"/>
            <w:shd w:fill="F2F5F9"/>
            <w:tcMar>
              <w:top w:w="80" w:type="dxa"/>
              <w:bottom w:w="80" w:type="dxa"/>
              <w:left w:w="80" w:type="dxa"/>
              <w:right w:w="80" w:type="dxa"/>
            </w:tcMar>
          </w:tcPr>
          <w:p>
            <w:pPr>
              <w:jc w:val="center"/>
            </w:pPr>
            <w:r>
              <w:rPr>
                <w:rFonts w:ascii="Times New Roman" w:hAnsi="Times New Roman"/>
                <w:sz w:val="17"/>
              </w:rPr>
              <w:t>$3,600.00</w:t>
            </w:r>
          </w:p>
        </w:tc>
        <w:tc>
          <w:tcPr>
            <w:tcW w:type="dxa" w:w="1584"/>
            <w:shd w:fill="F2F5F9"/>
            <w:tcMar>
              <w:top w:w="80" w:type="dxa"/>
              <w:bottom w:w="80" w:type="dxa"/>
              <w:left w:w="80" w:type="dxa"/>
              <w:right w:w="80" w:type="dxa"/>
            </w:tcMar>
          </w:tcPr>
          <w:p>
            <w:pPr>
              <w:jc w:val="center"/>
            </w:pPr>
            <w:r>
              <w:rPr>
                <w:rFonts w:ascii="Times New Roman" w:hAnsi="Times New Roman"/>
                <w:sz w:val="17"/>
              </w:rPr>
              <w:t>14 Units</w:t>
            </w:r>
          </w:p>
        </w:tc>
        <w:tc>
          <w:tcPr>
            <w:tcW w:type="dxa" w:w="1584"/>
            <w:shd w:fill="F2F5F9"/>
            <w:tcMar>
              <w:top w:w="80" w:type="dxa"/>
              <w:bottom w:w="80" w:type="dxa"/>
              <w:left w:w="80" w:type="dxa"/>
              <w:right w:w="80" w:type="dxa"/>
            </w:tcMar>
          </w:tcPr>
          <w:p>
            <w:pPr>
              <w:jc w:val="center"/>
            </w:pPr>
            <w:r>
              <w:rPr>
                <w:rFonts w:ascii="Times New Roman" w:hAnsi="Times New Roman"/>
                <w:sz w:val="17"/>
              </w:rPr>
              <w:t>$16,800.00</w:t>
            </w:r>
          </w:p>
        </w:tc>
        <w:tc>
          <w:tcPr>
            <w:tcW w:type="dxa" w:w="1584"/>
            <w:shd w:fill="F2F5F9"/>
            <w:tcMar>
              <w:top w:w="80" w:type="dxa"/>
              <w:bottom w:w="80" w:type="dxa"/>
              <w:left w:w="80" w:type="dxa"/>
              <w:right w:w="80" w:type="dxa"/>
            </w:tcMar>
          </w:tcPr>
          <w:p>
            <w:pPr>
              <w:jc w:val="center"/>
            </w:pPr>
            <w:r>
              <w:rPr>
                <w:rFonts w:ascii="Times New Roman" w:hAnsi="Times New Roman"/>
                <w:b/>
                <w:color w:val="C00000"/>
                <w:sz w:val="17"/>
              </w:rPr>
              <w:t>+366.7% ($13,200/mo)</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5,000 TPS</w:t>
            </w:r>
          </w:p>
        </w:tc>
        <w:tc>
          <w:tcPr>
            <w:tcW w:type="dxa" w:w="1584"/>
            <w:shd w:fill="FFFFFF"/>
            <w:tcMar>
              <w:top w:w="80" w:type="dxa"/>
              <w:bottom w:w="80" w:type="dxa"/>
              <w:left w:w="80" w:type="dxa"/>
              <w:right w:w="80" w:type="dxa"/>
            </w:tcMar>
          </w:tcPr>
          <w:p>
            <w:pPr>
              <w:jc w:val="center"/>
            </w:pPr>
            <w:r>
              <w:rPr>
                <w:rFonts w:ascii="Times New Roman" w:hAnsi="Times New Roman"/>
                <w:sz w:val="17"/>
              </w:rPr>
              <w:t>5 Units</w:t>
            </w:r>
          </w:p>
        </w:tc>
        <w:tc>
          <w:tcPr>
            <w:tcW w:type="dxa" w:w="1440"/>
            <w:shd w:fill="FFFFFF"/>
            <w:tcMar>
              <w:top w:w="80" w:type="dxa"/>
              <w:bottom w:w="80" w:type="dxa"/>
              <w:left w:w="80" w:type="dxa"/>
              <w:right w:w="80" w:type="dxa"/>
            </w:tcMar>
          </w:tcPr>
          <w:p>
            <w:pPr>
              <w:jc w:val="center"/>
            </w:pPr>
            <w:r>
              <w:rPr>
                <w:rFonts w:ascii="Times New Roman" w:hAnsi="Times New Roman"/>
                <w:sz w:val="17"/>
              </w:rPr>
              <w:t>$6,000.00</w:t>
            </w:r>
          </w:p>
        </w:tc>
        <w:tc>
          <w:tcPr>
            <w:tcW w:type="dxa" w:w="1584"/>
            <w:shd w:fill="FFFFFF"/>
            <w:tcMar>
              <w:top w:w="80" w:type="dxa"/>
              <w:bottom w:w="80" w:type="dxa"/>
              <w:left w:w="80" w:type="dxa"/>
              <w:right w:w="80" w:type="dxa"/>
            </w:tcMar>
          </w:tcPr>
          <w:p>
            <w:pPr>
              <w:jc w:val="center"/>
            </w:pPr>
            <w:r>
              <w:rPr>
                <w:rFonts w:ascii="Times New Roman" w:hAnsi="Times New Roman"/>
                <w:sz w:val="17"/>
              </w:rPr>
              <w:t>28 Units</w:t>
            </w:r>
          </w:p>
        </w:tc>
        <w:tc>
          <w:tcPr>
            <w:tcW w:type="dxa" w:w="1584"/>
            <w:shd w:fill="FFFFFF"/>
            <w:tcMar>
              <w:top w:w="80" w:type="dxa"/>
              <w:bottom w:w="80" w:type="dxa"/>
              <w:left w:w="80" w:type="dxa"/>
              <w:right w:w="80" w:type="dxa"/>
            </w:tcMar>
          </w:tcPr>
          <w:p>
            <w:pPr>
              <w:jc w:val="center"/>
            </w:pPr>
            <w:r>
              <w:rPr>
                <w:rFonts w:ascii="Times New Roman" w:hAnsi="Times New Roman"/>
                <w:sz w:val="17"/>
              </w:rPr>
              <w:t>$33,600.00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+460.0% ($27,600/mo)</w:t>
            </w:r>
          </w:p>
        </w:tc>
      </w:tr>
      <w:tr>
        <w:tc>
          <w:tcPr>
            <w:tcW w:type="dxa" w:w="1584"/>
            <w:shd w:fill="F2F5F9"/>
            <w:tcMar>
              <w:top w:w="80" w:type="dxa"/>
              <w:bottom w:w="80" w:type="dxa"/>
              <w:left w:w="80" w:type="dxa"/>
              <w:right w:w="80" w:type="dxa"/>
            </w:tcMar>
          </w:tcPr>
          <w:p>
            <w:pPr>
              <w:jc w:val="center"/>
            </w:pPr>
            <w:r>
              <w:rPr>
                <w:rFonts w:ascii="Times New Roman" w:hAnsi="Times New Roman"/>
                <w:b/>
                <w:sz w:val="17"/>
              </w:rPr>
              <w:t>7,500 TPS</w:t>
            </w:r>
          </w:p>
        </w:tc>
        <w:tc>
          <w:tcPr>
            <w:tcW w:type="dxa" w:w="1584"/>
            <w:shd w:fill="F2F5F9"/>
            <w:tcMar>
              <w:top w:w="80" w:type="dxa"/>
              <w:bottom w:w="80" w:type="dxa"/>
              <w:left w:w="80" w:type="dxa"/>
              <w:right w:w="80" w:type="dxa"/>
            </w:tcMar>
          </w:tcPr>
          <w:p>
            <w:pPr>
              <w:jc w:val="center"/>
            </w:pPr>
            <w:r>
              <w:rPr>
                <w:rFonts w:ascii="Times New Roman" w:hAnsi="Times New Roman"/>
                <w:sz w:val="17"/>
              </w:rPr>
              <w:t>7 Units</w:t>
            </w:r>
          </w:p>
        </w:tc>
        <w:tc>
          <w:tcPr>
            <w:tcW w:type="dxa" w:w="1440"/>
            <w:shd w:fill="F2F5F9"/>
            <w:tcMar>
              <w:top w:w="80" w:type="dxa"/>
              <w:bottom w:w="80" w:type="dxa"/>
              <w:left w:w="80" w:type="dxa"/>
              <w:right w:w="80" w:type="dxa"/>
            </w:tcMar>
          </w:tcPr>
          <w:p>
            <w:pPr>
              <w:jc w:val="center"/>
            </w:pPr>
            <w:r>
              <w:rPr>
                <w:rFonts w:ascii="Times New Roman" w:hAnsi="Times New Roman"/>
                <w:sz w:val="17"/>
              </w:rPr>
              <w:t>$8,400.00</w:t>
            </w:r>
          </w:p>
        </w:tc>
        <w:tc>
          <w:tcPr>
            <w:tcW w:type="dxa" w:w="1584"/>
            <w:shd w:fill="F2F5F9"/>
            <w:tcMar>
              <w:top w:w="80" w:type="dxa"/>
              <w:bottom w:w="80" w:type="dxa"/>
              <w:left w:w="80" w:type="dxa"/>
              <w:right w:w="80" w:type="dxa"/>
            </w:tcMar>
          </w:tcPr>
          <w:p>
            <w:pPr>
              <w:jc w:val="center"/>
            </w:pPr>
            <w:r>
              <w:rPr>
                <w:rFonts w:ascii="Times New Roman" w:hAnsi="Times New Roman"/>
                <w:sz w:val="17"/>
              </w:rPr>
              <w:t>42 Units</w:t>
            </w:r>
          </w:p>
        </w:tc>
        <w:tc>
          <w:tcPr>
            <w:tcW w:type="dxa" w:w="1584"/>
            <w:shd w:fill="F2F5F9"/>
            <w:tcMar>
              <w:top w:w="80" w:type="dxa"/>
              <w:bottom w:w="80" w:type="dxa"/>
              <w:left w:w="80" w:type="dxa"/>
              <w:right w:w="80" w:type="dxa"/>
            </w:tcMar>
          </w:tcPr>
          <w:p>
            <w:pPr>
              <w:jc w:val="center"/>
            </w:pPr>
            <w:r>
              <w:rPr>
                <w:rFonts w:ascii="Times New Roman" w:hAnsi="Times New Roman"/>
                <w:sz w:val="17"/>
              </w:rPr>
              <w:t>$50,400.00</w:t>
            </w:r>
          </w:p>
        </w:tc>
        <w:tc>
          <w:tcPr>
            <w:tcW w:type="dxa" w:w="1584"/>
            <w:shd w:fill="F2F5F9"/>
            <w:tcMar>
              <w:top w:w="80" w:type="dxa"/>
              <w:bottom w:w="80" w:type="dxa"/>
              <w:left w:w="80" w:type="dxa"/>
              <w:right w:w="80" w:type="dxa"/>
            </w:tcMar>
          </w:tcPr>
          <w:p>
            <w:pPr>
              <w:jc w:val="center"/>
            </w:pPr>
            <w:r>
              <w:rPr>
                <w:rFonts w:ascii="Times New Roman" w:hAnsi="Times New Roman"/>
                <w:b/>
                <w:color w:val="C00000"/>
                <w:sz w:val="17"/>
              </w:rPr>
              <w:t>+500.0% ($42,000/mo)</w:t>
            </w:r>
          </w:p>
        </w:tc>
      </w:tr>
      <w:tr>
        <w:tc>
          <w:tcPr>
            <w:tcW w:type="dxa" w:w="1584"/>
            <w:shd w:fill="FFFFFF"/>
            <w:tcMar>
              <w:top w:w="80" w:type="dxa"/>
              <w:bottom w:w="80" w:type="dxa"/>
              <w:left w:w="80" w:type="dxa"/>
              <w:right w:w="80" w:type="dxa"/>
            </w:tcMar>
          </w:tcPr>
          <w:p>
            <w:pPr>
              <w:jc w:val="center"/>
            </w:pPr>
            <w:r>
              <w:rPr>
                <w:rFonts w:ascii="Times New Roman" w:hAnsi="Times New Roman"/>
                <w:b/>
                <w:sz w:val="17"/>
              </w:rPr>
              <w:t>10,000 TPS</w:t>
            </w:r>
          </w:p>
        </w:tc>
        <w:tc>
          <w:tcPr>
            <w:tcW w:type="dxa" w:w="1584"/>
            <w:shd w:fill="FFFFFF"/>
            <w:tcMar>
              <w:top w:w="80" w:type="dxa"/>
              <w:bottom w:w="80" w:type="dxa"/>
              <w:left w:w="80" w:type="dxa"/>
              <w:right w:w="80" w:type="dxa"/>
            </w:tcMar>
          </w:tcPr>
          <w:p>
            <w:pPr>
              <w:jc w:val="center"/>
            </w:pPr>
            <w:r>
              <w:rPr>
                <w:rFonts w:ascii="Times New Roman" w:hAnsi="Times New Roman"/>
                <w:sz w:val="17"/>
              </w:rPr>
              <w:t>9 Units</w:t>
            </w:r>
          </w:p>
        </w:tc>
        <w:tc>
          <w:tcPr>
            <w:tcW w:type="dxa" w:w="1440"/>
            <w:shd w:fill="FFFFFF"/>
            <w:tcMar>
              <w:top w:w="80" w:type="dxa"/>
              <w:bottom w:w="80" w:type="dxa"/>
              <w:left w:w="80" w:type="dxa"/>
              <w:right w:w="80" w:type="dxa"/>
            </w:tcMar>
          </w:tcPr>
          <w:p>
            <w:pPr>
              <w:jc w:val="center"/>
            </w:pPr>
            <w:r>
              <w:rPr>
                <w:rFonts w:ascii="Times New Roman" w:hAnsi="Times New Roman"/>
                <w:sz w:val="17"/>
              </w:rPr>
              <w:t>$10,800.00</w:t>
            </w:r>
          </w:p>
        </w:tc>
        <w:tc>
          <w:tcPr>
            <w:tcW w:type="dxa" w:w="1584"/>
            <w:shd w:fill="FFFFFF"/>
            <w:tcMar>
              <w:top w:w="80" w:type="dxa"/>
              <w:bottom w:w="80" w:type="dxa"/>
              <w:left w:w="80" w:type="dxa"/>
              <w:right w:w="80" w:type="dxa"/>
            </w:tcMar>
          </w:tcPr>
          <w:p>
            <w:pPr>
              <w:jc w:val="center"/>
            </w:pPr>
            <w:r>
              <w:rPr>
                <w:rFonts w:ascii="Times New Roman" w:hAnsi="Times New Roman"/>
                <w:sz w:val="17"/>
              </w:rPr>
              <w:t>56 Units</w:t>
            </w:r>
          </w:p>
        </w:tc>
        <w:tc>
          <w:tcPr>
            <w:tcW w:type="dxa" w:w="1584"/>
            <w:shd w:fill="FFFFFF"/>
            <w:tcMar>
              <w:top w:w="80" w:type="dxa"/>
              <w:bottom w:w="80" w:type="dxa"/>
              <w:left w:w="80" w:type="dxa"/>
              <w:right w:w="80" w:type="dxa"/>
            </w:tcMar>
          </w:tcPr>
          <w:p>
            <w:pPr>
              <w:jc w:val="center"/>
            </w:pPr>
            <w:r>
              <w:rPr>
                <w:rFonts w:ascii="Times New Roman" w:hAnsi="Times New Roman"/>
                <w:sz w:val="17"/>
              </w:rPr>
              <w:t>$67,200.00</w:t>
            </w:r>
          </w:p>
        </w:tc>
        <w:tc>
          <w:tcPr>
            <w:tcW w:type="dxa" w:w="1584"/>
            <w:shd w:fill="FFFFFF"/>
            <w:tcMar>
              <w:top w:w="80" w:type="dxa"/>
              <w:bottom w:w="80" w:type="dxa"/>
              <w:left w:w="80" w:type="dxa"/>
              <w:right w:w="80" w:type="dxa"/>
            </w:tcMar>
          </w:tcPr>
          <w:p>
            <w:pPr>
              <w:jc w:val="center"/>
            </w:pPr>
            <w:r>
              <w:rPr>
                <w:rFonts w:ascii="Times New Roman" w:hAnsi="Times New Roman"/>
                <w:b/>
                <w:color w:val="C00000"/>
                <w:sz w:val="17"/>
              </w:rPr>
              <w:t>+522.2% ($56,400/mo)</w:t>
            </w:r>
          </w:p>
        </w:tc>
      </w:tr>
    </w:tbl>
    <w:p>
      <w:pPr>
        <w:spacing w:line="360" w:lineRule="auto" w:after="120"/>
        <w:jc w:val="both"/>
      </w:pPr>
      <w:r>
        <w:rPr>
          <w:rFonts w:ascii="Times New Roman" w:hAnsi="Times New Roman"/>
          <w:color w:val="202020"/>
          <w:sz w:val="24"/>
        </w:rPr>
        <w:t>At peak enterprise settlement volumes (10,000 TPS), this unbudgeted hardware deficit represents over $2.03 million in capital expenditure over a standard 36-month hardware depreciation lifecycle. QARP provides financial infrastructure architects with the precise empirical data needed for accurate hardware budgeting.</w:t>
      </w:r>
    </w:p>
    <w:p>
      <w:pPr>
        <w:keepNext/>
        <w:spacing w:before="440" w:after="200"/>
        <w:jc w:val="center"/>
      </w:pPr>
      <w:r>
        <w:rPr>
          <w:rFonts w:ascii="Times New Roman" w:hAnsi="Times New Roman"/>
          <w:b/>
          <w:color w:val="002060"/>
          <w:sz w:val="28"/>
        </w:rPr>
        <w:t>Chapter 11: Step-by-Step Migration Plan for Banks</w:t>
      </w:r>
    </w:p>
    <w:p>
      <w:pPr>
        <w:keepNext/>
        <w:spacing w:before="280" w:after="80"/>
        <w:jc w:val="left"/>
      </w:pPr>
      <w:r>
        <w:rPr>
          <w:rFonts w:ascii="Times New Roman" w:hAnsi="Times New Roman"/>
          <w:b/>
          <w:color w:val="003366"/>
          <w:sz w:val="24"/>
        </w:rPr>
        <w:t>11.1 A Four-Stage Migration Framework (2025–2033)</w:t>
      </w:r>
    </w:p>
    <w:p>
      <w:pPr>
        <w:spacing w:line="360" w:lineRule="auto" w:after="120"/>
        <w:jc w:val="both"/>
      </w:pPr>
      <w:r>
        <w:rPr>
          <w:rFonts w:ascii="Times New Roman" w:hAnsi="Times New Roman"/>
          <w:color w:val="202020"/>
          <w:sz w:val="24"/>
        </w:rPr>
        <w:t>To maintain uninterrupted 24/7 financial settlement during the post-quantum transition, we propose a four-phase enterprise modernization roadmap:</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1 (2025–2026): Cryptographic Discovery &amp; Baseline Inventory: </w:t>
      </w:r>
      <w:r>
        <w:rPr>
          <w:rFonts w:ascii="Times New Roman" w:hAnsi="Times New Roman"/>
          <w:sz w:val="23"/>
        </w:rPr>
        <w:t>Deploy passive telemetry monitors across API gateways and payment switches to generate automated CBOMs. Decommission legacy ciphers (3DES, SHA-1, MD5) and enforce AES-256 for all stored database records.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2 (2026–2028): Hybrid Ingress &amp; Transport Modernization: </w:t>
      </w:r>
      <w:r>
        <w:rPr>
          <w:rFonts w:ascii="Times New Roman" w:hAnsi="Times New Roman"/>
          <w:sz w:val="23"/>
        </w:rPr>
        <w:t>Enable hybrid TLS 1.3 key exchange (combining X25519 with ML-KEM-768) on public web portals, API gateways, and interbank messaging channels to neutralize Harvest Now, Decrypt Later (HNDL) vectors.</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3 (2028–2030): Digital Signatures &amp; PKI Upgrade: </w:t>
      </w:r>
      <w:r>
        <w:rPr>
          <w:rFonts w:ascii="Times New Roman" w:hAnsi="Times New Roman"/>
          <w:sz w:val="23"/>
        </w:rPr>
        <w:t>Migrate internal enterprise Certificate Authorities and ISO 20022 message signing (pacs.008) to ML-DSA-65, deploying dual-signature certificates to ensure backward compatibility.</w:t>
      </w:r>
    </w:p>
    <w:p>
      <w:pPr>
        <w:spacing w:line="276" w:lineRule="auto" w:after="80"/>
        <w:ind w:left="360"/>
      </w:pPr>
      <w:r>
        <w:rPr>
          <w:rFonts w:ascii="Times New Roman" w:hAnsi="Times New Roman"/>
          <w:b/>
          <w:color w:val="003366"/>
          <w:sz w:val="23"/>
        </w:rPr>
        <w:t xml:space="preserve">• </w:t>
      </w:r>
      <w:r>
        <w:rPr>
          <w:rFonts w:ascii="Times New Roman" w:hAnsi="Times New Roman"/>
          <w:b/>
          <w:sz w:val="23"/>
        </w:rPr>
        <w:t xml:space="preserve">• Phase 4 (2030–2033): Comprehensive Quantum Resilience: </w:t>
      </w:r>
      <w:r>
        <w:rPr>
          <w:rFonts w:ascii="Times New Roman" w:hAnsi="Times New Roman"/>
          <w:sz w:val="23"/>
        </w:rPr>
        <w:t>Decommission classical RSA and ECC primitives across core banking mainframes, payment HSMs, and TPM 2.0 hardware roots of trust, achieving full compliance with NSA CNSA 2.0 mandates.</w:t>
      </w:r>
    </w:p>
    <w:p>
      <w:pPr>
        <w:keepNext/>
        <w:spacing w:before="440" w:after="200"/>
        <w:jc w:val="center"/>
      </w:pPr>
      <w:r>
        <w:rPr>
          <w:rFonts w:ascii="Times New Roman" w:hAnsi="Times New Roman"/>
          <w:b/>
          <w:color w:val="002060"/>
          <w:sz w:val="28"/>
        </w:rPr>
        <w:t>Chapter 12: Conclusion and Next Steps</w:t>
      </w:r>
    </w:p>
    <w:p>
      <w:pPr>
        <w:keepNext/>
        <w:spacing w:before="280" w:after="80"/>
        <w:jc w:val="left"/>
      </w:pPr>
      <w:r>
        <w:rPr>
          <w:rFonts w:ascii="Times New Roman" w:hAnsi="Times New Roman"/>
          <w:b/>
          <w:color w:val="003366"/>
          <w:sz w:val="24"/>
        </w:rPr>
        <w:t>12.1 Summary of Contributions</w:t>
      </w:r>
    </w:p>
    <w:p>
      <w:pPr>
        <w:spacing w:line="360" w:lineRule="auto" w:after="120"/>
        <w:jc w:val="both"/>
      </w:pPr>
      <w:r>
        <w:rPr>
          <w:rFonts w:ascii="Times New Roman" w:hAnsi="Times New Roman"/>
          <w:color w:val="202020"/>
          <w:sz w:val="24"/>
        </w:rPr>
        <w:t>In this Capstone-2 project, we developed and validated the Quantum Attack Risk Profiler and Migration Planner (QARP). We established that post-quantum migration is an immediate necessity due to HNDL attack vectors. We implemented an asynchronous streaming parser for banking telemetry, verified that AES-128 must be upgraded to AES-256 under Grover's algorithm, conducted physical benchmarks of NIST FIPS standards using liboqs on enterprise hardware, and demonstrated that static IT planning models underestimate physical HSM appliance requirements by up to 522%. This framework provides financial institutions with an actionable, empirically validated blueprint for quantum-resilient cryptographic migration.</w:t>
      </w:r>
    </w:p>
    <w:p>
      <w:pPr>
        <w:keepNext/>
        <w:spacing w:before="440" w:after="200"/>
        <w:jc w:val="center"/>
      </w:pPr>
      <w:r>
        <w:rPr>
          <w:rFonts w:ascii="Times New Roman" w:hAnsi="Times New Roman"/>
          <w:b/>
          <w:color w:val="002060"/>
          <w:sz w:val="28"/>
        </w:rPr>
        <w:t>References</w:t>
      </w:r>
    </w:p>
    <w:p>
      <w:pPr>
        <w:ind w:left="432" w:hanging="432"/>
      </w:pPr>
      <w:r>
        <w:rPr>
          <w:sz w:val="20"/>
        </w:rPr>
        <w:t>1. National Institute of Standards and Technology (NIST). (2024). FIPS PUB 203: Module-Lattice-Based Key-Encapsulation Mechanism Standard. U.S. Dept. of Commerce.</w:t>
      </w:r>
    </w:p>
    <w:p>
      <w:pPr>
        <w:ind w:left="432" w:hanging="432"/>
      </w:pPr>
      <w:r>
        <w:rPr>
          <w:sz w:val="20"/>
        </w:rPr>
        <w:t>2. National Institute of Standards and Technology (NIST). (2024). FIPS PUB 204: Module-Lattice-Based Digital Signature Standard. U.S. Dept. of Commerce.</w:t>
      </w:r>
    </w:p>
    <w:p>
      <w:pPr>
        <w:ind w:left="432" w:hanging="432"/>
      </w:pPr>
      <w:r>
        <w:rPr>
          <w:sz w:val="20"/>
        </w:rPr>
        <w:t>3. National Institute of Standards and Technology (NIST). (2024). FIPS PUB 205: Stateless Hash-Based Digital Signature Standard. U.S. Dept. of Commerce.</w:t>
      </w:r>
    </w:p>
    <w:p>
      <w:pPr>
        <w:ind w:left="432" w:hanging="432"/>
      </w:pPr>
      <w:r>
        <w:rPr>
          <w:sz w:val="20"/>
        </w:rPr>
        <w:t>4. Gidney, C., &amp; Ekerå, M. (2021). How to factor 2048 bit RSA integers in 8 hours using 20 million noisy qubits. Quantum, 5, 433.</w:t>
      </w:r>
    </w:p>
    <w:p>
      <w:pPr>
        <w:ind w:left="432" w:hanging="432"/>
      </w:pPr>
      <w:r>
        <w:rPr>
          <w:sz w:val="20"/>
        </w:rPr>
        <w:t>5. Shor, P. W. (1994). Algorithms for quantum computation: discrete logarithms and factoring. 35th Annual Symposium on Foundations of Computer Science, IEEE, 124–134.</w:t>
      </w:r>
    </w:p>
    <w:p>
      <w:pPr>
        <w:ind w:left="432" w:hanging="432"/>
      </w:pPr>
      <w:r>
        <w:rPr>
          <w:sz w:val="20"/>
        </w:rPr>
        <w:t>6. Grover, L. K. (1996). A fast quantum mechanical algorithm for database search. 28th Annual ACM Symposium on Theory of Computing, 212–219.</w:t>
      </w:r>
    </w:p>
    <w:p>
      <w:pPr>
        <w:ind w:left="432" w:hanging="432"/>
      </w:pPr>
      <w:r>
        <w:rPr>
          <w:sz w:val="20"/>
        </w:rPr>
        <w:t>7. National Security Agency (NSA). (2022). Announcing the Commercial National Security Algorithm Suite 2.0 (CNSA 2.0). Cybersecurity Advisory.</w:t>
      </w:r>
    </w:p>
    <w:p>
      <w:pPr>
        <w:ind w:left="432" w:hanging="432"/>
      </w:pPr>
      <w:r>
        <w:rPr>
          <w:sz w:val="20"/>
        </w:rPr>
        <w:t>8. Payment Card Industry Security Standards Council (PCI SSC). (2022). PCI-DSS Requirements and Testing Procedures, Version 4.0.</w:t>
      </w:r>
    </w:p>
    <w:p>
      <w:pPr>
        <w:ind w:left="432" w:hanging="432"/>
      </w:pPr>
      <w:r>
        <w:rPr>
          <w:sz w:val="20"/>
        </w:rPr>
        <w:t>9. Open Quantum Safe (OQS) Project. (2024). liboqs: C library for quantum-safe cryptographic algorithms. GitHub: https://github.com/open-quantum-safe/liboqs.</w:t>
      </w:r>
    </w:p>
    <w:p>
      <w:pPr>
        <w:ind w:left="432" w:hanging="432"/>
      </w:pPr>
      <w:r>
        <w:rPr>
          <w:sz w:val="20"/>
        </w:rPr>
        <w:t>10. Bank for International Settlements (BIS). (2023). Project Rosalind: Building API prototypes for central bank digital currencies. BIS Innovation Hub.</w:t>
      </w:r>
    </w:p>
    <w:p>
      <w:pPr>
        <w:ind w:left="432" w:hanging="432"/>
      </w:pPr>
      <w:r>
        <w:rPr>
          <w:sz w:val="20"/>
        </w:rPr>
        <w:t>11. Mojaloop Foundation. (2024). Mojaloop Open Source Real-Time Payment Switch Documentation.</w:t>
      </w:r>
    </w:p>
    <w:p>
      <w:pPr>
        <w:ind w:left="432" w:hanging="432"/>
      </w:pPr>
      <w:r>
        <w:rPr>
          <w:sz w:val="20"/>
        </w:rPr>
        <w:t>12. Trusted Computing Group (TCG). (2020). TPM 2.0 Library Specification (ISO/IEC 11889:2015).</w:t>
      </w:r>
    </w:p>
    <w:p>
      <w:pPr>
        <w:ind w:left="432" w:hanging="432"/>
      </w:pPr>
      <w:r>
        <w:rPr>
          <w:sz w:val="20"/>
        </w:rPr>
        <w:t>13. International Organization for Standardization (ISO). (2023). ISO 20022 Financial Services — Universal financial industry message scheme.</w:t>
      </w:r>
    </w:p>
    <w:p>
      <w:pPr>
        <w:keepNext/>
        <w:spacing w:before="440" w:after="200"/>
        <w:jc w:val="center"/>
      </w:pPr>
      <w:r>
        <w:rPr>
          <w:rFonts w:ascii="Times New Roman" w:hAnsi="Times New Roman"/>
          <w:b/>
          <w:color w:val="002060"/>
          <w:sz w:val="28"/>
        </w:rPr>
        <w:t>Appendix A: Complete Python Source Code (pqc_log_parser_and_cost_engine.py)</w:t>
      </w:r>
    </w:p>
    <w:p>
      <w:pPr>
        <w:spacing w:line="360" w:lineRule="auto" w:after="120"/>
        <w:jc w:val="both"/>
      </w:pPr>
      <w:r>
        <w:rPr>
          <w:rFonts w:ascii="Times New Roman" w:hAnsi="Times New Roman"/>
          <w:color w:val="202020"/>
          <w:sz w:val="24"/>
        </w:rPr>
        <w:t>Below is the complete, self-contained Python source code for our telemetry parser and hardware capacity sizing engine:</w:t>
      </w:r>
    </w:p>
    <w:p>
      <w:pPr>
        <w:spacing w:line="240" w:lineRule="auto"/>
        <w:ind w:left="432"/>
      </w:pPr>
      <w:r>
        <w:rPr>
          <w:rFonts w:ascii="Courier New" w:hAnsi="Courier New"/>
          <w:color w:val="1F3864"/>
          <w:sz w:val="17"/>
        </w:rPr>
        <w:t>"""</w:t>
        <w:br/>
        <w:t>PQC Banking Migration Profiler: Log Parser &amp; Capacity Analysis Engine</w:t>
        <w:br/>
        <w:t>Master's Capstone Artifact: Internal Banking Settlement REST/TLS Workloads (Platform-Agnostic / On-Premise)</w:t>
        <w:br/>
        <w:t>"""</w:t>
        <w:br/>
        <w:br/>
        <w:t>import json</w:t>
        <w:br/>
        <w:t>import math</w:t>
        <w:br/>
        <w:t>from typing import List, Dict, Any</w:t>
        <w:br/>
        <w:br/>
        <w:t># NIST FIPS 203 / 204 Parameter Constants (in Bytes) and Relative CPU Costs</w:t>
        <w:br/>
        <w:t>CRYPTO_SPECS = {</w:t>
        <w:br/>
        <w:t xml:space="preserve">    # Legacy Asymmetric (Vulnerable to Shor's Algorithm)</w:t>
        <w:br/>
        <w:t xml:space="preserve">    "RSA-2048": {</w:t>
        <w:br/>
        <w:t xml:space="preserve">        "type": "asymmetric",</w:t>
        <w:br/>
        <w:t xml:space="preserve">        "pubkey_bytes": 256,</w:t>
        <w:br/>
        <w:t xml:space="preserve">        "sig_enc_bytes": 256,</w:t>
        <w:br/>
        <w:t xml:space="preserve">        "cpu_cost_multiplier": 1.0,  # Baseline</w:t>
        <w:br/>
        <w:t xml:space="preserve">        "shor_vulnerable": True</w:t>
        <w:br/>
        <w:t xml:space="preserve">    },</w:t>
        <w:br/>
        <w:t xml:space="preserve">    "ECDSA-P256": {</w:t>
        <w:br/>
        <w:t xml:space="preserve">        "type": "asymmetric",</w:t>
        <w:br/>
        <w:t xml:space="preserve">        "pubkey_bytes": 64,</w:t>
        <w:br/>
        <w:t xml:space="preserve">        "sig_enc_bytes": 64,</w:t>
        <w:br/>
        <w:t xml:space="preserve">        "cpu_cost_multiplier": 0.45,</w:t>
        <w:br/>
        <w:t xml:space="preserve">        "shor_vulnerable": True</w:t>
        <w:br/>
        <w:t xml:space="preserve">    },</w:t>
        <w:br/>
        <w:t xml:space="preserve">    # NIST PQC Standards</w:t>
        <w:br/>
        <w:t xml:space="preserve">    "ML-KEM-768": {</w:t>
        <w:br/>
        <w:t xml:space="preserve">        "type": "kem",</w:t>
        <w:br/>
        <w:t xml:space="preserve">        "pubkey_bytes": 1184,</w:t>
        <w:br/>
        <w:t xml:space="preserve">        "sig_enc_bytes": 1088,</w:t>
        <w:br/>
        <w:t xml:space="preserve">        "cpu_cost_multiplier": 0.20, # Very fast lattice vector matrix operations</w:t>
        <w:br/>
        <w:t xml:space="preserve">        "shor_vulnerable": False</w:t>
        <w:br/>
        <w:t xml:space="preserve">    },</w:t>
        <w:br/>
        <w:t xml:space="preserve">    "ML-DSA-65": {</w:t>
        <w:br/>
        <w:t xml:space="preserve">        "type": "signature",</w:t>
        <w:br/>
        <w:t xml:space="preserve">        "pubkey_bytes": 1952,</w:t>
        <w:br/>
        <w:t xml:space="preserve">        "sig_enc_bytes": 3300,</w:t>
        <w:br/>
        <w:t xml:space="preserve">        "cpu_cost_multiplier": 1.35, # Heavier verification &amp; polynomial operations</w:t>
        <w:br/>
        <w:t xml:space="preserve">        "shor_vulnerable": False</w:t>
        <w:br/>
        <w:t xml:space="preserve">    },</w:t>
        <w:br/>
        <w:t xml:space="preserve">    # Symmetric (Evaluated against Grover's algorithm: security halved)</w:t>
        <w:br/>
        <w:t xml:space="preserve">    "AES-128-GCM": {</w:t>
        <w:br/>
        <w:t xml:space="preserve">        "type": "symmetric",</w:t>
        <w:br/>
        <w:t xml:space="preserve">        "key_bits": 128,</w:t>
        <w:br/>
        <w:t xml:space="preserve">        "post_quantum_security_bits": 64, # INSECURE under Grover</w:t>
        <w:br/>
        <w:t xml:space="preserve">        "shor_vulnerable": False,</w:t>
        <w:br/>
        <w:t xml:space="preserve">        "grover_vulnerable": True</w:t>
        <w:br/>
        <w:t xml:space="preserve">    },</w:t>
        <w:br/>
        <w:t xml:space="preserve">    "AES-256-GCM": {</w:t>
        <w:br/>
        <w:t xml:space="preserve">        "type": "symmetric",</w:t>
        <w:br/>
        <w:t xml:space="preserve">        "key_bits": 256,</w:t>
        <w:br/>
        <w:t xml:space="preserve">        "post_quantum_security_bits": 128, # SECURE under Grover</w:t>
        <w:br/>
        <w:t xml:space="preserve">        "shor_vulnerable": False,</w:t>
        <w:br/>
        <w:t xml:space="preserve">        "grover_vulnerable": False</w:t>
        <w:br/>
        <w:t xml:space="preserve">    }</w:t>
        <w:br/>
        <w:t>}</w:t>
        <w:br/>
        <w:br/>
        <w:t># Enterprise On-Premise / Datacenter Hardware Baseline (FIPS 140-3 PCIe/Network Payment HSMs &amp; Server Infrastructure)</w:t>
        <w:br/>
        <w:t>ENTERPRISE_HARDWARE_CONSTANTS = {</w:t>
        <w:br/>
        <w:t xml:space="preserve">    "bandwidth_cost_per_gb": 0.05,            # Datacenter interconnect / transit bandwidth cost per GB</w:t>
        <w:br/>
        <w:t xml:space="preserve">    "server_core_monthly_amortized": 45.0,    # Server compute core monthly amortized CapEx/OpEx</w:t>
        <w:br/>
        <w:t xml:space="preserve">    "hsm_appliance_monthly_amortized": 1200.0,# Monthly amortized cost per high-assurance Payment HSM unit (hardware + maintenance)</w:t>
        <w:br/>
        <w:t xml:space="preserve">    "hsm_baseline_rsa_ops_sec": 1200,         # Max RSA-2048 operations per second per HSM appliance core/unit</w:t>
        <w:br/>
        <w:t xml:space="preserve">    "hsm_estimated_pqc_ops_sec": 180          # PQC throughput due to lattice rejection sampling &amp; polynomial complexity (~85% deficit)</w:t>
        <w:br/>
        <w:t>}</w:t>
        <w:br/>
        <w:br/>
        <w:br/>
        <w:t>class PQCLogParserAndAnalyzer:</w:t>
        <w:br/>
        <w:t xml:space="preserve">    """</w:t>
        <w:br/>
        <w:t xml:space="preserve">    Parses structured JSON/REST log outputs from enterprise API gateways</w:t>
        <w:br/>
        <w:t xml:space="preserve">    (e.g., Kong, Nginx, HAProxy, Envoy, F5 BIG-IP) and computes quantum vulnerability,</w:t>
        <w:br/>
        <w:t xml:space="preserve">    MTU packet fragmentation risks, and hardware appliance scaling deltas.</w:t>
        <w:br/>
        <w:t xml:space="preserve">    """</w:t>
        <w:br/>
        <w:br/>
        <w:t xml:space="preserve">    def __init__(self, target_kem: str = "ML-KEM-768", target_sig: str = "ML-DSA-65"):</w:t>
        <w:br/>
        <w:t xml:space="preserve">        self.target_kem = target_kem</w:t>
        <w:br/>
        <w:t xml:space="preserve">        self.target_sig = target_sig</w:t>
        <w:br/>
        <w:br/>
        <w:t xml:space="preserve">    def parse_log_entry(self, log_dict: Dict[str, Any]) -&gt; Dict[str, Any]:</w:t>
        <w:br/>
        <w:t xml:space="preserve">        """</w:t>
        <w:br/>
        <w:t xml:space="preserve">        Parses a single JSON API gateway log entry.</w:t>
        <w:br/>
        <w:t xml:space="preserve">        Expected keys: endpoint, tls_cipher, client_cert_type, request_size_bytes,</w:t>
        <w:br/>
        <w:t xml:space="preserve">        response_size_bytes, latency_ms, tps</w:t>
        <w:br/>
        <w:t xml:space="preserve">        """</w:t>
        <w:br/>
        <w:t xml:space="preserve">        endpoint = log_dict.get("endpoint", "/api/v1/unknown")</w:t>
        <w:br/>
        <w:t xml:space="preserve">        tls_cipher = log_dict.get("tls_cipher", "TLS_ECDHE_RSA_WITH_AES_128_GCM_SHA256")</w:t>
        <w:br/>
        <w:t xml:space="preserve">        payload_bytes = log_dict.get("request_size_bytes", 500) + log_dict.get("response_size_bytes", 500)</w:t>
        <w:br/>
        <w:t xml:space="preserve">        tps = log_dict.get("tps", 1000)</w:t>
        <w:br/>
        <w:t xml:space="preserve">        base_latency_ms = log_dict.get("latency_ms", 12.0)</w:t>
        <w:br/>
        <w:br/>
        <w:t xml:space="preserve">        # 1. Identify Asymmetric and Symmetric Components</w:t>
        <w:br/>
        <w:t xml:space="preserve">        legacy_asym = "RSA-2048" if "RSA" in tls_cipher else "ECDSA-P256"</w:t>
        <w:br/>
        <w:t xml:space="preserve">        symmetric_algo = "AES-128-GCM" if "AES_128" in tls_cipher else "AES-256-GCM"</w:t>
        <w:br/>
        <w:br/>
        <w:t xml:space="preserve">        # 2. Cryptographic Sizing Computations</w:t>
        <w:br/>
        <w:t xml:space="preserve">        legacy_key_bytes = CRYPTO_SPECS[legacy_asym]["pubkey_bytes"]</w:t>
        <w:br/>
        <w:t xml:space="preserve">        legacy_sig_bytes = CRYPTO_SPECS[legacy_asym]["sig_enc_bytes"]</w:t>
        <w:br/>
        <w:t xml:space="preserve">        legacy_handshake_bytes = legacy_key_bytes + legacy_sig_bytes</w:t>
        <w:br/>
        <w:br/>
        <w:t xml:space="preserve">        pqc_key_bytes = CRYPTO_SPECS[self.target_kem]["pubkey_bytes"]</w:t>
        <w:br/>
        <w:t xml:space="preserve">        pqc_sig_bytes = CRYPTO_SPECS[self.target_sig]["sig_enc_bytes"]</w:t>
        <w:br/>
        <w:t xml:space="preserve">        pqc_handshake_bytes = pqc_key_bytes + pqc_sig_bytes</w:t>
        <w:br/>
        <w:br/>
        <w:t xml:space="preserve">        # 3. Ethernet MTU Packet Fragmentation Analysis (Standard MTU = 1500 bytes)</w:t>
        <w:br/>
        <w:t xml:space="preserve">        legacy_packets = math.ceil(legacy_handshake_bytes / 1500)</w:t>
        <w:br/>
        <w:t xml:space="preserve">        pqc_packets = math.ceil(pqc_handshake_bytes / 1500)</w:t>
        <w:br/>
        <w:t xml:space="preserve">        fragmentation_risk = pqc_packets &gt; 1</w:t>
        <w:br/>
        <w:br/>
        <w:t xml:space="preserve">        # Estimated network latency inflation from multi-packet reassembly &amp; TCP window traversals</w:t>
        <w:br/>
        <w:t xml:space="preserve">        additional_latency_ms = max(0.0, (pqc_packets - legacy_packets) * 2.2)</w:t>
        <w:br/>
        <w:t xml:space="preserve">        projected_latency_ms = round(base_latency_ms + additional_latency_ms, 2)</w:t>
        <w:br/>
        <w:br/>
        <w:t xml:space="preserve">        # 4. Data Transfer Volume Calculations (Monthly at 24/7 sustained TPS)</w:t>
        <w:br/>
        <w:t xml:space="preserve">        seconds_per_month = 30 * 24 * 3600</w:t>
        <w:br/>
        <w:t xml:space="preserve">        monthly_requests = tps * seconds_per_month</w:t>
        <w:br/>
        <w:br/>
        <w:t xml:space="preserve">        monthly_legacy_traffic_gb = (monthly_requests * legacy_handshake_bytes) / (1024 ** 3)</w:t>
        <w:br/>
        <w:t xml:space="preserve">        monthly_pqc_traffic_gb = (monthly_requests * pqc_handshake_bytes) / (1024 ** 3)</w:t>
        <w:br/>
        <w:t xml:space="preserve">        monthly_traffic_delta_gb = monthly_pqc_traffic_gb - monthly_legacy_traffic_gb</w:t>
        <w:br/>
        <w:br/>
        <w:t xml:space="preserve">        # 5. Infrastructure Capacity &amp; Hardware Cost Model</w:t>
        <w:br/>
        <w:t xml:space="preserve">        bandwidth_cost_delta = monthly_traffic_delta_gb * ENTERPRISE_HARDWARE_CONSTANTS["bandwidth_cost_per_gb"]</w:t>
        <w:br/>
        <w:br/>
        <w:t xml:space="preserve">        # Enterprise Payment HSM cluster sizing calculation</w:t>
        <w:br/>
        <w:t xml:space="preserve">        hsm_legacy_needed = max(2, math.ceil(tps / ENTERPRISE_HARDWARE_CONSTANTS["hsm_baseline_rsa_ops_sec"]))</w:t>
        <w:br/>
        <w:t xml:space="preserve">        hsm_pqc_needed = max(2, math.ceil(tps / ENTERPRISE_HARDWARE_CONSTANTS["hsm_estimated_pqc_ops_sec"]))</w:t>
        <w:br/>
        <w:t xml:space="preserve">        monthly_hsm_legacy_cost = hsm_legacy_needed * ENTERPRISE_HARDWARE_CONSTANTS["hsm_appliance_monthly_amortized"]</w:t>
        <w:br/>
        <w:t xml:space="preserve">        monthly_hsm_pqc_cost = hsm_pqc_needed * ENTERPRISE_HARDWARE_CONSTANTS["hsm_appliance_monthly_amortized"]</w:t>
        <w:br/>
        <w:t xml:space="preserve">        monthly_hsm_delta_cost = monthly_hsm_pqc_cost - monthly_hsm_legacy_cost</w:t>
        <w:br/>
        <w:br/>
        <w:t xml:space="preserve">        total_monthly_infrastructure_delta_usd = round(bandwidth_cost_delta + monthly_hsm_delta_cost, 2)</w:t>
        <w:br/>
        <w:t xml:space="preserve">        hsm_capacity_shortfall_pct = round(((hsm_pqc_needed - hsm_legacy_needed) / hsm_legacy_needed) * 100, 1)</w:t>
        <w:br/>
        <w:br/>
        <w:t xml:space="preserve">        return {</w:t>
        <w:br/>
        <w:t xml:space="preserve">            "endpoint": endpoint,</w:t>
        <w:br/>
        <w:t xml:space="preserve">            "tps": tps,</w:t>
        <w:br/>
        <w:t xml:space="preserve">            "detected_legacy_asym": legacy_asym,</w:t>
        <w:br/>
        <w:t xml:space="preserve">            "detected_symmetric": symmetric_algo,</w:t>
        <w:br/>
        <w:t xml:space="preserve">            "grover_warning": CRYPTO_SPECS[symmetric_algo]["grover_vulnerable"],</w:t>
        <w:br/>
        <w:t xml:space="preserve">            "shor_vulnerable": CRYPTO_SPECS[legacy_asym]["shor_vulnerable"],</w:t>
        <w:br/>
        <w:t xml:space="preserve">            "legacy_handshake_bytes": legacy_handshake_bytes,</w:t>
        <w:br/>
        <w:t xml:space="preserve">            "pqc_handshake_bytes": pqc_handshake_bytes,</w:t>
        <w:br/>
        <w:t xml:space="preserve">            "packet_fragmentation_factor": f"{legacy_packets} pkt -&gt; {pqc_packets} pkts",</w:t>
        <w:br/>
        <w:t xml:space="preserve">            "base_latency_ms": base_latency_ms,</w:t>
        <w:br/>
        <w:t xml:space="preserve">            "projected_pqc_latency_ms": projected_latency_ms,</w:t>
        <w:br/>
        <w:t xml:space="preserve">            "sla_breached_50ms": projected_latency_ms &gt; 50.0,</w:t>
        <w:br/>
        <w:t xml:space="preserve">            "monthly_traffic_increase_gb": round(monthly_traffic_delta_gb, 2),</w:t>
        <w:br/>
        <w:t xml:space="preserve">            "monthly_infrastructure_cost_delta_usd": total_monthly_infrastructure_delta_usd,</w:t>
        <w:br/>
        <w:t xml:space="preserve">            "hsm_hardware_cluster_scaling": f"{hsm_legacy_needed} units -&gt; {hsm_pqc_needed} units (+{hsm_capacity_shortfall_pct}%)"</w:t>
        <w:br/>
        <w:t xml:space="preserve">        }</w:t>
        <w:br/>
        <w:br/>
        <w:br/>
        <w:t># Demonstration Execution with Typical Banking REST JSON Log Samples</w:t>
        <w:br/>
        <w:t>if __name__ == "__main__":</w:t>
        <w:br/>
        <w:t xml:space="preserve">    raw_json_logs = [</w:t>
        <w:br/>
        <w:t xml:space="preserve">        {</w:t>
        <w:br/>
        <w:t xml:space="preserve">            "timestamp": "2026-09-03T10:14:22Z",</w:t>
        <w:br/>
        <w:t xml:space="preserve">            "endpoint": "/v1/settlement/credit-transfer",</w:t>
        <w:br/>
        <w:t xml:space="preserve">            "tls_cipher": "TLS_ECDHE_RSA_WITH_AES_128_GCM_SHA256",</w:t>
        <w:br/>
        <w:t xml:space="preserve">            "request_size_bytes": 620,</w:t>
        <w:br/>
        <w:t xml:space="preserve">            "response_size_bytes": 410,</w:t>
        <w:br/>
        <w:t xml:space="preserve">            "latency_ms": 14.5,</w:t>
        <w:br/>
        <w:t xml:space="preserve">            "tps": 4500</w:t>
        <w:br/>
        <w:t xml:space="preserve">        },</w:t>
        <w:br/>
        <w:t xml:space="preserve">        {</w:t>
        <w:br/>
        <w:t xml:space="preserve">            "timestamp": "2026-09-03T10:14:23Z",</w:t>
        <w:br/>
        <w:t xml:space="preserve">            "endpoint": "/v1/clearing/rtgs-instant",</w:t>
        <w:br/>
        <w:t xml:space="preserve">            "tls_cipher": "TLS_ECDHE_ECDSA_WITH_AES_256_GCM_SHA384",</w:t>
        <w:br/>
        <w:t xml:space="preserve">            "request_size_bytes": 890,</w:t>
        <w:br/>
        <w:t xml:space="preserve">            "response_size_bytes": 520,</w:t>
        <w:br/>
        <w:t xml:space="preserve">            "latency_ms": 8.2,</w:t>
        <w:br/>
        <w:t xml:space="preserve">            "tps": 8000</w:t>
        <w:br/>
        <w:t xml:space="preserve">        },</w:t>
        <w:br/>
        <w:t xml:space="preserve">        {</w:t>
        <w:br/>
        <w:t xml:space="preserve">            "timestamp": "2026-09-03T10:14:24Z",</w:t>
        <w:br/>
        <w:t xml:space="preserve">            "endpoint": "/v1/ledger/batch-reconciliation",</w:t>
        <w:br/>
        <w:t xml:space="preserve">            "tls_cipher": "TLS_RSA_WITH_AES_128_CBC_SHA",</w:t>
        <w:br/>
        <w:t xml:space="preserve">            "request_size_bytes": 4500,</w:t>
        <w:br/>
        <w:t xml:space="preserve">            "response_size_bytes": 12000,</w:t>
        <w:br/>
        <w:t xml:space="preserve">            "latency_ms": 46.0,</w:t>
        <w:br/>
        <w:t xml:space="preserve">            "tps": 1200</w:t>
        <w:br/>
        <w:t xml:space="preserve">        }</w:t>
        <w:br/>
        <w:t xml:space="preserve">    ]</w:t>
        <w:br/>
        <w:br/>
        <w:t xml:space="preserve">    analyzer = PQCLogParserAndAnalyzer()</w:t>
        <w:br/>
        <w:t xml:space="preserve">    print("=== PQC BANKING LOG ANALYSIS &amp; CAPACITY RESULTS (ON-PREMISE / ENTERPRISE) ===")</w:t>
        <w:br/>
        <w:t xml:space="preserve">    for log in raw_json_logs:</w:t>
        <w:br/>
        <w:t xml:space="preserve">        result = analyzer.parse_log_entry(log)</w:t>
        <w:br/>
        <w:t xml:space="preserve">        print(json.dumps(result, indent=2))</w:t>
        <w:br/>
      </w:r>
    </w:p>
    <w:sectPr w:rsidR="002673D4" w:rsidRPr="004367A5" w:rsidSect="00E0541D">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E7D9" w14:textId="77777777" w:rsidR="001F2D83" w:rsidRDefault="001F2D83">
      <w:pPr>
        <w:spacing w:after="0" w:line="240" w:lineRule="auto"/>
      </w:pPr>
      <w:r>
        <w:separator/>
      </w:r>
    </w:p>
  </w:endnote>
  <w:endnote w:type="continuationSeparator" w:id="0">
    <w:p w14:paraId="258EEA68" w14:textId="77777777" w:rsidR="001F2D83" w:rsidRDefault="001F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2673D4" w:rsidRPr="00182B74" w:rsidRDefault="00000000" w:rsidP="00CE2EFC">
    <w:pPr>
      <w:jc w:val="right"/>
    </w:pPr>
    <w:r w:rsidRPr="00182B74">
      <w:t xml:space="preserve">Page </w:t>
    </w:r>
    <w:r w:rsidRPr="00182B74">
      <w:fldChar w:fldCharType="begin"/>
    </w:r>
    <w:r w:rsidRPr="00182B74">
      <w:instrText xml:space="preserve"> PAGE  \* Arabic  \* MERGEFORMAT </w:instrText>
    </w:r>
    <w:r w:rsidRPr="00182B74">
      <w:fldChar w:fldCharType="separate"/>
    </w:r>
    <w:r>
      <w:rPr>
        <w:noProof/>
      </w:rPr>
      <w:t>21</w:t>
    </w:r>
    <w:r w:rsidRPr="00182B74">
      <w:fldChar w:fldCharType="end"/>
    </w:r>
    <w:r w:rsidRPr="00182B74">
      <w:t xml:space="preserve"> of </w:t>
    </w:r>
    <w:fldSimple w:instr="NUMPAGES  \* Arabic  \* MERGEFORMAT">
      <w:r w:rsidR="002673D4">
        <w:rPr>
          <w:noProof/>
        </w:rPr>
        <w:t>21</w:t>
      </w:r>
    </w:fldSimple>
  </w:p>
  <w:p w14:paraId="680609A9" w14:textId="77777777" w:rsidR="002673D4" w:rsidRDefault="002673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799B" w14:textId="77777777" w:rsidR="001F2D83" w:rsidRDefault="001F2D83">
      <w:pPr>
        <w:spacing w:after="0" w:line="240" w:lineRule="auto"/>
      </w:pPr>
      <w:r>
        <w:separator/>
      </w:r>
    </w:p>
  </w:footnote>
  <w:footnote w:type="continuationSeparator" w:id="0">
    <w:p w14:paraId="6960523F" w14:textId="77777777" w:rsidR="001F2D83" w:rsidRDefault="001F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21"/>
    <w:multiLevelType w:val="multilevel"/>
    <w:tmpl w:val="B262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A30"/>
    <w:multiLevelType w:val="multilevel"/>
    <w:tmpl w:val="38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4C03E7"/>
    <w:multiLevelType w:val="multilevel"/>
    <w:tmpl w:val="566288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D46A6"/>
    <w:multiLevelType w:val="hybridMultilevel"/>
    <w:tmpl w:val="21C85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9D71DD"/>
    <w:multiLevelType w:val="multilevel"/>
    <w:tmpl w:val="FF7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93CBA"/>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4551E2"/>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542EE1"/>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46549"/>
    <w:multiLevelType w:val="multilevel"/>
    <w:tmpl w:val="E6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07003D"/>
    <w:multiLevelType w:val="multilevel"/>
    <w:tmpl w:val="B262CA58"/>
    <w:lvl w:ilvl="0">
      <w:start w:val="1"/>
      <w:numFmt w:val="decimal"/>
      <w:lvlText w:val="%1."/>
      <w:lvlJc w:val="left"/>
      <w:pPr>
        <w:tabs>
          <w:tab w:val="num" w:pos="-2136"/>
        </w:tabs>
        <w:ind w:left="-2136" w:hanging="360"/>
      </w:pPr>
    </w:lvl>
    <w:lvl w:ilvl="1" w:tentative="1">
      <w:start w:val="1"/>
      <w:numFmt w:val="decimal"/>
      <w:lvlText w:val="%2."/>
      <w:lvlJc w:val="left"/>
      <w:pPr>
        <w:tabs>
          <w:tab w:val="num" w:pos="-1416"/>
        </w:tabs>
        <w:ind w:left="-1416" w:hanging="360"/>
      </w:pPr>
    </w:lvl>
    <w:lvl w:ilvl="2" w:tentative="1">
      <w:start w:val="1"/>
      <w:numFmt w:val="decimal"/>
      <w:lvlText w:val="%3."/>
      <w:lvlJc w:val="left"/>
      <w:pPr>
        <w:tabs>
          <w:tab w:val="num" w:pos="-696"/>
        </w:tabs>
        <w:ind w:left="-696" w:hanging="360"/>
      </w:pPr>
    </w:lvl>
    <w:lvl w:ilvl="3" w:tentative="1">
      <w:start w:val="1"/>
      <w:numFmt w:val="decimal"/>
      <w:lvlText w:val="%4."/>
      <w:lvlJc w:val="left"/>
      <w:pPr>
        <w:tabs>
          <w:tab w:val="num" w:pos="24"/>
        </w:tabs>
        <w:ind w:left="24" w:hanging="360"/>
      </w:pPr>
    </w:lvl>
    <w:lvl w:ilvl="4" w:tentative="1">
      <w:start w:val="1"/>
      <w:numFmt w:val="decimal"/>
      <w:lvlText w:val="%5."/>
      <w:lvlJc w:val="left"/>
      <w:pPr>
        <w:tabs>
          <w:tab w:val="num" w:pos="744"/>
        </w:tabs>
        <w:ind w:left="744" w:hanging="360"/>
      </w:pPr>
    </w:lvl>
    <w:lvl w:ilvl="5" w:tentative="1">
      <w:start w:val="1"/>
      <w:numFmt w:val="decimal"/>
      <w:lvlText w:val="%6."/>
      <w:lvlJc w:val="left"/>
      <w:pPr>
        <w:tabs>
          <w:tab w:val="num" w:pos="1464"/>
        </w:tabs>
        <w:ind w:left="1464" w:hanging="360"/>
      </w:pPr>
    </w:lvl>
    <w:lvl w:ilvl="6" w:tentative="1">
      <w:start w:val="1"/>
      <w:numFmt w:val="decimal"/>
      <w:lvlText w:val="%7."/>
      <w:lvlJc w:val="left"/>
      <w:pPr>
        <w:tabs>
          <w:tab w:val="num" w:pos="2184"/>
        </w:tabs>
        <w:ind w:left="2184" w:hanging="360"/>
      </w:pPr>
    </w:lvl>
    <w:lvl w:ilvl="7" w:tentative="1">
      <w:start w:val="1"/>
      <w:numFmt w:val="decimal"/>
      <w:lvlText w:val="%8."/>
      <w:lvlJc w:val="left"/>
      <w:pPr>
        <w:tabs>
          <w:tab w:val="num" w:pos="2904"/>
        </w:tabs>
        <w:ind w:left="2904" w:hanging="360"/>
      </w:pPr>
    </w:lvl>
    <w:lvl w:ilvl="8" w:tentative="1">
      <w:start w:val="1"/>
      <w:numFmt w:val="decimal"/>
      <w:lvlText w:val="%9."/>
      <w:lvlJc w:val="left"/>
      <w:pPr>
        <w:tabs>
          <w:tab w:val="num" w:pos="3624"/>
        </w:tabs>
        <w:ind w:left="3624" w:hanging="360"/>
      </w:pPr>
    </w:lvl>
  </w:abstractNum>
  <w:abstractNum w:abstractNumId="12" w15:restartNumberingAfterBreak="0">
    <w:nsid w:val="41132C0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3D1E6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8961F9"/>
    <w:multiLevelType w:val="multilevel"/>
    <w:tmpl w:val="8CE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A77DFC"/>
    <w:multiLevelType w:val="multilevel"/>
    <w:tmpl w:val="ED22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2"/>
  </w:num>
  <w:num w:numId="2" w16cid:durableId="161894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38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90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068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9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02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5974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804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14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51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448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27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802967">
    <w:abstractNumId w:val="5"/>
  </w:num>
  <w:num w:numId="15" w16cid:durableId="2130197655">
    <w:abstractNumId w:val="14"/>
  </w:num>
  <w:num w:numId="16" w16cid:durableId="1344625737">
    <w:abstractNumId w:val="4"/>
  </w:num>
  <w:num w:numId="17" w16cid:durableId="439034364">
    <w:abstractNumId w:val="9"/>
  </w:num>
  <w:num w:numId="18" w16cid:durableId="1031539916">
    <w:abstractNumId w:val="15"/>
  </w:num>
  <w:num w:numId="19" w16cid:durableId="614408460">
    <w:abstractNumId w:val="6"/>
  </w:num>
  <w:num w:numId="20" w16cid:durableId="850294861">
    <w:abstractNumId w:val="12"/>
  </w:num>
  <w:num w:numId="21" w16cid:durableId="1538548731">
    <w:abstractNumId w:val="13"/>
  </w:num>
  <w:num w:numId="22" w16cid:durableId="481822690">
    <w:abstractNumId w:val="3"/>
  </w:num>
  <w:num w:numId="23" w16cid:durableId="463229765">
    <w:abstractNumId w:val="11"/>
  </w:num>
  <w:num w:numId="24" w16cid:durableId="1209493615">
    <w:abstractNumId w:val="0"/>
  </w:num>
  <w:num w:numId="25" w16cid:durableId="2124768089">
    <w:abstractNumId w:val="7"/>
  </w:num>
  <w:num w:numId="26" w16cid:durableId="726222336">
    <w:abstractNumId w:val="8"/>
  </w:num>
  <w:num w:numId="27" w16cid:durableId="526136000">
    <w:abstractNumId w:val="10"/>
  </w:num>
  <w:num w:numId="28" w16cid:durableId="214095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10AC7"/>
    <w:rsid w:val="00011D74"/>
    <w:rsid w:val="000153B6"/>
    <w:rsid w:val="00015F09"/>
    <w:rsid w:val="0001618F"/>
    <w:rsid w:val="00022903"/>
    <w:rsid w:val="00022CCE"/>
    <w:rsid w:val="00027C2D"/>
    <w:rsid w:val="00031D47"/>
    <w:rsid w:val="000418C6"/>
    <w:rsid w:val="00046C7D"/>
    <w:rsid w:val="000555FD"/>
    <w:rsid w:val="0005640A"/>
    <w:rsid w:val="000616CB"/>
    <w:rsid w:val="00062395"/>
    <w:rsid w:val="00064EB8"/>
    <w:rsid w:val="00065521"/>
    <w:rsid w:val="000660FD"/>
    <w:rsid w:val="00067624"/>
    <w:rsid w:val="00075B83"/>
    <w:rsid w:val="0007749E"/>
    <w:rsid w:val="000907C8"/>
    <w:rsid w:val="00092330"/>
    <w:rsid w:val="000A13DB"/>
    <w:rsid w:val="000A3BF1"/>
    <w:rsid w:val="000A4C36"/>
    <w:rsid w:val="000B1F50"/>
    <w:rsid w:val="000B31C4"/>
    <w:rsid w:val="000B3582"/>
    <w:rsid w:val="000B70C0"/>
    <w:rsid w:val="000B7493"/>
    <w:rsid w:val="000C0843"/>
    <w:rsid w:val="000C0F81"/>
    <w:rsid w:val="000C20F1"/>
    <w:rsid w:val="000C5B7F"/>
    <w:rsid w:val="000D0FC9"/>
    <w:rsid w:val="000D11F5"/>
    <w:rsid w:val="000D4060"/>
    <w:rsid w:val="000D4194"/>
    <w:rsid w:val="000D4A5C"/>
    <w:rsid w:val="000E1D59"/>
    <w:rsid w:val="000E3B46"/>
    <w:rsid w:val="000E5156"/>
    <w:rsid w:val="000E5760"/>
    <w:rsid w:val="000E5847"/>
    <w:rsid w:val="000E6ADC"/>
    <w:rsid w:val="000F0228"/>
    <w:rsid w:val="000F2B41"/>
    <w:rsid w:val="000F2CBE"/>
    <w:rsid w:val="000F59C1"/>
    <w:rsid w:val="0010299C"/>
    <w:rsid w:val="0010603E"/>
    <w:rsid w:val="001109DC"/>
    <w:rsid w:val="0011234B"/>
    <w:rsid w:val="00117710"/>
    <w:rsid w:val="0012054D"/>
    <w:rsid w:val="00123BE5"/>
    <w:rsid w:val="00135979"/>
    <w:rsid w:val="001361B2"/>
    <w:rsid w:val="00136C33"/>
    <w:rsid w:val="00141DD5"/>
    <w:rsid w:val="0014496B"/>
    <w:rsid w:val="00144C28"/>
    <w:rsid w:val="00152FC0"/>
    <w:rsid w:val="001535AD"/>
    <w:rsid w:val="0016009A"/>
    <w:rsid w:val="00161A1B"/>
    <w:rsid w:val="0016411A"/>
    <w:rsid w:val="001711FF"/>
    <w:rsid w:val="001719F9"/>
    <w:rsid w:val="00173E41"/>
    <w:rsid w:val="00175109"/>
    <w:rsid w:val="001853B0"/>
    <w:rsid w:val="001930D9"/>
    <w:rsid w:val="00194CB4"/>
    <w:rsid w:val="0019550D"/>
    <w:rsid w:val="001A073D"/>
    <w:rsid w:val="001B27F9"/>
    <w:rsid w:val="001C2F7A"/>
    <w:rsid w:val="001D2EAD"/>
    <w:rsid w:val="001D33BA"/>
    <w:rsid w:val="001D3B63"/>
    <w:rsid w:val="001D6F7F"/>
    <w:rsid w:val="001D79E4"/>
    <w:rsid w:val="001F1982"/>
    <w:rsid w:val="001F29D2"/>
    <w:rsid w:val="001F2D83"/>
    <w:rsid w:val="001F5BEA"/>
    <w:rsid w:val="001F6F71"/>
    <w:rsid w:val="002032EB"/>
    <w:rsid w:val="00205234"/>
    <w:rsid w:val="0020615D"/>
    <w:rsid w:val="0020769F"/>
    <w:rsid w:val="002123F3"/>
    <w:rsid w:val="00215ACA"/>
    <w:rsid w:val="00221A58"/>
    <w:rsid w:val="0022617F"/>
    <w:rsid w:val="00235326"/>
    <w:rsid w:val="002359EC"/>
    <w:rsid w:val="0023690A"/>
    <w:rsid w:val="002464DF"/>
    <w:rsid w:val="00246E11"/>
    <w:rsid w:val="00247E49"/>
    <w:rsid w:val="002512D9"/>
    <w:rsid w:val="00252D84"/>
    <w:rsid w:val="002616DF"/>
    <w:rsid w:val="00263CF8"/>
    <w:rsid w:val="00266C35"/>
    <w:rsid w:val="002673D4"/>
    <w:rsid w:val="00270074"/>
    <w:rsid w:val="00277317"/>
    <w:rsid w:val="002805F4"/>
    <w:rsid w:val="00282276"/>
    <w:rsid w:val="00283AEE"/>
    <w:rsid w:val="00285D31"/>
    <w:rsid w:val="002860EB"/>
    <w:rsid w:val="002867A7"/>
    <w:rsid w:val="002876FB"/>
    <w:rsid w:val="00287A48"/>
    <w:rsid w:val="00287EFC"/>
    <w:rsid w:val="002901BD"/>
    <w:rsid w:val="00290F49"/>
    <w:rsid w:val="002920EE"/>
    <w:rsid w:val="00292209"/>
    <w:rsid w:val="00293570"/>
    <w:rsid w:val="00293F84"/>
    <w:rsid w:val="00295E9B"/>
    <w:rsid w:val="002A1293"/>
    <w:rsid w:val="002A4A8B"/>
    <w:rsid w:val="002A5F1E"/>
    <w:rsid w:val="002A775F"/>
    <w:rsid w:val="002B21F8"/>
    <w:rsid w:val="002B2425"/>
    <w:rsid w:val="002B49D9"/>
    <w:rsid w:val="002C12A1"/>
    <w:rsid w:val="002C1E68"/>
    <w:rsid w:val="002C576D"/>
    <w:rsid w:val="002D1582"/>
    <w:rsid w:val="002D173C"/>
    <w:rsid w:val="002D403D"/>
    <w:rsid w:val="002E4AA1"/>
    <w:rsid w:val="002E5A1F"/>
    <w:rsid w:val="002E7ABA"/>
    <w:rsid w:val="002F0D82"/>
    <w:rsid w:val="002F1968"/>
    <w:rsid w:val="00307242"/>
    <w:rsid w:val="00311872"/>
    <w:rsid w:val="003205DD"/>
    <w:rsid w:val="003251EB"/>
    <w:rsid w:val="00325ADB"/>
    <w:rsid w:val="003307CD"/>
    <w:rsid w:val="003328DA"/>
    <w:rsid w:val="00334E64"/>
    <w:rsid w:val="003425C8"/>
    <w:rsid w:val="00342C91"/>
    <w:rsid w:val="0034402E"/>
    <w:rsid w:val="00345141"/>
    <w:rsid w:val="00351ED8"/>
    <w:rsid w:val="00351FD8"/>
    <w:rsid w:val="0035281B"/>
    <w:rsid w:val="003543A3"/>
    <w:rsid w:val="00356E35"/>
    <w:rsid w:val="00360F3B"/>
    <w:rsid w:val="00362647"/>
    <w:rsid w:val="00364325"/>
    <w:rsid w:val="0036683F"/>
    <w:rsid w:val="003704F4"/>
    <w:rsid w:val="00372172"/>
    <w:rsid w:val="003757DF"/>
    <w:rsid w:val="003758A0"/>
    <w:rsid w:val="00377660"/>
    <w:rsid w:val="003865E2"/>
    <w:rsid w:val="00390664"/>
    <w:rsid w:val="003A1DAF"/>
    <w:rsid w:val="003A5DF3"/>
    <w:rsid w:val="003B12BB"/>
    <w:rsid w:val="003B1AC5"/>
    <w:rsid w:val="003B28D6"/>
    <w:rsid w:val="003B32FC"/>
    <w:rsid w:val="003B661B"/>
    <w:rsid w:val="003B769C"/>
    <w:rsid w:val="003C0E0D"/>
    <w:rsid w:val="003C1039"/>
    <w:rsid w:val="003C181F"/>
    <w:rsid w:val="003D333C"/>
    <w:rsid w:val="003D35E2"/>
    <w:rsid w:val="003D372D"/>
    <w:rsid w:val="003D4BEB"/>
    <w:rsid w:val="003D7D3A"/>
    <w:rsid w:val="003E035A"/>
    <w:rsid w:val="003E07D1"/>
    <w:rsid w:val="003E1A83"/>
    <w:rsid w:val="003E1B31"/>
    <w:rsid w:val="003E3282"/>
    <w:rsid w:val="003E333C"/>
    <w:rsid w:val="003E3798"/>
    <w:rsid w:val="003E3802"/>
    <w:rsid w:val="003E4AA7"/>
    <w:rsid w:val="003E5BAF"/>
    <w:rsid w:val="003E602D"/>
    <w:rsid w:val="003E6048"/>
    <w:rsid w:val="003F0D60"/>
    <w:rsid w:val="003F2675"/>
    <w:rsid w:val="0040779A"/>
    <w:rsid w:val="0041000D"/>
    <w:rsid w:val="00410A19"/>
    <w:rsid w:val="0041178F"/>
    <w:rsid w:val="00411C90"/>
    <w:rsid w:val="00415157"/>
    <w:rsid w:val="00415B55"/>
    <w:rsid w:val="00420443"/>
    <w:rsid w:val="00422D31"/>
    <w:rsid w:val="0042562E"/>
    <w:rsid w:val="004367A5"/>
    <w:rsid w:val="004373F6"/>
    <w:rsid w:val="004410F7"/>
    <w:rsid w:val="0044122E"/>
    <w:rsid w:val="00444252"/>
    <w:rsid w:val="00447E6D"/>
    <w:rsid w:val="00451DD1"/>
    <w:rsid w:val="00453661"/>
    <w:rsid w:val="00453905"/>
    <w:rsid w:val="00456601"/>
    <w:rsid w:val="00457506"/>
    <w:rsid w:val="00460D5D"/>
    <w:rsid w:val="00463965"/>
    <w:rsid w:val="00473CC8"/>
    <w:rsid w:val="00473E40"/>
    <w:rsid w:val="00475318"/>
    <w:rsid w:val="00476885"/>
    <w:rsid w:val="004772BC"/>
    <w:rsid w:val="00483C51"/>
    <w:rsid w:val="004874DD"/>
    <w:rsid w:val="00490591"/>
    <w:rsid w:val="004A0C87"/>
    <w:rsid w:val="004A0CFD"/>
    <w:rsid w:val="004A156D"/>
    <w:rsid w:val="004A533A"/>
    <w:rsid w:val="004A6EFE"/>
    <w:rsid w:val="004A782E"/>
    <w:rsid w:val="004B1229"/>
    <w:rsid w:val="004B2A8F"/>
    <w:rsid w:val="004B47E2"/>
    <w:rsid w:val="004B7127"/>
    <w:rsid w:val="004C13DB"/>
    <w:rsid w:val="004C3601"/>
    <w:rsid w:val="004C7F9D"/>
    <w:rsid w:val="004D1EB5"/>
    <w:rsid w:val="004D4410"/>
    <w:rsid w:val="004D4E41"/>
    <w:rsid w:val="004D56E3"/>
    <w:rsid w:val="004D616C"/>
    <w:rsid w:val="004D68D8"/>
    <w:rsid w:val="004D6E00"/>
    <w:rsid w:val="004D7268"/>
    <w:rsid w:val="004E0ADA"/>
    <w:rsid w:val="004E2EE8"/>
    <w:rsid w:val="004E3610"/>
    <w:rsid w:val="004E3701"/>
    <w:rsid w:val="004E4D17"/>
    <w:rsid w:val="004F1310"/>
    <w:rsid w:val="004F345B"/>
    <w:rsid w:val="004F6E52"/>
    <w:rsid w:val="00500BD5"/>
    <w:rsid w:val="00500F3C"/>
    <w:rsid w:val="00501D0E"/>
    <w:rsid w:val="00501D4C"/>
    <w:rsid w:val="00504302"/>
    <w:rsid w:val="00505B13"/>
    <w:rsid w:val="005070FB"/>
    <w:rsid w:val="00510B89"/>
    <w:rsid w:val="0051258B"/>
    <w:rsid w:val="00513AA3"/>
    <w:rsid w:val="0051483E"/>
    <w:rsid w:val="005148F6"/>
    <w:rsid w:val="00521928"/>
    <w:rsid w:val="00530E01"/>
    <w:rsid w:val="00537ED9"/>
    <w:rsid w:val="005427DC"/>
    <w:rsid w:val="00543E88"/>
    <w:rsid w:val="00544980"/>
    <w:rsid w:val="005463FC"/>
    <w:rsid w:val="005478D2"/>
    <w:rsid w:val="0055344B"/>
    <w:rsid w:val="005545C7"/>
    <w:rsid w:val="00555541"/>
    <w:rsid w:val="005569FA"/>
    <w:rsid w:val="005715A6"/>
    <w:rsid w:val="005755D6"/>
    <w:rsid w:val="00581073"/>
    <w:rsid w:val="00590656"/>
    <w:rsid w:val="00590B60"/>
    <w:rsid w:val="00590ECF"/>
    <w:rsid w:val="005937EC"/>
    <w:rsid w:val="00593D70"/>
    <w:rsid w:val="005963DF"/>
    <w:rsid w:val="005964E1"/>
    <w:rsid w:val="00596857"/>
    <w:rsid w:val="00596863"/>
    <w:rsid w:val="00596CE5"/>
    <w:rsid w:val="005A0E0B"/>
    <w:rsid w:val="005A1A8A"/>
    <w:rsid w:val="005A2630"/>
    <w:rsid w:val="005A3462"/>
    <w:rsid w:val="005A5A56"/>
    <w:rsid w:val="005C2E71"/>
    <w:rsid w:val="005C2ECE"/>
    <w:rsid w:val="005C5446"/>
    <w:rsid w:val="005C5897"/>
    <w:rsid w:val="005D0328"/>
    <w:rsid w:val="005D0429"/>
    <w:rsid w:val="005D1B11"/>
    <w:rsid w:val="005D5DF1"/>
    <w:rsid w:val="005D6747"/>
    <w:rsid w:val="005E3B5B"/>
    <w:rsid w:val="005E67FB"/>
    <w:rsid w:val="005F3652"/>
    <w:rsid w:val="005F5844"/>
    <w:rsid w:val="005F6290"/>
    <w:rsid w:val="00603268"/>
    <w:rsid w:val="006046CE"/>
    <w:rsid w:val="00604D63"/>
    <w:rsid w:val="0060530C"/>
    <w:rsid w:val="006172A5"/>
    <w:rsid w:val="00622FD2"/>
    <w:rsid w:val="00623221"/>
    <w:rsid w:val="006317FA"/>
    <w:rsid w:val="00633D76"/>
    <w:rsid w:val="00634027"/>
    <w:rsid w:val="00635B42"/>
    <w:rsid w:val="00644A29"/>
    <w:rsid w:val="00644A50"/>
    <w:rsid w:val="0064710A"/>
    <w:rsid w:val="00650A7C"/>
    <w:rsid w:val="00652E49"/>
    <w:rsid w:val="006637AD"/>
    <w:rsid w:val="006707A1"/>
    <w:rsid w:val="006724EA"/>
    <w:rsid w:val="00673D1D"/>
    <w:rsid w:val="00674B24"/>
    <w:rsid w:val="00675B61"/>
    <w:rsid w:val="006807CA"/>
    <w:rsid w:val="006840F1"/>
    <w:rsid w:val="00690646"/>
    <w:rsid w:val="00697250"/>
    <w:rsid w:val="006A6C8D"/>
    <w:rsid w:val="006B43A8"/>
    <w:rsid w:val="006B5573"/>
    <w:rsid w:val="006B580E"/>
    <w:rsid w:val="006B58B5"/>
    <w:rsid w:val="006C278A"/>
    <w:rsid w:val="006C79B5"/>
    <w:rsid w:val="006D0CD9"/>
    <w:rsid w:val="006D311C"/>
    <w:rsid w:val="006D56C9"/>
    <w:rsid w:val="006D708C"/>
    <w:rsid w:val="006F25CD"/>
    <w:rsid w:val="006F2CC5"/>
    <w:rsid w:val="006F5B7E"/>
    <w:rsid w:val="006F5C7B"/>
    <w:rsid w:val="00700669"/>
    <w:rsid w:val="0070176F"/>
    <w:rsid w:val="007055CF"/>
    <w:rsid w:val="00717E42"/>
    <w:rsid w:val="00717F96"/>
    <w:rsid w:val="00720C58"/>
    <w:rsid w:val="0072486E"/>
    <w:rsid w:val="0073277C"/>
    <w:rsid w:val="00733065"/>
    <w:rsid w:val="0073648F"/>
    <w:rsid w:val="00737285"/>
    <w:rsid w:val="007411E2"/>
    <w:rsid w:val="0074152A"/>
    <w:rsid w:val="00742768"/>
    <w:rsid w:val="00746810"/>
    <w:rsid w:val="00746B21"/>
    <w:rsid w:val="0074784F"/>
    <w:rsid w:val="0075308F"/>
    <w:rsid w:val="007538C3"/>
    <w:rsid w:val="00757D7B"/>
    <w:rsid w:val="007651FC"/>
    <w:rsid w:val="00766639"/>
    <w:rsid w:val="00777276"/>
    <w:rsid w:val="00777393"/>
    <w:rsid w:val="00785DB6"/>
    <w:rsid w:val="007A0322"/>
    <w:rsid w:val="007A652D"/>
    <w:rsid w:val="007B0CA9"/>
    <w:rsid w:val="007B1F73"/>
    <w:rsid w:val="007B6308"/>
    <w:rsid w:val="007B6473"/>
    <w:rsid w:val="007C0124"/>
    <w:rsid w:val="007C3936"/>
    <w:rsid w:val="007C4363"/>
    <w:rsid w:val="007D0A49"/>
    <w:rsid w:val="007D259E"/>
    <w:rsid w:val="007E196D"/>
    <w:rsid w:val="007E3D9B"/>
    <w:rsid w:val="007F04A8"/>
    <w:rsid w:val="007F0E57"/>
    <w:rsid w:val="007F2FD9"/>
    <w:rsid w:val="007F3AC2"/>
    <w:rsid w:val="007F5016"/>
    <w:rsid w:val="007F5587"/>
    <w:rsid w:val="008024C3"/>
    <w:rsid w:val="00806699"/>
    <w:rsid w:val="00810629"/>
    <w:rsid w:val="00813311"/>
    <w:rsid w:val="00822EE8"/>
    <w:rsid w:val="00824245"/>
    <w:rsid w:val="00826097"/>
    <w:rsid w:val="00830B06"/>
    <w:rsid w:val="00832E3E"/>
    <w:rsid w:val="0083360F"/>
    <w:rsid w:val="00833AE0"/>
    <w:rsid w:val="00843CFF"/>
    <w:rsid w:val="00846502"/>
    <w:rsid w:val="008503DD"/>
    <w:rsid w:val="00852D02"/>
    <w:rsid w:val="0085488A"/>
    <w:rsid w:val="008569E9"/>
    <w:rsid w:val="0085736C"/>
    <w:rsid w:val="00862CCF"/>
    <w:rsid w:val="008630DE"/>
    <w:rsid w:val="00865DED"/>
    <w:rsid w:val="008700C8"/>
    <w:rsid w:val="0087367D"/>
    <w:rsid w:val="00885880"/>
    <w:rsid w:val="008864F9"/>
    <w:rsid w:val="008A1F20"/>
    <w:rsid w:val="008A2BA9"/>
    <w:rsid w:val="008A3647"/>
    <w:rsid w:val="008A38D5"/>
    <w:rsid w:val="008A3E9C"/>
    <w:rsid w:val="008A56EE"/>
    <w:rsid w:val="008A5C34"/>
    <w:rsid w:val="008A6777"/>
    <w:rsid w:val="008B3C09"/>
    <w:rsid w:val="008B61CE"/>
    <w:rsid w:val="008B7D2A"/>
    <w:rsid w:val="008C046E"/>
    <w:rsid w:val="008C399F"/>
    <w:rsid w:val="008C4B45"/>
    <w:rsid w:val="008C68B8"/>
    <w:rsid w:val="008C7932"/>
    <w:rsid w:val="008D0519"/>
    <w:rsid w:val="008D3522"/>
    <w:rsid w:val="008D5B39"/>
    <w:rsid w:val="008E076C"/>
    <w:rsid w:val="008E2433"/>
    <w:rsid w:val="008E472A"/>
    <w:rsid w:val="008F259D"/>
    <w:rsid w:val="008F3FD9"/>
    <w:rsid w:val="00903C05"/>
    <w:rsid w:val="00910B41"/>
    <w:rsid w:val="009121D2"/>
    <w:rsid w:val="009143B7"/>
    <w:rsid w:val="00915392"/>
    <w:rsid w:val="00915C32"/>
    <w:rsid w:val="00921268"/>
    <w:rsid w:val="00925CAF"/>
    <w:rsid w:val="00932CDA"/>
    <w:rsid w:val="00934153"/>
    <w:rsid w:val="0093429E"/>
    <w:rsid w:val="0093498F"/>
    <w:rsid w:val="0093554B"/>
    <w:rsid w:val="00935969"/>
    <w:rsid w:val="00937687"/>
    <w:rsid w:val="00940C22"/>
    <w:rsid w:val="009413FC"/>
    <w:rsid w:val="00957798"/>
    <w:rsid w:val="009578A7"/>
    <w:rsid w:val="00960EA8"/>
    <w:rsid w:val="00961020"/>
    <w:rsid w:val="00961814"/>
    <w:rsid w:val="00961A62"/>
    <w:rsid w:val="00963BCE"/>
    <w:rsid w:val="00964033"/>
    <w:rsid w:val="009678F7"/>
    <w:rsid w:val="0097736D"/>
    <w:rsid w:val="00981E9D"/>
    <w:rsid w:val="00986325"/>
    <w:rsid w:val="0099677E"/>
    <w:rsid w:val="009A022B"/>
    <w:rsid w:val="009A2FE3"/>
    <w:rsid w:val="009A3F18"/>
    <w:rsid w:val="009B1CA4"/>
    <w:rsid w:val="009C0765"/>
    <w:rsid w:val="009C34D9"/>
    <w:rsid w:val="009C34FD"/>
    <w:rsid w:val="009C373B"/>
    <w:rsid w:val="009D16DF"/>
    <w:rsid w:val="009D1805"/>
    <w:rsid w:val="009D4CDC"/>
    <w:rsid w:val="009D5B9C"/>
    <w:rsid w:val="009E17B3"/>
    <w:rsid w:val="009E4FE2"/>
    <w:rsid w:val="009E535E"/>
    <w:rsid w:val="009F2349"/>
    <w:rsid w:val="009F6346"/>
    <w:rsid w:val="009F7246"/>
    <w:rsid w:val="00A10454"/>
    <w:rsid w:val="00A1092B"/>
    <w:rsid w:val="00A14814"/>
    <w:rsid w:val="00A152BE"/>
    <w:rsid w:val="00A15C70"/>
    <w:rsid w:val="00A16904"/>
    <w:rsid w:val="00A205C2"/>
    <w:rsid w:val="00A21351"/>
    <w:rsid w:val="00A2307F"/>
    <w:rsid w:val="00A239F8"/>
    <w:rsid w:val="00A30C04"/>
    <w:rsid w:val="00A31092"/>
    <w:rsid w:val="00A314EF"/>
    <w:rsid w:val="00A33260"/>
    <w:rsid w:val="00A338A6"/>
    <w:rsid w:val="00A34593"/>
    <w:rsid w:val="00A3753D"/>
    <w:rsid w:val="00A52931"/>
    <w:rsid w:val="00A53F2B"/>
    <w:rsid w:val="00A57EBC"/>
    <w:rsid w:val="00A65AE7"/>
    <w:rsid w:val="00A65ED1"/>
    <w:rsid w:val="00A67B64"/>
    <w:rsid w:val="00A73D9E"/>
    <w:rsid w:val="00A74288"/>
    <w:rsid w:val="00A745C1"/>
    <w:rsid w:val="00A7642F"/>
    <w:rsid w:val="00A77A6B"/>
    <w:rsid w:val="00A83134"/>
    <w:rsid w:val="00A84918"/>
    <w:rsid w:val="00A8717E"/>
    <w:rsid w:val="00A90CA2"/>
    <w:rsid w:val="00A928B1"/>
    <w:rsid w:val="00A96660"/>
    <w:rsid w:val="00A9757A"/>
    <w:rsid w:val="00AA0036"/>
    <w:rsid w:val="00AA3689"/>
    <w:rsid w:val="00AB0C54"/>
    <w:rsid w:val="00AB30DB"/>
    <w:rsid w:val="00AB3293"/>
    <w:rsid w:val="00AC15E2"/>
    <w:rsid w:val="00AC4156"/>
    <w:rsid w:val="00AC5FB2"/>
    <w:rsid w:val="00AD2CC9"/>
    <w:rsid w:val="00AD5EB5"/>
    <w:rsid w:val="00AE6E1E"/>
    <w:rsid w:val="00AF0360"/>
    <w:rsid w:val="00AF237A"/>
    <w:rsid w:val="00AF427C"/>
    <w:rsid w:val="00AF5B85"/>
    <w:rsid w:val="00AF7457"/>
    <w:rsid w:val="00B00C5C"/>
    <w:rsid w:val="00B03888"/>
    <w:rsid w:val="00B135CD"/>
    <w:rsid w:val="00B14B9F"/>
    <w:rsid w:val="00B2151F"/>
    <w:rsid w:val="00B21ECE"/>
    <w:rsid w:val="00B2472A"/>
    <w:rsid w:val="00B26B74"/>
    <w:rsid w:val="00B34A88"/>
    <w:rsid w:val="00B3632C"/>
    <w:rsid w:val="00B41F7B"/>
    <w:rsid w:val="00B42A04"/>
    <w:rsid w:val="00B44EA4"/>
    <w:rsid w:val="00B45949"/>
    <w:rsid w:val="00B4726A"/>
    <w:rsid w:val="00B509E3"/>
    <w:rsid w:val="00B52564"/>
    <w:rsid w:val="00B5765F"/>
    <w:rsid w:val="00B65EB4"/>
    <w:rsid w:val="00B66A85"/>
    <w:rsid w:val="00B70107"/>
    <w:rsid w:val="00B7051F"/>
    <w:rsid w:val="00B7086C"/>
    <w:rsid w:val="00B71AA3"/>
    <w:rsid w:val="00B818B9"/>
    <w:rsid w:val="00B83731"/>
    <w:rsid w:val="00B83E86"/>
    <w:rsid w:val="00B8462C"/>
    <w:rsid w:val="00B85AFD"/>
    <w:rsid w:val="00B86A06"/>
    <w:rsid w:val="00B8790D"/>
    <w:rsid w:val="00BA3EBD"/>
    <w:rsid w:val="00BA4764"/>
    <w:rsid w:val="00BA5930"/>
    <w:rsid w:val="00BA7BF1"/>
    <w:rsid w:val="00BB029E"/>
    <w:rsid w:val="00BB3AB6"/>
    <w:rsid w:val="00BB3CD2"/>
    <w:rsid w:val="00BB7908"/>
    <w:rsid w:val="00BC04C3"/>
    <w:rsid w:val="00BC0815"/>
    <w:rsid w:val="00BC2683"/>
    <w:rsid w:val="00BC4955"/>
    <w:rsid w:val="00BC4F29"/>
    <w:rsid w:val="00BC5059"/>
    <w:rsid w:val="00BC609C"/>
    <w:rsid w:val="00BD0328"/>
    <w:rsid w:val="00BD2658"/>
    <w:rsid w:val="00BD41A7"/>
    <w:rsid w:val="00BD4B41"/>
    <w:rsid w:val="00BD5918"/>
    <w:rsid w:val="00BD5BC9"/>
    <w:rsid w:val="00BD6B0B"/>
    <w:rsid w:val="00BD6B10"/>
    <w:rsid w:val="00BE263F"/>
    <w:rsid w:val="00BE412F"/>
    <w:rsid w:val="00BE6BC0"/>
    <w:rsid w:val="00BF0FC9"/>
    <w:rsid w:val="00BF167A"/>
    <w:rsid w:val="00BF3C49"/>
    <w:rsid w:val="00BF3ED7"/>
    <w:rsid w:val="00C05282"/>
    <w:rsid w:val="00C11D17"/>
    <w:rsid w:val="00C16737"/>
    <w:rsid w:val="00C17A0D"/>
    <w:rsid w:val="00C2181E"/>
    <w:rsid w:val="00C227B9"/>
    <w:rsid w:val="00C22C66"/>
    <w:rsid w:val="00C233F4"/>
    <w:rsid w:val="00C236D3"/>
    <w:rsid w:val="00C320FC"/>
    <w:rsid w:val="00C3274C"/>
    <w:rsid w:val="00C3760A"/>
    <w:rsid w:val="00C37E79"/>
    <w:rsid w:val="00C40209"/>
    <w:rsid w:val="00C42A82"/>
    <w:rsid w:val="00C4490A"/>
    <w:rsid w:val="00C56A02"/>
    <w:rsid w:val="00C6554B"/>
    <w:rsid w:val="00C65D7C"/>
    <w:rsid w:val="00C70941"/>
    <w:rsid w:val="00C752A5"/>
    <w:rsid w:val="00C7684F"/>
    <w:rsid w:val="00C771F6"/>
    <w:rsid w:val="00C77370"/>
    <w:rsid w:val="00C81E55"/>
    <w:rsid w:val="00C9056D"/>
    <w:rsid w:val="00C92392"/>
    <w:rsid w:val="00C93264"/>
    <w:rsid w:val="00C97998"/>
    <w:rsid w:val="00CA14D1"/>
    <w:rsid w:val="00CA6A69"/>
    <w:rsid w:val="00CB1297"/>
    <w:rsid w:val="00CB1EDA"/>
    <w:rsid w:val="00CB28EC"/>
    <w:rsid w:val="00CB292D"/>
    <w:rsid w:val="00CB4D2B"/>
    <w:rsid w:val="00CB667E"/>
    <w:rsid w:val="00CC15DF"/>
    <w:rsid w:val="00CC6B55"/>
    <w:rsid w:val="00CC7361"/>
    <w:rsid w:val="00CC743D"/>
    <w:rsid w:val="00CD01CE"/>
    <w:rsid w:val="00CD0CC4"/>
    <w:rsid w:val="00CE1CFA"/>
    <w:rsid w:val="00CE449B"/>
    <w:rsid w:val="00CF1033"/>
    <w:rsid w:val="00CF2B8E"/>
    <w:rsid w:val="00CF30D7"/>
    <w:rsid w:val="00CF5B6F"/>
    <w:rsid w:val="00CF798C"/>
    <w:rsid w:val="00D021A2"/>
    <w:rsid w:val="00D02963"/>
    <w:rsid w:val="00D046D2"/>
    <w:rsid w:val="00D07BDD"/>
    <w:rsid w:val="00D10E02"/>
    <w:rsid w:val="00D12012"/>
    <w:rsid w:val="00D123ED"/>
    <w:rsid w:val="00D2337C"/>
    <w:rsid w:val="00D25112"/>
    <w:rsid w:val="00D26F32"/>
    <w:rsid w:val="00D317B3"/>
    <w:rsid w:val="00D31E95"/>
    <w:rsid w:val="00D33B2B"/>
    <w:rsid w:val="00D365BC"/>
    <w:rsid w:val="00D41C6D"/>
    <w:rsid w:val="00D4324B"/>
    <w:rsid w:val="00D47442"/>
    <w:rsid w:val="00D505F4"/>
    <w:rsid w:val="00D52D5A"/>
    <w:rsid w:val="00D62FED"/>
    <w:rsid w:val="00D6554E"/>
    <w:rsid w:val="00D6796D"/>
    <w:rsid w:val="00D84BE9"/>
    <w:rsid w:val="00D8629E"/>
    <w:rsid w:val="00D8718B"/>
    <w:rsid w:val="00D873C2"/>
    <w:rsid w:val="00D905C3"/>
    <w:rsid w:val="00D92090"/>
    <w:rsid w:val="00D93917"/>
    <w:rsid w:val="00D95427"/>
    <w:rsid w:val="00DA622D"/>
    <w:rsid w:val="00DA7955"/>
    <w:rsid w:val="00DB053D"/>
    <w:rsid w:val="00DB0F43"/>
    <w:rsid w:val="00DB46A6"/>
    <w:rsid w:val="00DB57ED"/>
    <w:rsid w:val="00DB5D83"/>
    <w:rsid w:val="00DC25DE"/>
    <w:rsid w:val="00DC54CF"/>
    <w:rsid w:val="00DD00FB"/>
    <w:rsid w:val="00DD38CD"/>
    <w:rsid w:val="00DD6603"/>
    <w:rsid w:val="00DE6882"/>
    <w:rsid w:val="00DF023C"/>
    <w:rsid w:val="00DF1262"/>
    <w:rsid w:val="00DF2513"/>
    <w:rsid w:val="00DF3BA9"/>
    <w:rsid w:val="00DF7762"/>
    <w:rsid w:val="00E016D5"/>
    <w:rsid w:val="00E01FF0"/>
    <w:rsid w:val="00E1023E"/>
    <w:rsid w:val="00E1286B"/>
    <w:rsid w:val="00E16E32"/>
    <w:rsid w:val="00E178EC"/>
    <w:rsid w:val="00E24D5A"/>
    <w:rsid w:val="00E24D9A"/>
    <w:rsid w:val="00E2754E"/>
    <w:rsid w:val="00E37681"/>
    <w:rsid w:val="00E37F97"/>
    <w:rsid w:val="00E40305"/>
    <w:rsid w:val="00E4367D"/>
    <w:rsid w:val="00E47BC5"/>
    <w:rsid w:val="00E50083"/>
    <w:rsid w:val="00E5289D"/>
    <w:rsid w:val="00E55E11"/>
    <w:rsid w:val="00E57781"/>
    <w:rsid w:val="00E73AE9"/>
    <w:rsid w:val="00E77DF3"/>
    <w:rsid w:val="00E80BA5"/>
    <w:rsid w:val="00E851E4"/>
    <w:rsid w:val="00E9016F"/>
    <w:rsid w:val="00E95798"/>
    <w:rsid w:val="00E96E24"/>
    <w:rsid w:val="00E97832"/>
    <w:rsid w:val="00EA1F87"/>
    <w:rsid w:val="00EA67D8"/>
    <w:rsid w:val="00EA6866"/>
    <w:rsid w:val="00EB1E81"/>
    <w:rsid w:val="00EB6A2C"/>
    <w:rsid w:val="00ED20BB"/>
    <w:rsid w:val="00ED54D9"/>
    <w:rsid w:val="00ED5A73"/>
    <w:rsid w:val="00ED627C"/>
    <w:rsid w:val="00ED6856"/>
    <w:rsid w:val="00EF3F39"/>
    <w:rsid w:val="00EF3FE8"/>
    <w:rsid w:val="00EF5976"/>
    <w:rsid w:val="00EF621C"/>
    <w:rsid w:val="00EF6377"/>
    <w:rsid w:val="00EF6918"/>
    <w:rsid w:val="00F07A47"/>
    <w:rsid w:val="00F15AE1"/>
    <w:rsid w:val="00F17BF9"/>
    <w:rsid w:val="00F17F15"/>
    <w:rsid w:val="00F210B0"/>
    <w:rsid w:val="00F23732"/>
    <w:rsid w:val="00F32F7F"/>
    <w:rsid w:val="00F35834"/>
    <w:rsid w:val="00F36CEE"/>
    <w:rsid w:val="00F37CAD"/>
    <w:rsid w:val="00F44545"/>
    <w:rsid w:val="00F518D1"/>
    <w:rsid w:val="00F51A24"/>
    <w:rsid w:val="00F53112"/>
    <w:rsid w:val="00F532FE"/>
    <w:rsid w:val="00F560B9"/>
    <w:rsid w:val="00F67F37"/>
    <w:rsid w:val="00F71DEA"/>
    <w:rsid w:val="00F71FA8"/>
    <w:rsid w:val="00F74423"/>
    <w:rsid w:val="00F74B01"/>
    <w:rsid w:val="00F848C0"/>
    <w:rsid w:val="00F85FE9"/>
    <w:rsid w:val="00F863DE"/>
    <w:rsid w:val="00F86E6E"/>
    <w:rsid w:val="00F900BF"/>
    <w:rsid w:val="00F909A8"/>
    <w:rsid w:val="00F90BB6"/>
    <w:rsid w:val="00F91D7D"/>
    <w:rsid w:val="00F92F2D"/>
    <w:rsid w:val="00F9313C"/>
    <w:rsid w:val="00F9366A"/>
    <w:rsid w:val="00FA1CE2"/>
    <w:rsid w:val="00FB53B7"/>
    <w:rsid w:val="00FB55B7"/>
    <w:rsid w:val="00FC0A84"/>
    <w:rsid w:val="00FC198E"/>
    <w:rsid w:val="00FC32CF"/>
    <w:rsid w:val="00FC417A"/>
    <w:rsid w:val="00FC593A"/>
    <w:rsid w:val="00FC649E"/>
    <w:rsid w:val="00FD12E2"/>
    <w:rsid w:val="00FD508E"/>
    <w:rsid w:val="00FE36B3"/>
    <w:rsid w:val="00FF3407"/>
    <w:rsid w:val="00FF37D0"/>
    <w:rsid w:val="00FF3CA3"/>
    <w:rsid w:val="00FF548D"/>
    <w:rsid w:val="00FF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795C"/>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5DE"/>
  </w:style>
  <w:style w:type="paragraph" w:styleId="Heading1">
    <w:name w:val="heading 1"/>
    <w:basedOn w:val="Normal"/>
    <w:next w:val="Normal"/>
    <w:link w:val="Heading1Char"/>
    <w:uiPriority w:val="9"/>
    <w:qFormat/>
    <w:rsid w:val="004367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4367A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pPr>
      <w:spacing w:after="100"/>
    </w:pPr>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microsoft.com/office/2007/relationships/hdphoto" Target="media/hdphoto4.wdp"/><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5.jpg"/><Relationship Id="rId17" Type="http://schemas.microsoft.com/office/2007/relationships/hdphoto" Target="media/hdphoto2.wdp"/><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png"/><Relationship Id="rId28" Type="http://schemas.openxmlformats.org/officeDocument/2006/relationships/hyperlink" Target="https://github.com/dashy0070/Hybrid_Post_Quantum_TLS_Banking_Application"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64D008-C5ED-4FD5-8CA3-A04414045134}"/>
      </w:docPartPr>
      <w:docPartBody>
        <w:p w:rsidR="008346FC" w:rsidRDefault="00E00D40">
          <w:r w:rsidRPr="00210737">
            <w:rPr>
              <w:rStyle w:val="PlaceholderText"/>
            </w:rPr>
            <w:t>Click or tap here to enter text.</w:t>
          </w:r>
        </w:p>
      </w:docPartBody>
    </w:docPart>
    <w:docPart>
      <w:docPartPr>
        <w:name w:val="65274592657B4A9289A8DE11568870CC"/>
        <w:category>
          <w:name w:val="General"/>
          <w:gallery w:val="placeholder"/>
        </w:category>
        <w:types>
          <w:type w:val="bbPlcHdr"/>
        </w:types>
        <w:behaviors>
          <w:behavior w:val="content"/>
        </w:behaviors>
        <w:guid w:val="{EE41746C-6ABD-4FE7-895A-1A5AB232D958}"/>
      </w:docPartPr>
      <w:docPartBody>
        <w:p w:rsidR="006C5E50" w:rsidRDefault="0080629B" w:rsidP="0080629B">
          <w:pPr>
            <w:pStyle w:val="65274592657B4A9289A8DE11568870CC"/>
          </w:pPr>
          <w:r w:rsidRPr="00210737">
            <w:rPr>
              <w:rStyle w:val="PlaceholderText"/>
            </w:rPr>
            <w:t>Click or tap here to enter text.</w:t>
          </w:r>
        </w:p>
      </w:docPartBody>
    </w:docPart>
    <w:docPart>
      <w:docPartPr>
        <w:name w:val="E8B11B822ACA4DA3B3EFEEDCE429B0BD"/>
        <w:category>
          <w:name w:val="General"/>
          <w:gallery w:val="placeholder"/>
        </w:category>
        <w:types>
          <w:type w:val="bbPlcHdr"/>
        </w:types>
        <w:behaviors>
          <w:behavior w:val="content"/>
        </w:behaviors>
        <w:guid w:val="{078911E0-C20B-441B-803B-BFAFF205C90C}"/>
      </w:docPartPr>
      <w:docPartBody>
        <w:p w:rsidR="006C5E50" w:rsidRDefault="0080629B" w:rsidP="0080629B">
          <w:pPr>
            <w:pStyle w:val="E8B11B822ACA4DA3B3EFEEDCE429B0BD"/>
          </w:pPr>
          <w:r w:rsidRPr="00210737">
            <w:rPr>
              <w:rStyle w:val="PlaceholderText"/>
            </w:rPr>
            <w:t>Click or tap here to enter text.</w:t>
          </w:r>
        </w:p>
      </w:docPartBody>
    </w:docPart>
    <w:docPart>
      <w:docPartPr>
        <w:name w:val="2BAA9DAD19864236881C91DC6E0489A4"/>
        <w:category>
          <w:name w:val="General"/>
          <w:gallery w:val="placeholder"/>
        </w:category>
        <w:types>
          <w:type w:val="bbPlcHdr"/>
        </w:types>
        <w:behaviors>
          <w:behavior w:val="content"/>
        </w:behaviors>
        <w:guid w:val="{D3400130-9588-4979-97C6-D99B3BB25A28}"/>
      </w:docPartPr>
      <w:docPartBody>
        <w:p w:rsidR="006C5E50" w:rsidRDefault="0080629B" w:rsidP="0080629B">
          <w:pPr>
            <w:pStyle w:val="2BAA9DAD19864236881C91DC6E0489A4"/>
          </w:pPr>
          <w:r w:rsidRPr="00210737">
            <w:rPr>
              <w:rStyle w:val="PlaceholderText"/>
            </w:rPr>
            <w:t>Click or tap here to enter text.</w:t>
          </w:r>
        </w:p>
      </w:docPartBody>
    </w:docPart>
    <w:docPart>
      <w:docPartPr>
        <w:name w:val="63322364AC5F4F1AB86168BB213BD8EB"/>
        <w:category>
          <w:name w:val="General"/>
          <w:gallery w:val="placeholder"/>
        </w:category>
        <w:types>
          <w:type w:val="bbPlcHdr"/>
        </w:types>
        <w:behaviors>
          <w:behavior w:val="content"/>
        </w:behaviors>
        <w:guid w:val="{93A1DC09-085D-4B5A-8C9C-15385AA748CB}"/>
      </w:docPartPr>
      <w:docPartBody>
        <w:p w:rsidR="006C5E50" w:rsidRDefault="0080629B" w:rsidP="0080629B">
          <w:pPr>
            <w:pStyle w:val="63322364AC5F4F1AB86168BB213BD8EB"/>
          </w:pPr>
          <w:r w:rsidRPr="00210737">
            <w:rPr>
              <w:rStyle w:val="PlaceholderText"/>
            </w:rPr>
            <w:t>Click or tap here to enter text.</w:t>
          </w:r>
        </w:p>
      </w:docPartBody>
    </w:docPart>
    <w:docPart>
      <w:docPartPr>
        <w:name w:val="91E78CE26DC54B2187E822B17B8A650D"/>
        <w:category>
          <w:name w:val="General"/>
          <w:gallery w:val="placeholder"/>
        </w:category>
        <w:types>
          <w:type w:val="bbPlcHdr"/>
        </w:types>
        <w:behaviors>
          <w:behavior w:val="content"/>
        </w:behaviors>
        <w:guid w:val="{8C1D771E-03E4-4059-BE1E-07B6E5361C71}"/>
      </w:docPartPr>
      <w:docPartBody>
        <w:p w:rsidR="006C5E50" w:rsidRDefault="0080629B" w:rsidP="0080629B">
          <w:pPr>
            <w:pStyle w:val="91E78CE26DC54B2187E822B17B8A650D"/>
          </w:pPr>
          <w:r w:rsidRPr="00210737">
            <w:rPr>
              <w:rStyle w:val="PlaceholderText"/>
            </w:rPr>
            <w:t>Click or tap here to enter text.</w:t>
          </w:r>
        </w:p>
      </w:docPartBody>
    </w:docPart>
    <w:docPart>
      <w:docPartPr>
        <w:name w:val="A1C438423BB4448AA3A8A35480E6F620"/>
        <w:category>
          <w:name w:val="General"/>
          <w:gallery w:val="placeholder"/>
        </w:category>
        <w:types>
          <w:type w:val="bbPlcHdr"/>
        </w:types>
        <w:behaviors>
          <w:behavior w:val="content"/>
        </w:behaviors>
        <w:guid w:val="{4B3C0C87-5D6D-4D40-A7CB-DBE01B40919D}"/>
      </w:docPartPr>
      <w:docPartBody>
        <w:p w:rsidR="006C5E50" w:rsidRDefault="0080629B" w:rsidP="0080629B">
          <w:pPr>
            <w:pStyle w:val="A1C438423BB4448AA3A8A35480E6F620"/>
          </w:pPr>
          <w:r w:rsidRPr="002107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40"/>
    <w:rsid w:val="000D11F5"/>
    <w:rsid w:val="004D7A8D"/>
    <w:rsid w:val="00640C2D"/>
    <w:rsid w:val="006C5E50"/>
    <w:rsid w:val="00754A14"/>
    <w:rsid w:val="00801DF4"/>
    <w:rsid w:val="0080629B"/>
    <w:rsid w:val="00806ABC"/>
    <w:rsid w:val="008346FC"/>
    <w:rsid w:val="00885880"/>
    <w:rsid w:val="009B6BF7"/>
    <w:rsid w:val="00A31092"/>
    <w:rsid w:val="00B53883"/>
    <w:rsid w:val="00C13035"/>
    <w:rsid w:val="00C46D68"/>
    <w:rsid w:val="00D4261C"/>
    <w:rsid w:val="00E00D40"/>
    <w:rsid w:val="00E80BA5"/>
    <w:rsid w:val="00ED20BB"/>
    <w:rsid w:val="00FC417A"/>
    <w:rsid w:val="00FD0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629B"/>
    <w:rPr>
      <w:color w:val="666666"/>
    </w:rPr>
  </w:style>
  <w:style w:type="paragraph" w:customStyle="1" w:styleId="65274592657B4A9289A8DE11568870CC">
    <w:name w:val="65274592657B4A9289A8DE11568870CC"/>
    <w:rsid w:val="0080629B"/>
  </w:style>
  <w:style w:type="paragraph" w:customStyle="1" w:styleId="E8B11B822ACA4DA3B3EFEEDCE429B0BD">
    <w:name w:val="E8B11B822ACA4DA3B3EFEEDCE429B0BD"/>
    <w:rsid w:val="0080629B"/>
  </w:style>
  <w:style w:type="paragraph" w:customStyle="1" w:styleId="2BAA9DAD19864236881C91DC6E0489A4">
    <w:name w:val="2BAA9DAD19864236881C91DC6E0489A4"/>
    <w:rsid w:val="0080629B"/>
  </w:style>
  <w:style w:type="paragraph" w:customStyle="1" w:styleId="63322364AC5F4F1AB86168BB213BD8EB">
    <w:name w:val="63322364AC5F4F1AB86168BB213BD8EB"/>
    <w:rsid w:val="0080629B"/>
  </w:style>
  <w:style w:type="paragraph" w:customStyle="1" w:styleId="91E78CE26DC54B2187E822B17B8A650D">
    <w:name w:val="91E78CE26DC54B2187E822B17B8A650D"/>
    <w:rsid w:val="0080629B"/>
  </w:style>
  <w:style w:type="paragraph" w:customStyle="1" w:styleId="A1C438423BB4448AA3A8A35480E6F620">
    <w:name w:val="A1C438423BB4448AA3A8A35480E6F620"/>
    <w:rsid w:val="00806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quot;citationID&quot;:&quot;MENDELEY_CITATION_aa207d27-0ec5-420e-b19c-4e7ea904afa2&quot;,&quot;properties&quot;:{&quot;noteIndex&quot;:0},&quot;isEdited&quot;:false,&quot;manualOverride&quot;:{&quot;isManuallyOverridden&quot;:false,&quot;citeprocText&quot;:&quot;[1]&quot;,&quot;manualOverrideText&quot;:&quot;&quot;},&quot;citationTag&quot;:&quot;MENDELEY_CITATION_v3_eyJjaXRhdGlvbklEIjoiTUVOREVMRVlfQ0lUQVRJT05fYWEyMDdkMjctMGVjNS00MjBlLWIxOWMtNGU3ZWE5MDRhZmEy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ID&quot;:&quot;MENDELEY_CITATION_ec4ae1a8-8185-4616-a916-1926464db14b&quot;,&quot;properties&quot;:{&quot;noteIndex&quot;:0},&quot;isEdited&quot;:false,&quot;manualOverride&quot;:{&quot;isManuallyOverridden&quot;:false,&quot;citeprocText&quot;:&quot;[2]&quot;,&quot;manualOverrideText&quot;:&quot;&quot;},&quot;citationTag&quot;:&quot;MENDELEY_CITATION_v3_eyJjaXRhdGlvbklEIjoiTUVOREVMRVlfQ0lUQVRJT05fZWM0YWUxYTgtODE4NS00NjE2LWE5MTYtMTkyNjQ2NGRiMTRi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V19&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citationID&quot;:&quot;MENDELEY_CITATION_8db62744-e5ab-4dd3-b932-ec5777f38100&quot;,&quot;properties&quot;:{&quot;noteIndex&quot;:0},&quot;isEdited&quot;:false,&quot;manualOverride&quot;:{&quot;isManuallyOverridden&quot;:false,&quot;citeprocText&quot;:&quot;[3], [4]&quot;,&quot;manualOverrideText&quot;:&quot;&quot;},&quot;citationTag&quot;:&quot;MENDELEY_CITATION_v3_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&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id&quot;:&quot;e8b72325-85a0-3130-b5b0-1db2cf4be49a&quot;,&quot;itemData&quot;:{&quot;type&quot;:&quot;article-journal&quot;,&quot;id&quot;:&quot;e8b72325-85a0-3130-b5b0-1db2cf4be49a&quot;,&quot;title&quot;:&quot;Post-Quantum Cryptography for Secure Banking Transactions&quot;,&quot;author&quot;:[{&quot;family&quot;:&quot;Ogundola&quot;,&quot;given&quot;:&quot;T O&quot;,&quot;parse-names&quot;:false,&quot;dropping-particle&quot;:&quot;&quot;,&quot;non-dropping-particle&quot;:&quot;&quot;}],&quot;container-title&quot;:&quot;International Journal of Scientific Research in Modern Technology&quot;,&quot;issued&quot;:{&quot;date-parts&quot;:[[2025,7]]},&quot;page&quot;:&quot;40-42&quot;,&quot;issue&quot;:&quot;6&quot;,&quot;volume&quot;:&quot;4&quot;,&quot;container-title-short&quot;:&quot;&quot;},&quot;isTemporary&quot;:false}]},{&quot;citationID&quot;:&quot;MENDELEY_CITATION_41977779-813d-4bde-9dc5-ac3530526672&quot;,&quot;properties&quot;:{&quot;noteIndex&quot;:0},&quot;isEdited&quot;:false,&quot;manualOverride&quot;:{&quot;isManuallyOverridden&quot;:false,&quot;citeprocText&quot;:&quot;[5], [6]&quot;,&quot;manualOverrideText&quot;:&quot;&quot;},&quot;citationItems&quot;:[{&quot;id&quot;:&quot;d1987255-8465-3ed6-b988-edab0d5f738e&quot;,&quot;itemData&quot;:{&quot;type&quot;:&quot;paper-conference&quot;,&quot;id&quot;:&quot;d1987255-8465-3ed6-b988-edab0d5f738e&quot;,&quot;title&quot;:&quot;Post-quantum protocols for banking applications&quot;,&quot;author&quot;:[{&quot;family&quot;:&quot;Bettale&quot;,&quot;given&quot;:&quot;L&quot;,&quot;parse-names&quot;:false,&quot;dropping-particle&quot;:&quot;&quot;,&quot;non-dropping-particle&quot;:&quot;&quot;},{&quot;family&quot;:&quot;Oliveira&quot;,&quot;given&quot;:&quot;M&quot;,&quot;parse-names&quot;:false,&quot;dropping-particle&quot;:&quot;De&quot;,&quot;non-dropping-particle&quot;:&quot;&quot;},{&quot;family&quot;:&quot;Dottax&quot;,&quot;given&quot;:&quot;E&quot;,&quot;parse-names&quot;:false,&quot;dropping-particle&quot;:&quot;&quot;,&quot;non-dropping-particle&quot;:&quot;&quot;}],&quot;container-title&quot;:&quot;Proceedings of the 4th NIST Post-Quantum Cryptography Standardization Conference&quot;,&quot;issued&quot;:{&quot;date-parts&quot;:[[2022]]},&quot;page&quot;:&quot;1-18&quot;,&quot;container-title-short&quot;:&quot;&quot;},&quot;isTemporary&quot;:false},{&quot;id&quot;:&quot;c8ecfc89-08d2-3e8e-986c-e7ce8ce9850f&quot;,&quot;itemData&quot;:{&quot;type&quot;:&quot;article-journal&quot;,&quot;id&quot;:&quot;c8ecfc89-08d2-3e8e-986c-e7ce8ce9850f&quot;,&quot;title&quot;:&quot;Seamless Transition to Post-Quantum TLS 1.3: A Hybrid Approach Using Identity-Based Encryption&quot;,&quot;author&quot;:[{&quot;family&quot;:&quot;Astrizi &quot;,&quot;given&quot;:&quot;Thiago Leucz&quot;,&quot;parse-names&quot;:false,&quot;dropping-particle&quot;:&quot;&quot;,&quot;non-dropping-particle&quot;:&quot;&quot;},{&quot;family&quot;:&quot;Custódio &quot;,&quot;given&quot;:&quot;Ricardo&quot;,&quot;parse-names&quot;:false,&quot;dropping-particle&quot;:&quot;&quot;,&quot;non-dropping-particle&quot;:&quot;&quot;}],&quot;container-title&quot;:&quot;Sensors&quot;,&quot;DOI&quot;:&quot;10.3390/s24227300&quot;,&quot;ISSN&quot;:&quot;14248220&quot;,&quot;PMID&quot;:&quot;39599077&quot;,&quot;issued&quot;:{&quot;date-parts&quot;:[[2024,11,1]]},&quot;abstract&quot;:&quot;We propose a novel solution to streamline the migration of existing Transport Layer Security (TLS) protocol implementations to a post-quantum Key Encapsulation Mechanism for Transport Layer Security (KEMTLS). By leveraging Identity-Based Encryption (IBE), our solution minimizes the necessary modifications to the surrounding infrastructure, enabling the reuse of existing keys and certificates. We provide a proof-of-concept implementation and performance analysis, demonstrating the practical feasibility and effectiveness of our proposed approach.&quot;,&quot;publisher&quot;:&quot;Multidisciplinary Digital Publishing Institute (MDPI)&quot;,&quot;issue&quot;:&quot;22&quot;,&quot;volume&quot;:&quot;24&quot;,&quot;container-title-short&quot;:&quot;&quot;},&quot;isTemporary&quot;:false}],&quot;citationTag&quot;:&quot;MENDELEY_CITATION_v3_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&quot;},{&quot;citationID&quot;:&quot;MENDELEY_CITATION_713144f0-645d-4dc1-b122-129bf3111d2c&quot;,&quot;properties&quot;:{&quot;noteIndex&quot;:0},&quot;isEdited&quot;:false,&quot;manualOverride&quot;:{&quot;isManuallyOverridden&quot;:false,&quot;citeprocText&quot;:&quot;[2], [8]&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id&quot;:&quot;6921eed8-e6f8-3c0e-8574-9f679f8224ff&quot;,&quot;itemData&quot;:{&quot;type&quot;:&quot;article-journal&quot;,&quot;id&quot;:&quot;6921eed8-e6f8-3c0e-8574-9f679f8224ff&quot;,&quot;title&quot;:&quot;Quantum-Resilient Infrastructure: Migrating US Financial Payment System to Post-Quantum Cryptography (PQC) Standards to Prevent 'Harvest Now, Decrypt Later' Attacks&quot;,&quot;container-title&quot;:&quot;International Journal of Computer Applications Technology and Research&quot;,&quot;DOI&quot;:&quot;10.7753/ijcatr1312.1016&quot;,&quot;issued&quot;:{&quot;date-parts&quot;:[[2026,1,2]]},&quot;publisher&quot;:&quot;Association of Technology and Science&quot;,&quot;container-title-short&quot;:&quot;&quot;},&quot;isTemporary&quot;:false}],&quot;citationTag&quot;:&quot;MENDELEY_CITATION_v3_eyJjaXRhdGlvbklEIjoiTUVOREVMRVlfQ0lUQVRJT05fNzEzMTQ0ZjAtNjQ1ZC00ZGMxLWIxMjItMTI5YmYzMTExZDJjIiwicHJvcGVydGllcyI6eyJub3RlSW5kZXgiOjB9LCJpc0VkaXRlZCI6ZmFsc2UsIm1hbnVhbE92ZXJyaWRlIjp7ImlzTWFudWFsbHlPdmVycmlkZGVuIjpmYWxzZSwiY2l0ZXByb2NUZXh0IjoiWzJdLCBbOF0iLCJtYW51YWxPdmVycmlkZVRleHQiOiIifSwiY2l0YXRpb25JdGVtcyI6W3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&quot;},{&quot;citationID&quot;:&quot;MENDELEY_CITATION_b644df17-b288-4a11-a93b-f8dfe5dfa5d2&quot;,&quot;properties&quot;:{&quot;noteIndex&quot;:0},&quot;isEdited&quot;:false,&quot;manualOverride&quot;:{&quot;isManuallyOverridden&quot;:false,&quot;citeprocText&quot;:&quot;[10], [11]&quot;,&quot;manualOverrideText&quot;:&quot;&quot;},&quot;citationTag&quot;:&quot;MENDELEY_CITATION_v3_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&quot;,&quot;citationItems&quot;:[{&quot;id&quot;:&quot;ef101a4c-f612-3437-825a-aaa44cb7c239&quot;,&quot;itemData&quot;:{&quot;type&quot;:&quot;article-journal&quot;,&quot;id&quot;:&quot;ef101a4c-f612-3437-825a-aaa44cb7c239&quot;,&quot;title&quot;:&quot;Post-Quantum Cryptography for Secure Banking Transactions&quot;,&quot;author&quot;:[{&quot;family&quot;:&quot;Ogundola&quot;,&quot;given&quot;:&quot;Timothy Olatunji&quot;,&quot;parse-names&quot;:false,&quot;dropping-particle&quot;:&quot;&quot;,&quot;non-dropping-particle&quot;:&quot;&quot;}],&quot;container-title&quot;:&quot;International Journal of Scientific Research and Modern Technology&quot;,&quot;DOI&quot;:&quot;10.38124/ijsrmt.v4i6.594&quot;,&quot;issued&quot;:{&quot;date-parts&quot;:[[2025,7,5]]},&quot;page&quot;:&quot;40-42&quot;,&quot;abstract&quot;:&quot;Quantum computers are growing faster every year, and that progress puts today’s classical encryption at serious risk. Once these machines reach full power, staple protocols like RSA and elliptic-curve cryptography SSDs become tomorrow's digital lockpicks, threatening the secrecy of everyday online banking. In response, many researchers are rallying behind post-quantum cryptography (PQC), a fresh toolkit meant to shrug off quantum decoding tricks. This paper examines how prepared the banking world is for that shift, using a systematic review of literature, pilots, regulations, and benchmarks issued between 2018 and 2025. Results show firms are already alert, testing hybrid systems alongside NIST-approved lattice schemes such as CRYSTALS-Kyber and Dilithium on the road to safer financial transactions. Serious roadblocks linger, such as sluggish system speed, outdated code that cant easily swap algorithms, and a design process that ignores most users. On top of that, regulators and intergovernmental groups are stepping up to define what quantum-proofing looks like and when banks must do it. The paper therefore argues that hooking post-quantum cryptography into everyday banking is doable, and the industry cares about it, yet it still needs joint spending on new hardware, clear rules, and tutorials for customers. Suggested actions are to build crypto-agile platforms, roll out mixed classical-plus-quantum methods in the meantime, and get all players talking so that online and mobile payments stay safe, smooth, and ready for whatever the quantum future brings.&quot;,&quot;publisher&quot;:&quot;International Journal of Innovative Science and Research Technology&quot;,&quot;container-title-short&quot;:&quot;&quot;},&quot;isTemporary&quot;:false},{&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citationID&quot;:&quot;MENDELEY_CITATION_61e63f3f-9e9f-466f-8278-4738aac44dbd&quot;,&quot;properties&quot;:{&quot;noteIndex&quot;:0},&quot;isEdited&quot;:false,&quot;manualOverride&quot;:{&quot;isManuallyOverridden&quot;:false,&quot;citeprocText&quot;:&quot;[12]&quot;,&quot;manualOverrideText&quot;:&quot;&quot;},&quot;citationTag&quot;:&quot;MENDELEY_CITATION_v3_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4987108b-aa7e-35f8-9f38-4c02a663146a&quot;,&quot;itemData&quot;:{&quot;type&quot;:&quot;article-journal&quot;,&quot;id&quot;:&quot;4987108b-aa7e-35f8-9f38-4c02a663146a&quot;,&quot;title&quot;:&quot;Commercial National Security Algorithm Suite 2.0 (CNSA 2.0) Cybersecurity Advisory&quot;,&quot;author&quot;:[{&quot;family&quot;:&quot;National Security Agency (NSA) (CNSA 2.0)&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1609753c-c132-4bd0-933d-34baa65f6f02&quot;,&quot;properties&quot;:{&quot;noteIndex&quot;:0},&quot;isEdited&quot;:false,&quot;manualOverride&quot;:{&quot;isManuallyOverridden&quot;:false,&quot;citeprocText&quot;:&quot;[3], [13]&quot;,&quot;manualOverrideText&quot;:&quot;&quot;},&quot;citationTag&quot;:&quot;MENDELEY_CITATION_v3_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b08ef49a-ffd6-42ac-ba7c-5cb4090eec81&quot;,&quot;properties&quot;:{&quot;noteIndex&quot;:0},&quot;isEdited&quot;:false,&quot;manualOverride&quot;:{&quot;isManuallyOverridden&quot;:false,&quot;citeprocText&quot;:&quot;[14], [15]&quot;,&quot;manualOverrideText&quot;:&quot;&quot;},&quot;citationTag&quot;:&quot;MENDELEY_CITATION_v3_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&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citationID&quot;:&quot;MENDELEY_CITATION_214df6d5-1e38-468b-9df7-c481131e6af6&quot;,&quot;properties&quot;:{&quot;noteIndex&quot;:0},&quot;isEdited&quot;:false,&quot;manualOverride&quot;:{&quot;isManuallyOverridden&quot;:false,&quot;citeprocText&quot;:&quot;[2], [9]&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isTemporary&quot;:false}],&quot;citationTag&quot;:&quot;MENDELEY_CITATION_v3_eyJjaXRhdGlvbklEIjoiTUVOREVMRVlfQ0lUQVRJT05fMjE0ZGY2ZDUtMWUzOC00NjhiLTlkZjctYzQ4MTEzMWU2YWY2IiwicHJvcGVydGllcyI6eyJub3RlSW5kZXgiOjB9LCJpc0VkaXRlZCI6ZmFsc2UsIm1hbnVhbE92ZXJyaWRlIjp7ImlzTWFudWFsbHlPdmVycmlkZGVuIjpmYWxzZSwiY2l0ZXByb2NUZXh0IjoiWzJdLCBbOV0iLCJtYW51YWxPdmVycmlkZVRleHQiOiIifSwiY2l0YXRpb25JdGVtcyI6W3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&quot;},{&quot;citationID&quot;:&quot;MENDELEY_CITATION_110c4fe5-6555-44a6-9d56-47fb4c0500d5&quot;,&quot;properties&quot;:{&quot;noteIndex&quot;:0},&quot;isEdited&quot;:false,&quot;manualOverride&quot;:{&quot;isManuallyOverridden&quot;:false,&quot;citeprocText&quot;:&quot;[1]&quot;,&quot;manualOverrideText&quot;:&quot;&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Tag&quot;:&quot;MENDELEY_CITATION_v3_eyJjaXRhdGlvbklEIjoiTUVOREVMRVlfQ0lUQVRJT05fMTEwYzRmZTUtNjU1NS00NGE2LTlkNTYtNDdmYjRjMDUwMGQ1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D&quot;:&quot;MENDELEY_CITATION_28fcb40d-fad3-49bb-b178-efacd0d78506&quot;,&quot;properties&quot;:{&quot;noteIndex&quot;:0},&quot;isEdited&quot;:false,&quot;manualOverride&quot;:{&quot;isManuallyOverridden&quot;:false,&quot;citeprocText&quot;:&quot;[3], [6], [16]&quot;,&quot;manualOverrideText&quot;:&quot;&quot;},&quot;citationTag&quot;:&quot;MENDELEY_CITATION_v3_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id&quot;:&quot;c8ecfc89-08d2-3e8e-986c-e7ce8ce9850f&quot;,&quot;itemData&quot;:{&quot;type&quot;:&quot;article-journal&quot;,&quot;id&quot;:&quot;c8ecfc89-08d2-3e8e-986c-e7ce8ce9850f&quot;,&quot;title&quot;:&quot;Seamless Transition to Post-Quantum TLS 1.3: A Hybrid Approach Using Identity-Based Encryption&quot;,&quot;author&quot;:[{&quot;family&quot;:&quot;Astrizi &quot;,&quot;given&quot;:&quot;Thiago Leucz&quot;,&quot;parse-names&quot;:false,&quot;dropping-particle&quot;:&quot;&quot;,&quot;non-dropping-particle&quot;:&quot;&quot;},{&quot;family&quot;:&quot;Custódio &quot;,&quot;given&quot;:&quot;Ricardo&quot;,&quot;parse-names&quot;:false,&quot;dropping-particle&quot;:&quot;&quot;,&quot;non-dropping-particle&quot;:&quot;&quot;}],&quot;container-title&quot;:&quot;Sensors&quot;,&quot;DOI&quot;:&quot;10.3390/s24227300&quot;,&quot;ISSN&quot;:&quot;14248220&quot;,&quot;PMID&quot;:&quot;39599077&quot;,&quot;issued&quot;:{&quot;date-parts&quot;:[[2024,11,1]]},&quot;abstract&quot;:&quot;We propose a novel solution to streamline the migration of existing Transport Layer Security (TLS) protocol implementations to a post-quantum Key Encapsulation Mechanism for Transport Layer Security (KEMTLS). By leveraging Identity-Based Encryption (IBE), our solution minimizes the necessary modifications to the surrounding infrastructure, enabling the reuse of existing keys and certificates. We provide a proof-of-concept implementation and performance analysis, demonstrating the practical feasibility and effectiveness of our proposed approach.&quot;,&quot;publisher&quot;:&quot;Multidisciplinary Digital Publishing Institute (MDPI)&quot;,&quot;issue&quot;:&quot;22&quot;,&quot;volume&quot;:&quot;24&quot;,&quot;container-title-short&quot;:&quot;&quot;},&quot;isTemporary&quot;:false}]},{&quot;citationID&quot;:&quot;MENDELEY_CITATION_46456c22-9651-4ccc-81f3-ab35086ede3f&quot;,&quot;properties&quot;:{&quot;noteIndex&quot;:0},&quot;isEdited&quot;:false,&quot;manualOverride&quot;:{&quot;isManuallyOverridden&quot;:false,&quot;citeprocText&quot;:&quot;[1]&quot;,&quot;manualOverrideText&quot;:&quot;&quot;},&quot;citationTag&quot;:&quot;MENDELEY_CITATION_v3_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&quot;,&quot;citationItems&quot;:[{&quot;id&quot;:&quot;406337ef-3adb-3ead-ab7f-1ccdddf19629&quot;,&quot;itemData&quot;:{&quot;type&quot;:&quot;article-journal&quot;,&quot;id&quot;:&quot;406337ef-3adb-3ead-ab7f-1ccdddf19629&quot;,&quot;title&quot;:&quot;Quantum-Safe Key Exchange in Legacy Banking Systems&quot;,&quot;author&quot;:[{&quot;family&quot;:&quot;Kumar&quot;,&quot;given&quot;:&quot;D&quot;,&quot;parse-names&quot;:false,&quot;dropping-particle&quot;:&quot;&quot;,&quot;non-dropping-particle&quot;:&quot;&quot;}],&quot;container-title&quot;:&quot;IEEE Transactions on Dependable and Secure Computing&quot;,&quot;container-title-short&quot;:&quot;IEEE Trans. Dependable Secure Comput.&quot;,&quot;issued&quot;:{&quot;date-parts&quot;:[[2024,4]]},&quot;page&quot;:&quot;1012-1025&quot;,&quot;issue&quot;:&quot;2&quot;,&quot;volume&quot;:&quot;21&quot;},&quot;isTemporary&quot;:false}]},{&quot;citationID&quot;:&quot;MENDELEY_CITATION_9fa8b0f7-5e50-4c34-b3d9-da062a3ea4d1&quot;,&quot;properties&quot;:{&quot;noteIndex&quot;:0},&quot;isEdited&quot;:false,&quot;manualOverride&quot;:{&quot;isManuallyOverridden&quot;:false,&quot;citeprocText&quot;:&quot;[14], [15], [17]&quot;,&quot;manualOverrideText&quot;:&quot;&quot;},&quot;citationTag&quot;:&quot;MENDELEY_CITATION_v3_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iwiY29udGFpbmVyLXRpdGxlLXNob3J0IjoiIn0sImlzVGVtcG9yYXJ5IjpmYWxzZX1dfQ==&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63c964fb-6bcd-4f7f-8347-9ddcf5a6832e&quot;,&quot;properties&quot;:{&quot;noteIndex&quot;:0},&quot;isEdited&quot;:false,&quot;manualOverride&quot;:{&quot;isManuallyOverridden&quot;:false,&quot;citeprocText&quot;:&quot;[15], [17], [18]&quot;,&quot;manualOverrideText&quot;:&quot;&quot;},&quot;citationTag&quot;:&quot;MENDELEY_CITATION_v3_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&quot;,&quot;citationItems&quot;:[{&quot;id&quot;:&quot;3d8ce02d-8841-3b81-b108-5515451a31c0&quot;,&quot;itemData&quot;:{&quot;type&quot;:&quot;article-journal&quot;,&quot;id&quot;:&quot;3d8ce02d-8841-3b81-b108-5515451a31c0&quot;,&quot;title&quot;:&quot;A performance evaluation framework for post-quantum TLS&quot;,&quot;author&quot;:[{&quot;family&quot;:&quot;Montenegro&quot;,&quot;given&quot;:&quot;J A&quot;,&quot;parse-names&quot;:false,&quot;dropping-particle&quot;:&quot;&quot;,&quot;non-dropping-particle&quot;:&quot;&quot;},{&quot;family&quot;:&quot;Rios&quot;,&quot;given&quot;:&quot;R&quot;,&quot;parse-names&quot;:false,&quot;dropping-particle&quot;:&quot;&quot;,&quot;non-dropping-particle&quot;:&quot;&quot;},{&quot;family&quot;:&quot;Lopez-Cerezo&quot;,&quot;given&quot;:&quot;J&quot;,&quot;parse-names&quot;:false,&quot;dropping-particle&quot;:&quot;&quot;,&quot;non-dropping-particle&quot;:&quot;&quot;}],&quot;container-title&quot;:&quot;Future Generation Computer Systems&quot;,&quot;issued&quot;:{&quot;date-parts&quot;:[[2026,2]]},&quot;page&quot;:&quot;108062&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5e0cf4e0-6b1e-4327-96cd-2e0d990a5f82&quot;,&quot;properties&quot;:{&quot;noteIndex&quot;:0},&quot;isEdited&quot;:false,&quot;manualOverride&quot;:{&quot;isManuallyOverridden&quot;:false,&quot;citeprocText&quot;:&quot;[2], [19]&quot;,&quot;manualOverrideText&quot;:&quot;&quot;},&quot;citationTag&quot;:&quot;MENDELEY_CITATION_v3_eyJjaXRhdGlvbklEIjoiTUVOREVMRVlfQ0lUQVRJT05fNWUwY2Y0ZTAtNmIxZS00MzI3LTk2Y2QtMmUwZDk5MGE1ZjgyIiwicHJvcGVydGllcyI6eyJub3RlSW5kZXgiOjB9LCJpc0VkaXRlZCI6ZmFsc2UsIm1hbnVhbE92ZXJyaWRlIjp7ImlzTWFudWFsbHlPdmVycmlkZGVuIjpmYWxzZSwiY2l0ZXByb2NUZXh0IjoiWzJdLCBbMTl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&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citationID&quot;:&quot;MENDELEY_CITATION_10a860b4-6bf8-4391-8a41-0da6db2bb25b&quot;,&quot;properties&quot;:{&quot;noteIndex&quot;:0},&quot;isEdited&quot;:false,&quot;manualOverride&quot;:{&quot;isManuallyOverridden&quot;:false,&quot;citeprocText&quot;:&quot;[3]&quot;,&quot;manualOverrideText&quot;:&quot;&quot;},&quot;citationTag&quot;:&quot;MENDELEY_CITATION_v3_eyJjaXRhdGlvbklEIjoiTUVOREVMRVlfQ0lUQVRJT05fMTBhODYwYjQtNmJmOC00MzkxLThhNDEtMGRhNmRiMmJiMjVi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52b1e031-8b88-48d9-a8df-ce87c7e5ad3a&quot;,&quot;properties&quot;:{&quot;noteIndex&quot;:0},&quot;isEdited&quot;:false,&quot;manualOverride&quot;:{&quot;isManuallyOverridden&quot;:false,&quot;citeprocText&quot;:&quot;[9], [20]&quot;,&quot;manualOverrideText&quot;:&quot;&quot;},&quot;citationTag&quot;:&quot;MENDELEY_CITATION_v3_eyJjaXRhdGlvbklEIjoiTUVOREVMRVlfQ0lUQVRJT05fNTJiMWUwMzEtOGI4OC00OGQ5LWE4ZGYtY2U4N2M3ZTVhZDNhIiwicHJvcGVydGllcyI6eyJub3RlSW5kZXgiOjB9LCJpc0VkaXRlZCI6ZmFsc2UsIm1hbnVhbE92ZXJyaWRlIjp7ImlzTWFudWFsbHlPdmVycmlkZGVuIjpmYWxzZSwiY2l0ZXByb2NUZXh0IjoiWzldLCBbMjB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YWFhM2Y2NmEtYmY1Zi0zY2ZiLWEzYjAtZjJjMDcyZTAxZDViIiwiaXRlbURhdGEiOnsidHlwZSI6InJlcG9ydCIsImlkIjoiYWFhM2Y2NmEtYmY1Zi0zY2ZiLWEzYjAtZjJjMDcyZTAxZDViIiwidGl0bGUiOiJUaGUgc3RhdGUgb2YgcG9zdC1xdWFudHVtIGNyeXB0b2dyYXBoeSBvbiB0aGUgd2ViIiwiYXV0aG9yIjpbeyJmYW1pbHkiOiJMYWJzIiwiZ2l2ZW4iOiJGNSIsInBhcnNlLW5hbWVzIjpmYWxzZSwiZHJvcHBpbmctcGFydGljbGUiOiIiLCJub24tZHJvcHBpbmctcGFydGljbGUiOiIifV0sImlzc3VlZCI6eyJkYXRlLXBhcnRzIjpbWzIwMjMsMTFdXX0sImNvbnRhaW5lci10aXRsZS1zaG9ydCI6IiJ9LCJpc1RlbXBvcmFyeSI6ZmFsc2V9XX0=&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aaa3f66a-bf5f-3cfb-a3b0-f2c072e01d5b&quot;,&quot;itemData&quot;:{&quot;type&quot;:&quot;report&quot;,&quot;id&quot;:&quot;aaa3f66a-bf5f-3cfb-a3b0-f2c072e01d5b&quot;,&quot;title&quot;:&quot;The state of post-quantum cryptography on the web&quot;,&quot;author&quot;:[{&quot;family&quot;:&quot;Labs&quot;,&quot;given&quot;:&quot;F5&quot;,&quot;parse-names&quot;:false,&quot;dropping-particle&quot;:&quot;&quot;,&quot;non-dropping-particle&quot;:&quot;&quot;}],&quot;issued&quot;:{&quot;date-parts&quot;:[[2023,11]]},&quot;container-title-short&quot;:&quot;&quot;},&quot;isTemporary&quot;:false}]},{&quot;citationID&quot;:&quot;MENDELEY_CITATION_09d7af73-e29c-4084-947f-fab0e12102c0&quot;,&quot;properties&quot;:{&quot;noteIndex&quot;:0},&quot;isEdited&quot;:false,&quot;manualOverride&quot;:{&quot;isManuallyOverridden&quot;:false,&quot;citeprocText&quot;:&quot;[10]&quot;,&quot;manualOverrideText&quot;:&quot;&quot;},&quot;citationItems&quot;:[{&quot;id&quot;:&quot;ef101a4c-f612-3437-825a-aaa44cb7c239&quot;,&quot;itemData&quot;:{&quot;type&quot;:&quot;article-journal&quot;,&quot;id&quot;:&quot;ef101a4c-f612-3437-825a-aaa44cb7c239&quot;,&quot;title&quot;:&quot;Post-Quantum Cryptography for Secure Banking Transactions&quot;,&quot;author&quot;:[{&quot;family&quot;:&quot;Ogundola&quot;,&quot;given&quot;:&quot;Timothy Olatunji&quot;,&quot;parse-names&quot;:false,&quot;dropping-particle&quot;:&quot;&quot;,&quot;non-dropping-particle&quot;:&quot;&quot;}],&quot;container-title&quot;:&quot;International Journal of Scientific Research and Modern Technology&quot;,&quot;DOI&quot;:&quot;10.38124/ijsrmt.v4i6.594&quot;,&quot;issued&quot;:{&quot;date-parts&quot;:[[2025,7,5]]},&quot;page&quot;:&quot;40-42&quot;,&quot;abstract&quot;:&quot;Quantum computers are growing faster every year, and that progress puts today’s classical encryption at serious risk. Once these machines reach full power, staple protocols like RSA and elliptic-curve cryptography SSDs become tomorrow's digital lockpicks, threatening the secrecy of everyday online banking. In response, many researchers are rallying behind post-quantum cryptography (PQC), a fresh toolkit meant to shrug off quantum decoding tricks. This paper examines how prepared the banking world is for that shift, using a systematic review of literature, pilots, regulations, and benchmarks issued between 2018 and 2025. Results show firms are already alert, testing hybrid systems alongside NIST-approved lattice schemes such as CRYSTALS-Kyber and Dilithium on the road to safer financial transactions. Serious roadblocks linger, such as sluggish system speed, outdated code that cant easily swap algorithms, and a design process that ignores most users. On top of that, regulators and intergovernmental groups are stepping up to define what quantum-proofing looks like and when banks must do it. The paper therefore argues that hooking post-quantum cryptography into everyday banking is doable, and the industry cares about it, yet it still needs joint spending on new hardware, clear rules, and tutorials for customers. Suggested actions are to build crypto-agile platforms, roll out mixed classical-plus-quantum methods in the meantime, and get all players talking so that online and mobile payments stay safe, smooth, and ready for whatever the quantum future brings.&quot;,&quot;publisher&quot;:&quot;International Journal of Innovative Science and Research Technology&quot;,&quot;container-title-short&quot;:&quot;&quot;},&quot;isTemporary&quot;:false}],&quot;citationTag&quot;:&quot;MENDELEY_CITATION_v3_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&quot;},{&quot;citationID&quot;:&quot;MENDELEY_CITATION_53ead880-9df3-44bb-baf9-7ef5d80eee9e&quot;,&quot;properties&quot;:{&quot;noteIndex&quot;:0},&quot;isEdited&quot;:false,&quot;manualOverride&quot;:{&quot;isManuallyOverridden&quot;:false,&quot;citeprocText&quot;:&quot;[11], [21]&quot;,&quot;manualOverrideText&quot;:&quot;&quot;},&quot;citationItems&quot;:[{&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suppress-author&quot;:false,&quot;composite&quot;:false,&quot;author-only&quot;:false},{&quot;id&quot;:&quot;08b00b0d-2607-38e5-8eb6-577e18d8718b&quot;,&quot;itemData&quot;:{&quot;type&quot;:&quot;report&quot;,&quot;id&quot;:&quot;08b00b0d-2607-38e5-8eb6-577e18d8718b&quot;,&quot;title&quot;:&quot;Quantum attack simulations on TLS handshakes&quot;,&quot;author&quot;:[{&quot;family&quot;:&quot;Team&quot;,&quot;given&quot;:&quot;I B M Quantum&quot;,&quot;parse-names&quot;:false,&quot;dropping-particle&quot;:&quot;&quot;,&quot;non-dropping-particle&quot;:&quot;&quot;}],&quot;issued&quot;:{&quot;date-parts&quot;:[[2023]]}},&quot;isTemporary&quot;:false}],&quot;citationTag&quot;:&quot;MENDELEY_CITATION_v3_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&quot;},{&quot;citationID&quot;:&quot;MENDELEY_CITATION_17dd261f-3924-4085-90fd-cb1318a5bfbc&quot;,&quot;properties&quot;:{&quot;noteIndex&quot;:0},&quot;isEdited&quot;:false,&quot;manualOverride&quot;:{&quot;isManuallyOverridden&quot;:false,&quot;citeprocText&quot;:&quot;[22], [23]&quot;,&quot;manualOverrideText&quot;:&quot;&quot;},&quot;citationTag&quot;:&quot;MENDELEY_CITATION_v3_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&quot;,&quot;citationItems&quot;:[{&quot;id&quot;:&quot;5c988471-bf14-399e-9cb7-6202f2f05f20&quot;,&quot;itemData&quot;:{&quot;type&quot;:&quot;report&quot;,&quot;id&quot;:&quot;5c988471-bf14-399e-9cb7-6202f2f05f20&quot;,&quot;title&quot;:&quot;Post-quantum TLS&quot;,&quot;author&quot;:[{&quot;family&quot;:&quot;Wiggers&quot;,&quot;given&quot;:&quot;T&quot;,&quot;parse-names&quot;:false,&quot;dropping-particle&quot;:&quot;&quot;,&quot;non-dropping-particle&quot;:&quot;&quot;}],&quot;issued&quot;:{&quot;date-parts&quot;:[[2023]]},&quot;container-title-short&quot;:&quot;&quot;},&quot;isTemporary&quot;:false},{&quot;id&quot;:&quot;68330abc-4f3c-3642-a59e-c4e78e890dbe&quot;,&quot;itemData&quot;:{&quot;type&quot;:&quot;report&quot;,&quot;id&quot;:&quot;68330abc-4f3c-3642-a59e-c4e78e890dbe&quot;,&quot;title&quot;:&quot;Post-Quantum TLS&quot;,&quot;author&quot;:[{&quot;family&quot;:&quot;Wiggers&quot;,&quot;given&quot;:&quot;Thom&quot;,&quot;parse-names&quot;:false,&quot;dropping-particle&quot;:&quot;&quot;,&quot;non-dropping-particle&quot;:&quot;&quot;}],&quot;container-title-short&quot;:&quot;&quot;},&quot;isTemporary&quot;:false}]},{&quot;citationID&quot;:&quot;MENDELEY_CITATION_f0e623a8-57ef-4fa5-bbe5-447402286d02&quot;,&quot;properties&quot;:{&quot;noteIndex&quot;:0},&quot;isEdited&quot;:false,&quot;manualOverride&quot;:{&quot;isManuallyOverridden&quot;:false,&quot;citeprocText&quot;:&quot;[5], [14], [15]&quot;,&quot;manualOverrideText&quot;:&quot;&quot;},&quot;citationItems&quot;:[{&quot;id&quot;:&quot;43d54eec-5f45-373b-b8d4-c5c6743f37c5&quot;,&quot;itemData&quot;:{&quot;type&quot;:&quot;article-journal&quot;,&quot;id&quot;:&quot;43d54eec-5f45-373b-b8d4-c5c6743f37c5&quot;,&quot;title&quot;:&quot;A performance evaluation framework for post-quantum TLS&quot;,&quot;author&quot;:[{&quot;family&quot;:&quot;Montenegro&quot;,&quot;given&quot;:&quot;José A.&quot;,&quot;parse-names&quot;:false,&quot;dropping-particle&quot;:&quot;&quot;,&quot;non-dropping-particle&quot;:&quot;&quot;},{&quot;family&quot;:&quot;Rios&quot;,&quot;given&quot;:&quot;Ruben&quot;,&quot;parse-names&quot;:false,&quot;dropping-particle&quot;:&quot;&quot;,&quot;non-dropping-particle&quot;:&quot;&quot;},{&quot;family&quot;:&quot;Lopez-Cerezo&quot;,&quot;given&quot;:&quot;Javier&quot;,&quot;parse-names&quot;:false,&quot;dropping-particle&quot;:&quot;&quot;,&quot;non-dropping-particle&quot;:&quot;&quot;}],&quot;container-title&quot;:&quot;Future Generation Computer Systems&quot;,&quot;DOI&quot;:&quot;10.1016/j.future.2025.108062&quot;,&quot;ISSN&quot;:&quot;0167739X&quot;,&quot;issued&quot;:{&quot;date-parts&quot;:[[2026,2,1]]},&quot;abstract&quot;:&quot;Quantum computers pose a significant threat to widely used cryptographic schemes, making it crucial to urgently shift to post-quantum protocols that ensure the long-term security of communications. This paper presents a framework for facilitating the transition to a quantum-resistant web by enabling the evaluation of the impact of integrating post-quantum and hybrid cryptographic primitives in the TLS protocol. By leveraging the OpenSSL library, the framework enables the seamless evaluation and comparison of key encapsulation mechanisms (KEMs) and signature schemes provided by the Open Quantum Safe project. The proposed framework is used to analyze different TLS configurations involving classic, hybrid and post-quantum primitives, with a focus on those selected by NIST. The study concentrates on evaluating the performance impact and the data overhead introduced by configurations involving primitives at different security levels. It starts by benchmarking standalone cryptographic primitives and continues with the evaluation of TLS configurations with hybrid and post-quantum KEMs under controlled network conditions, as this is the first natural step for a transition to a quantum-safe TLS. An impact analysis on real-world scenarios follows. Finally, our evaluation concentrates on providing insight into the cost of shifting to TLS configurations involving only hybrid or post-quantum primitives.&quot;,&quot;publisher&quot;:&quot;Elsevier B.V.&quot;,&quot;volume&quot;:&quot;175&quot;,&quot;container-title-short&quot;:&quot;&quot;},&quot;isTemporary&quot;:false},{&quot;id&quot;:&quot;8f2b84b8-af44-3e77-a5f9-33e960bf00b2&quot;,&quot;itemData&quot;:{&quot;type&quot;:&quot;article-journal&quot;,&quot;id&quot;:&quot;8f2b84b8-af44-3e77-a5f9-33e960bf00b2&quot;,&quot;title&quot;:&quot;Quantum-resistant Transport Layer Security&quot;,&quot;author&quot;:[{&quot;family&quot;:&quot;Rubio García&quot;,&quot;given&quot;:&quot;Carlos&quot;,&quot;parse-names&quot;:false,&quot;dropping-particle&quot;:&quot;&quot;,&quot;non-dropping-particle&quot;:&quot;&quot;},{&quot;family&quot;:&quot;Rommel&quot;,&quot;given&quot;:&quot;Simon&quot;,&quot;parse-names&quot;:false,&quot;dropping-particle&quot;:&quot;&quot;,&quot;non-dropping-particle&quot;:&quot;&quot;},{&quot;family&quot;:&quot;Takarabt&quot;,&quot;given&quot;:&quot;Sofiane&quot;,&quot;parse-names&quot;:false,&quot;dropping-particle&quot;:&quot;&quot;,&quot;non-dropping-particle&quot;:&quot;&quot;},{&quot;family&quot;:&quot;Vegas Olmos&quot;,&quot;given&quot;:&quot;Juan Jose&quot;,&quot;parse-names&quot;:false,&quot;dropping-particle&quot;:&quot;&quot;,&quot;non-dropping-particle&quot;:&quot;&quot;},{&quot;family&quot;:&quot;Guilley&quot;,&quot;given&quot;:&quot;Sylvain&quot;,&quot;parse-names&quot;:false,&quot;dropping-particle&quot;:&quot;&quot;,&quot;non-dropping-particle&quot;:&quot;&quot;},{&quot;family&quot;:&quot;Nguyen&quot;,&quot;given&quot;:&quot;Philippe&quot;,&quot;parse-names&quot;:false,&quot;dropping-particle&quot;:&quot;&quot;,&quot;non-dropping-particle&quot;:&quot;&quot;},{&quot;family&quot;:&quot;Tafur Monroy&quot;,&quot;given&quot;:&quot;Idelfonso&quot;,&quot;parse-names&quot;:false,&quot;dropping-particle&quot;:&quot;&quot;,&quot;non-dropping-particle&quot;:&quot;&quot;}],&quot;container-title&quot;:&quot;Computer Communications&quot;,&quot;container-title-short&quot;:&quot;Comput. Commun.&quot;,&quot;DOI&quot;:&quot;10.1016/j.comcom.2023.11.010&quot;,&quot;ISSN&quot;:&quot;1873703X&quot;,&quot;issued&quot;:{&quot;date-parts&quot;:[[2024,1,1]]},&quot;page&quot;:&quot;345-358&quot;,&quot;abstract&quot;:&quot;The reliance on asymmetric public key cryptography (PKC) and symmetric encryption for cyber-security in current telecommunication networks is threatened by the emergence of powerful quantum computing technology. This is due to the ability of quantum computers to efficiently solve problems such as factorization or discrete logarithms, which are the basis for classical PKC schemes. Thus, the assumption that communications networks are secure no longer holds true. Quantum Key Distribution (QKD) and post-quantum cryptography (PQC) are the first cyber-security technologies that allow communications to resist the attacks of a quantum computer. To achieve quantum-resistant communications, the aforementioned technologies need to be incorporated into a network security protocol such as Transport Layer Security (TLS). In this paper, we describe and implement two novel, hybrid solutions in which QKD and PQC are combined inside TLS for achieving quantum-resistant authenticated key exchange: Concatenation and Exclusively-OR (XOR). We present the results, in terms of complexity and security enhancement, of integrating state-of-the-art QKD and PQC technologies into a practical, industry-ready TLS implementation. Our findings demonstrate that the adoption of a PQC-only approach enhances the TLS handshake performance by approximately 9 % compared to classical methods. Furthermore, our hybrid PQC-QKD quantum-resistant TLS comes at a performance cost of approximately 117 % during the key establishment process. In return, we substantially augment the security of the handshake, paving the road for the development of future-proof quantum-resistant communication systems based on QKD and PQC.&quot;,&quot;publisher&quot;:&quot;Elsevier B.V.&quot;,&quot;volume&quot;:&quot;213&quot;},&quot;isTemporary&quot;:false},{&quot;id&quot;:&quot;d1987255-8465-3ed6-b988-edab0d5f738e&quot;,&quot;itemData&quot;:{&quot;type&quot;:&quot;paper-conference&quot;,&quot;id&quot;:&quot;d1987255-8465-3ed6-b988-edab0d5f738e&quot;,&quot;title&quot;:&quot;Post-quantum protocols for banking applications&quot;,&quot;author&quot;:[{&quot;family&quot;:&quot;Bettale&quot;,&quot;given&quot;:&quot;L&quot;,&quot;parse-names&quot;:false,&quot;dropping-particle&quot;:&quot;&quot;,&quot;non-dropping-particle&quot;:&quot;&quot;},{&quot;family&quot;:&quot;Oliveira&quot;,&quot;given&quot;:&quot;M&quot;,&quot;parse-names&quot;:false,&quot;dropping-particle&quot;:&quot;De&quot;,&quot;non-dropping-particle&quot;:&quot;&quot;},{&quot;family&quot;:&quot;Dottax&quot;,&quot;given&quot;:&quot;E&quot;,&quot;parse-names&quot;:false,&quot;dropping-particle&quot;:&quot;&quot;,&quot;non-dropping-particle&quot;:&quot;&quot;}],&quot;container-title&quot;:&quot;Proceedings of the 4th NIST Post-Quantum Cryptography Standardization Conference&quot;,&quot;issued&quot;:{&quot;date-parts&quot;:[[2022]]},&quot;page&quot;:&quot;1-18&quot;,&quot;container-title-short&quot;:&quot;&quot;},&quot;isTemporary&quot;:false}],&quot;citationTag&quot;:&quot;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&quot;},{&quot;citationID&quot;:&quot;MENDELEY_CITATION_37c6ecb2-160d-4c5e-bdfd-22598acbbde9&quot;,&quot;properties&quot;:{&quot;noteIndex&quot;:0},&quot;isEdited&quot;:false,&quot;manualOverride&quot;:{&quot;isManuallyOverridden&quot;:false,&quot;citeprocText&quot;:&quot;[2]&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citationTag&quot;:&quot;MENDELEY_CITATION_v3_eyJjaXRhdGlvbklEIjoiTUVOREVMRVlfQ0lUQVRJT05fMzdjNmVjYjItMTYwZC00YzVlLWJkZmQtMjI1OThhY2JiZGU5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LCJzdXBwcmVzcy1hdXRob3IiOmZhbHNlLCJjb21wb3NpdGUiOmZhbHNlLCJhdXRob3Itb25seSI6ZmFsc2V9XX0=&quot;},{&quot;citationID&quot;:&quot;MENDELEY_CITATION_5be63649-72d4-458f-bd47-1c1395612d8a&quot;,&quot;properties&quot;:{&quot;noteIndex&quot;:0},&quot;isEdited&quot;:false,&quot;manualOverride&quot;:{&quot;isManuallyOverridden&quot;:false,&quot;citeprocText&quot;:&quot;[19], [24]&quot;,&quot;manualOverrideText&quot;:&quot;&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Tag&quot;:&quot;MENDELEY_CITATION_v3_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D&quot;:&quot;MENDELEY_CITATION_36051d2c-6518-437b-a093-8fb5bee0a310&quot;,&quot;properties&quot;:{&quot;noteIndex&quot;:0},&quot;isEdited&quot;:false,&quot;manualOverride&quot;:{&quot;isManuallyOverridden&quot;:false,&quot;citeprocText&quot;:&quot;[3]&quot;,&quot;manualOverrideText&quot;:&quot;&quot;},&quot;citationTag&quot;:&quot;MENDELEY_CITATION_v3_eyJjaXRhdGlvbklEIjoiTUVOREVMRVlfQ0lUQVRJT05fMzYwNTFkMmMtNjUxOC00MzdiLWEwOTMtOGZiNWJlZTBhMzEw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dca10bb2-b9c2-4cc7-81be-860e2d732ddb&quot;,&quot;properties&quot;:{&quot;noteIndex&quot;:0},&quot;isEdited&quot;:false,&quot;manualOverride&quot;:{&quot;isManuallyOverridden&quot;:false,&quot;citeprocText&quot;:&quot;[2], [25]&quot;,&quot;manualOverrideText&quot;:&quot;&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suppress-author&quot;:false,&quot;composite&quot;:false,&quot;author-only&quot;:false},{&quot;id&quot;:&quot;870aab74-709e-316d-bc6d-32a14a73f62e&quot;,&quot;itemData&quot;:{&quot;type&quot;:&quot;article-journal&quot;,&quot;id&quot;:&quot;870aab74-709e-316d-bc6d-32a14a73f62e&quot;,&quot;title&quot;:&quot;International Organization for Standardization, \&quot;Information security, cybersecurity and privacy protection — Information security management systems — Requirements,\&quot; ISO/IEC Standard 27001:2022, Geneva, Switzerland, Oct. 2022&quot;,&quot;author&quot;:[{&quot;family&quot;:&quot;ISO/IEC (27001:2022)&quot;,&quot;given&quot;:&quot;&quot;,&quot;parse-names&quot;:false,&quot;dropping-particle&quot;:&quot;&quot;,&quot;non-dropping-particle&quot;:&quot;&quot;}],&quot;issued&quot;:{&quot;date-parts&quot;:[[2022]]}},&quot;isTemporary&quot;:false}],&quot;citationTag&quot;:&quot;MENDELEY_CITATION_v3_eyJjaXRhdGlvbklEIjoiTUVOREVMRVlfQ0lUQVRJT05fZGNhMTBiYjItYjljMi00Y2M3LTgxYmUtODYwZTJkNzMyZGRiIiwicHJvcGVydGllcyI6eyJub3RlSW5kZXgiOjB9LCJpc0VkaXRlZCI6ZmFsc2UsIm1hbnVhbE92ZXJyaWRlIjp7ImlzTWFudWFsbHlPdmVycmlkZGVuIjpmYWxzZSwiY2l0ZXByb2NUZXh0IjoiWzJdLCBbMjV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&quot;},{&quot;citationID&quot;:&quot;MENDELEY_CITATION_c822b3ca-a036-4e3a-8e7b-6ab835fb1160&quot;,&quot;properties&quot;:{&quot;noteIndex&quot;:0},&quot;isEdited&quot;:false,&quot;manualOverride&quot;:{&quot;isManuallyOverridden&quot;:false,&quot;citeprocText&quot;:&quot;[26]&quot;,&quot;manualOverrideText&quot;:&quot;&quot;},&quot;citationTag&quot;:&quot;MENDELEY_CITATION_v3_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&quot;,&quot;citationItems&quot;:[{&quot;id&quot;:&quot;fee570d6-54d1-3887-9e11-77726658ca4e&quot;,&quot;itemData&quot;:{&quot;type&quot;:&quot;article-journal&quot;,&quot;id&quot;:&quot;fee570d6-54d1-3887-9e11-77726658ca4e&quot;,&quot;title&quot;:&quot;Payment Card Industry Data Security Standard v4.0.1&quot;,&quot;author&quot;:[{&quot;family&quot;:&quot;PCI SSC (PCI DSS v4.0.1)&quot;,&quot;given&quot;:&quot;&quot;,&quot;parse-names&quot;:false,&quot;dropping-particle&quot;:&quot;&quot;,&quot;non-dropping-particle&quot;:&quot;&quot;}],&quot;issued&quot;:{&quot;date-parts&quot;:[[2024]]},&quot;container-title-short&quot;:&quot;&quot;},&quot;isTemporary&quot;:false}]},{&quot;citationID&quot;:&quot;MENDELEY_CITATION_5455bd62-7f71-4b10-90ac-0fc35e41461c&quot;,&quot;properties&quot;:{&quot;noteIndex&quot;:0},&quot;isEdited&quot;:false,&quot;manualOverride&quot;:{&quot;isManuallyOverridden&quot;:false,&quot;citeprocText&quot;:&quot;[25]&quot;,&quot;manualOverrideText&quot;:&quot;&quot;},&quot;citationTag&quot;:&quot;MENDELEY_CITATION_v3_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&quot;,&quot;citationItems&quot;:[{&quot;id&quot;:&quot;870aab74-709e-316d-bc6d-32a14a73f62e&quot;,&quot;itemData&quot;:{&quot;type&quot;:&quot;article-journal&quot;,&quot;id&quot;:&quot;870aab74-709e-316d-bc6d-32a14a73f62e&quot;,&quot;title&quot;:&quot;International Organization for Standardization, \&quot;Information security, cybersecurity and privacy protection — Information security management systems — Requirements,\&quot; ISO/IEC Standard 27001:2022, Geneva, Switzerland, Oct. 2022&quot;,&quot;author&quot;:[{&quot;family&quot;:&quot;ISO/IEC (27001:2022)&quot;,&quot;given&quot;:&quot;&quot;,&quot;parse-names&quot;:false,&quot;dropping-particle&quot;:&quot;&quot;,&quot;non-dropping-particle&quot;:&quot;&quot;}],&quot;issued&quot;:{&quot;date-parts&quot;:[[2022]]},&quot;container-title-short&quot;:&quot;&quot;},&quot;isTemporary&quot;:false}]},{&quot;citationID&quot;:&quot;MENDELEY_CITATION_d6620d84-2686-49d0-821f-eccab84d6475&quot;,&quot;properties&quot;:{&quot;noteIndex&quot;:0},&quot;isEdited&quot;:false,&quot;manualOverride&quot;:{&quot;isManuallyOverridden&quot;:false,&quot;citeprocText&quot;:&quot;[3]&quot;,&quot;manualOverrideText&quot;:&quot;&quot;},&quot;citationTag&quot;:&quot;MENDELEY_CITATION_v3_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&quot;,&quot;citationItems&quot;:[{&quot;id&quot;:&quot;84619e05-0935-3e5c-89d1-f661552dc403&quot;,&quot;itemData&quot;:{&quot;type&quot;:&quot;paper-conference&quot;,&quot;id&quot;:&quot;84619e05-0935-3e5c-89d1-f661552dc403&quot;,&quot;title&quot;:&quot;Quantum secure communication using hybrid post-quantum cryptography and quantum key distribution&quot;,&quot;author&quot;:[{&quot;family&quot;:&quot;Aquina&quot;,&quot;given&quot;:&quot;Nick&quot;,&quot;parse-names&quot;:false,&quot;dropping-particle&quot;:&quot;&quot;,&quot;non-dropping-particle&quot;:&quot;&quot;},{&quot;family&quot;:&quot;Rommel&quot;,&quot;given&quot;:&quot;Simon&quot;,&quot;parse-names&quot;:false,&quot;dropping-particle&quot;:&quot;&quot;,&quot;non-dropping-particle&quot;:&quot;&quot;},{&quot;family&quot;:&quot;Monroy&quot;,&quot;given&quot;:&quot;Idelfonso Tafur&quot;,&quot;parse-names&quot;:false,&quot;dropping-particle&quot;:&quot;&quot;,&quot;non-dropping-particle&quot;:&quot;&quot;}],&quot;container-title&quot;:&quot;International Conference on Transparent Optical Networks&quot;,&quot;DOI&quot;:&quot;10.1109/ICTON62926.2024.10648124&quot;,&quot;ISBN&quot;:&quot;9798350377309&quot;,&quot;ISSN&quot;:&quot;21627339&quot;,&quot;issued&quot;:{&quot;date-parts&quot;:[[2024]]},&quot;abstract&quot;:&quot;Once a cryptographically relevant quantum computer is built, confidential information that is communicated today can be decrypted and exposed. Key exchange methods currently used can then be broken and the key used to protect the data can be recovered. Depending on the duration for which information needs to remain confidential, quantum-safe solutions have to be used now to protect data transmitted today. In this paper, we review recent advances in integrating the combination of two different quantum-safe solutions, Quantum Key Distribution (QKD) and Post-Quantum Cryptography (PQC), in existing protocols. We also combine classical cryptography, PQC and QKD to securely exchange a key that remains secure even if only one of the three key exchange methods is secure. This is one of the first steps to update existing communication methods such that they remain secure even if only one of PQC, QKD or classical cryptography is secure.&quot;,&quot;publisher&quot;:&quot;IEEE Computer Society&quot;,&quot;container-title-short&quot;:&quot;&quot;},&quot;isTemporary&quot;:false}]},{&quot;citationID&quot;:&quot;MENDELEY_CITATION_3376c7ca-e9d3-4155-b36a-5915bd7c978d&quot;,&quot;properties&quot;:{&quot;noteIndex&quot;:0},&quot;isEdited&quot;:false,&quot;manualOverride&quot;:{&quot;isManuallyOverridden&quot;:false,&quot;citeprocText&quot;:&quot;[17], [18]&quot;,&quot;manualOverrideText&quot;:&quot;&quot;},&quot;citationItems&quot;:[{&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isTemporary&quot;:false},{&quot;id&quot;:&quot;3d8ce02d-8841-3b81-b108-5515451a31c0&quot;,&quot;itemData&quot;:{&quot;type&quot;:&quot;article-journal&quot;,&quot;id&quot;:&quot;3d8ce02d-8841-3b81-b108-5515451a31c0&quot;,&quot;title&quot;:&quot;A performance evaluation framework for post-quantum TLS&quot;,&quot;author&quot;:[{&quot;family&quot;:&quot;Montenegro&quot;,&quot;given&quot;:&quot;J A&quot;,&quot;parse-names&quot;:false,&quot;dropping-particle&quot;:&quot;&quot;,&quot;non-dropping-particle&quot;:&quot;&quot;},{&quot;family&quot;:&quot;Rios&quot;,&quot;given&quot;:&quot;R&quot;,&quot;parse-names&quot;:false,&quot;dropping-particle&quot;:&quot;&quot;,&quot;non-dropping-particle&quot;:&quot;&quot;},{&quot;family&quot;:&quot;Lopez-Cerezo&quot;,&quot;given&quot;:&quot;J&quot;,&quot;parse-names&quot;:false,&quot;dropping-particle&quot;:&quot;&quot;,&quot;non-dropping-particle&quot;:&quot;&quot;}],&quot;container-title&quot;:&quot;Future Generation Computer Systems&quot;,&quot;issued&quot;:{&quot;date-parts&quot;:[[2026,2]]},&quot;page&quot;:&quot;108062&quot;,&quot;volume&quot;:&quot;175&quot;},&quot;isTemporary&quot;:false}],&quot;citationTag&quot;:&quot;MENDELEY_CITATION_v3_eyJjaXRhdGlvbklEIjoiTUVOREVMRVlfQ0lUQVRJT05fMzM3NmM3Y2EtZTlkMy00MTU1LWIzNmEtNTkxNWJkN2M5NzhkIiwicHJvcGVydGllcyI6eyJub3RlSW5kZXgiOjB9LCJpc0VkaXRlZCI6ZmFsc2UsIm1hbnVhbE92ZXJyaWRlIjp7ImlzTWFudWFsbHlPdmVycmlkZGVuIjpmYWxzZSwiY2l0ZXByb2NUZXh0IjoiWzE3XSwgWzE4XSIsIm1hbnVhbE92ZXJyaWRlVGV4dCI6IiJ9LCJjaXRhdGlvbkl0ZW1zIjpb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&quot;},{&quot;citationID&quot;:&quot;MENDELEY_CITATION_b90380ee-9b3f-4ccc-ab0b-b2daf54c952d&quot;,&quot;properties&quot;:{&quot;noteIndex&quot;:0},&quot;isEdited&quot;:false,&quot;manualOverride&quot;:{&quot;isManuallyOverridden&quot;:false,&quot;citeprocText&quot;:&quot;[9], [24]&quot;,&quot;manualOverrideText&quot;:&quot;&quot;},&quot;citationTag&quot;:&quot;MENDELEY_CITATION_v3_eyJjaXRhdGlvbklEIjoiTUVOREVMRVlfQ0lUQVRJT05fYjkwMzgwZWUtOWIzZi00Y2NjLWFiMGItYjJkYWY1NGM5NTJkIiwicHJvcGVydGllcyI6eyJub3RlSW5kZXgiOjB9LCJpc0VkaXRlZCI6ZmFsc2UsIm1hbnVhbE92ZXJyaWRlIjp7ImlzTWFudWFsbHlPdmVycmlkZGVuIjpmYWxzZSwiY2l0ZXByb2NUZXh0IjoiWzldLCBbMjR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ID&quot;:&quot;MENDELEY_CITATION_9bcf1a42-2e34-467b-ad7c-383410b7bb2c&quot;,&quot;properties&quot;:{&quot;noteIndex&quot;:0},&quot;isEdited&quot;:false,&quot;manualOverride&quot;:{&quot;isManuallyOverridden&quot;:false,&quot;citeprocText&quot;:&quot;[19]&quot;,&quot;manualOverrideText&quot;:&quot;&quot;},&quot;citationTag&quot;:&quot;MENDELEY_CITATION_v3_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&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citationID&quot;:&quot;MENDELEY_CITATION_47cad0b2-8ae9-49e8-a778-086112574e7f&quot;,&quot;properties&quot;:{&quot;noteIndex&quot;:0},&quot;isEdited&quot;:false,&quot;manualOverride&quot;:{&quot;isManuallyOverridden&quot;:false,&quot;citeprocText&quot;:&quot;[11]&quot;,&quot;manualOverrideText&quot;:&quot;&quot;},&quot;citationTag&quot;:&quot;MENDELEY_CITATION_v3_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&quot;,&quot;citationItems&quot;:[{&quot;id&quot;:&quot;7272a87d-866b-31ea-a62d-c4a09bcd2911&quot;,&quot;itemData&quot;:{&quot;type&quot;:&quot;article-journal&quot;,&quot;id&quot;:&quot;7272a87d-866b-31ea-a62d-c4a09bcd2911&quot;,&quot;title&quot;:&quot;Assessing the impact of Shor's algorithm on RSA/ECC&quot;,&quot;author&quot;:[{&quot;family&quot;:&quot;Patel&quot;,&quot;given&quot;:&quot;E&quot;,&quot;parse-names&quot;:false,&quot;dropping-particle&quot;:&quot;&quot;,&quot;non-dropping-particle&quot;:&quot;&quot;}],&quot;container-title&quot;:&quot;IEEE Security &amp; Privacy&quot;,&quot;container-title-short&quot;:&quot;IEEE Secur. Priv.&quot;,&quot;issued&quot;:{&quot;date-parts&quot;:[[2023,5]]},&quot;page&quot;:&quot;78-85&quot;,&quot;issue&quot;:&quot;3&quot;,&quot;volume&quot;:&quot;20&quot;},&quot;isTemporary&quot;:false}]},{&quot;citationID&quot;:&quot;MENDELEY_CITATION_b52b8be1-f832-40e3-8815-15019a43bb22&quot;,&quot;properties&quot;:{&quot;noteIndex&quot;:0},&quot;isEdited&quot;:false,&quot;manualOverride&quot;:{&quot;isManuallyOverridden&quot;:false,&quot;citeprocText&quot;:&quot;[13]&quot;,&quot;manualOverrideText&quot;:&quot;&quot;},&quot;citationTag&quot;:&quot;MENDELEY_CITATION_v3_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&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citationID&quot;:&quot;MENDELEY_CITATION_ff9e76d9-c0b7-414e-a3c6-a83e0a39eb9b&quot;,&quot;properties&quot;:{&quot;noteIndex&quot;:0},&quot;isEdited&quot;:false,&quot;manualOverride&quot;:{&quot;isManuallyOverridden&quot;:false,&quot;citeprocText&quot;:&quot;[27]&quot;,&quot;manualOverrideText&quot;:&quot;&quot;},&quot;citationItems&quot;:[{&quot;id&quot;:&quot;e2650be2-7a25-3052-b6ec-205d64bd9193&quot;,&quot;itemData&quot;:{&quot;type&quot;:&quot;article-journal&quot;,&quot;id&quot;:&quot;e2650be2-7a25-3052-b6ec-205d64bd9193&quot;,&quot;title&quot;:&quot;Quantum-resistant transport layer security&quot;,&quot;author&quot;:[{&quot;family&quot;:&quot;García&quot;,&quot;given&quot;:&quot;C Rubio&quot;,&quot;parse-names&quot;:false,&quot;dropping-particle&quot;:&quot;&quot;,&quot;non-dropping-particle&quot;:&quot;&quot;},{&quot;family&quot;:&quot;Rommel&quot;,&quot;given&quot;:&quot;S&quot;,&quot;parse-names&quot;:false,&quot;dropping-particle&quot;:&quot;&quot;,&quot;non-dropping-particle&quot;:&quot;&quot;},{&quot;family&quot;:&quot;Takarabt&quot;,&quot;given&quot;:&quot;S&quot;,&quot;parse-names&quot;:false,&quot;dropping-particle&quot;:&quot;&quot;,&quot;non-dropping-particle&quot;:&quot;&quot;},{&quot;family&quot;:&quot;Olmos&quot;,&quot;given&quot;:&quot;J J&quot;,&quot;parse-names&quot;:false,&quot;dropping-particle&quot;:&quot;V&quot;,&quot;non-dropping-particle&quot;:&quot;&quot;},{&quot;family&quot;:&quot;Guilley&quot;,&quot;given&quot;:&quot;S&quot;,&quot;parse-names&quot;:false,&quot;dropping-particle&quot;:&quot;&quot;,&quot;non-dropping-particle&quot;:&quot;&quot;},{&quot;family&quot;:&quot;Nguyen&quot;,&quot;given&quot;:&quot;P&quot;,&quot;parse-names&quot;:false,&quot;dropping-particle&quot;:&quot;&quot;,&quot;non-dropping-particle&quot;:&quot;&quot;},{&quot;family&quot;:&quot;Monroy&quot;,&quot;given&quot;:&quot;I T&quot;,&quot;parse-names&quot;:false,&quot;dropping-particle&quot;:&quot;&quot;,&quot;non-dropping-particle&quot;:&quot;&quot;}],&quot;container-title&quot;:&quot;Computer Communications&quot;,&quot;container-title-short&quot;:&quot;Comput. Commun.&quot;,&quot;issued&quot;:{&quot;date-parts&quot;:[[2024,1]]},&quot;page&quot;:&quot;345-358&quot;,&quot;volume&quot;:&quot;213&quot;},&quot;isTemporary&quot;:false}],&quot;citationTag&quot;:&quot;MENDELEY_CITATION_v3_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&quot;},{&quot;citationID&quot;:&quot;MENDELEY_CITATION_aadcd321-652f-4de3-b8d9-917634fadf81&quot;,&quot;properties&quot;:{&quot;noteIndex&quot;:0},&quot;isEdited&quot;:false,&quot;manualOverride&quot;:{&quot;isManuallyOverridden&quot;:false,&quot;citeprocText&quot;:&quot;[20]&quot;,&quot;manualOverrideText&quot;:&quot;&quot;},&quot;citationTag&quot;:&quot;MENDELEY_CITATION_v3_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&quot;,&quot;citationItems&quot;:[{&quot;id&quot;:&quot;aaa3f66a-bf5f-3cfb-a3b0-f2c072e01d5b&quot;,&quot;itemData&quot;:{&quot;type&quot;:&quot;report&quot;,&quot;id&quot;:&quot;aaa3f66a-bf5f-3cfb-a3b0-f2c072e01d5b&quot;,&quot;title&quot;:&quot;The state of post-quantum cryptography on the web&quot;,&quot;author&quot;:[{&quot;family&quot;:&quot;Labs&quot;,&quot;given&quot;:&quot;F5&quot;,&quot;parse-names&quot;:false,&quot;dropping-particle&quot;:&quot;&quot;,&quot;non-dropping-particle&quot;:&quot;&quot;}],&quot;issued&quot;:{&quot;date-parts&quot;:[[2023,11]]},&quot;container-title-short&quot;:&quot;&quot;},&quot;isTemporary&quot;:false}]},{&quot;citationID&quot;:&quot;MENDELEY_CITATION_4bd54f34-05b5-44b8-a09c-1bef0c0722bc&quot;,&quot;properties&quot;:{&quot;noteIndex&quot;:0},&quot;isEdited&quot;:false,&quot;manualOverride&quot;:{&quot;isManuallyOverridden&quot;:false,&quot;citeprocText&quot;:&quot;[16], [28]&quot;,&quot;manualOverrideText&quot;:&quot;&quot;},&quot;citationTag&quot;:&quot;MENDELEY_CITATION_v3_eyJjaXRhdGlvbklEIjoiTUVOREVMRVlfQ0lUQVRJT05fNGJkNTRmMzQtMDViNS00NGI4LWEwOWMtMWJlZjBjMDcyMmJjIiwicHJvcGVydGllcyI6eyJub3RlSW5kZXgiOjB9LCJpc0VkaXRlZCI6ZmFsc2UsIm1hbnVhbE92ZXJyaWRlIjp7ImlzTWFudWFsbHlPdmVycmlkZGVuIjpmYWxzZSwiY2l0ZXByb2NUZXh0IjoiWzE2XSwgWzI4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d4e9636a-cfaf-44b3-8204-0a18df03d9bc&quot;,&quot;properties&quot;:{&quot;noteIndex&quot;:0},&quot;isEdited&quot;:false,&quot;manualOverride&quot;:{&quot;isManuallyOverridden&quot;:false,&quot;citeprocText&quot;:&quot;[28]&quot;,&quot;manualOverrideText&quot;:&quot;&quot;},&quot;citationTag&quot;:&quot;MENDELEY_CITATION_v3_eyJjaXRhdGlvbklEIjoiTUVOREVMRVlfQ0lUQVRJT05fZDRlOTYzNmEtY2ZhZi00NGIzLTgyMDQtMGExOGRmMDNkOWJjIiwicHJvcGVydGllcyI6eyJub3RlSW5kZXgiOjB9LCJpc0VkaXRlZCI6ZmFsc2UsIm1hbnVhbE92ZXJyaWRlIjp7ImlzTWFudWFsbHlPdmVycmlkZGVuIjpmYWxzZSwiY2l0ZXByb2NUZXh0IjoiWzI4XSIsIm1hbnVhbE92ZXJyaWRlVGV4dCI6IiJ9LCJjaXRhdGlvbkl0ZW1zIjpb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275135ad-0c13-49a2-bd71-6155edef810f&quot;,&quot;properties&quot;:{&quot;noteIndex&quot;:0},&quot;isEdited&quot;:false,&quot;manualOverride&quot;:{&quot;isManuallyOverridden&quot;:false,&quot;citeprocText&quot;:&quot;[2]&quot;,&quot;manualOverrideText&quot;:&quot;&quot;},&quot;citationTag&quot;:&quot;MENDELEY_CITATION_v3_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&quot;,&quot;citationItems&quot;:[{&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quot;citationID&quot;:&quot;MENDELEY_CITATION_c9d10c48-95ec-4832-9566-abd6c369d8e9&quot;,&quot;properties&quot;:{&quot;noteIndex&quot;:0},&quot;isEdited&quot;:false,&quot;manualOverride&quot;:{&quot;isManuallyOverridden&quot;:false,&quot;citeprocText&quot;:&quot;[13]&quot;,&quot;manualOverrideText&quot;:&quot;&quot;},&quot;citationTag&quot;:&quot;MENDELEY_CITATION_v3_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&quot;,&quot;citationItems&quot;:[{&quot;id&quot;:&quot;a22f5873-2224-37d9-8f24-5e77c55a4668&quot;,&quot;itemData&quot;:{&quot;type&quot;:&quot;article-journal&quot;,&quot;id&quot;:&quot;a22f5873-2224-37d9-8f24-5e77c55a4668&quot;,&quot;title&quot;:&quot;AES-256 resilience against Grover's algorithm&quot;,&quot;author&quot;:[{&quot;family&quot;:&quot;Chen&quot;,&quot;given&quot;:&quot;F&quot;,&quot;parse-names&quot;:false,&quot;dropping-particle&quot;:&quot;&quot;,&quot;non-dropping-particle&quot;:&quot;&quot;}],&quot;container-title&quot;:&quot;IEEE Journal on Emerging and Selected Topics in Circuits and Systems&quot;,&quot;container-title-short&quot;:&quot;IEEE J. Emerg. Sel. Top. Circuits Syst.&quot;,&quot;issued&quot;:{&quot;date-parts&quot;:[[2025,1]]},&quot;page&quot;:&quot;44-53&quot;,&quot;issue&quot;:&quot;1&quot;,&quot;volume&quot;:&quot;15&quot;},&quot;isTemporary&quot;:false}]},{&quot;citationID&quot;:&quot;MENDELEY_CITATION_ba9a4b84-cfbb-452f-8653-c8e136318f2d&quot;,&quot;properties&quot;:{&quot;noteIndex&quot;:0},&quot;isEdited&quot;:false,&quot;manualOverride&quot;:{&quot;isManuallyOverridden&quot;:false,&quot;citeprocText&quot;:&quot;[16], [28]&quot;,&quot;manualOverrideText&quot;:&quot;&quot;},&quot;citationTag&quot;:&quot;MENDELEY_CITATION_v3_eyJjaXRhdGlvbklEIjoiTUVOREVMRVlfQ0lUQVRJT05fYmE5YTRiODQtY2ZiYi00NTJmLTg2NTMtYzhlMTM2MzE4ZjJkIiwicHJvcGVydGllcyI6eyJub3RlSW5kZXgiOjB9LCJpc0VkaXRlZCI6ZmFsc2UsIm1hbnVhbE92ZXJyaWRlIjp7ImlzTWFudWFsbHlPdmVycmlkZGVuIjpmYWxzZSwiY2l0ZXByb2NUZXh0IjoiWzE2XSwgWzI4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bdb51f-b5a4-3532-9f05-3fcc372c5e52&quot;,&quot;itemData&quot;:{&quot;type&quot;:&quot;report&quot;,&quot;id&quot;:&quot;4cbdb51f-b5a4-3532-9f05-3fcc372c5e52&quot;,&quot;title&quot;:&quot;Module-lattice-based key-encapsulation mechanism standard&quot;,&quot;author&quot;:[{&quot;family&quot;:&quot;of Standards&quot;,&quot;given&quot;:&quot;National Institute&quot;,&quot;parse-names&quot;:false,&quot;dropping-particle&quot;:&quot;&quot;,&quot;non-dropping-particle&quot;:&quot;&quot;},{&quot;family&quot;:&quot;Technology&quot;,&quot;given&quot;:&quot;&quot;,&quot;parse-names&quot;:false,&quot;dropping-particle&quot;:&quot;&quot;,&quot;non-dropping-particle&quot;:&quot;&quot;}],&quot;issued&quot;:{&quot;date-parts&quot;:[[2024,8]]},&quot;container-title-short&quot;:&quot;&quot;},&quot;isTemporary&quot;:false}]},{&quot;citationID&quot;:&quot;MENDELEY_CITATION_0bd64d01-2dc8-4bc1-8d88-02d818e40faa&quot;,&quot;properties&quot;:{&quot;noteIndex&quot;:0},&quot;isEdited&quot;:false,&quot;manualOverride&quot;:{&quot;isManuallyOverridden&quot;:false,&quot;citeprocText&quot;:&quot;[16], [21]&quot;,&quot;manualOverrideText&quot;:&quot;&quot;},&quot;citationTag&quot;:&quot;MENDELEY_CITATION_v3_eyJjaXRhdGlvbklEIjoiTUVOREVMRVlfQ0lUQVRJT05fMGJkNjRkMDEtMmRjOC00YmMxLThkODgtMDJkODE4ZTQwZmFhIiwicHJvcGVydGllcyI6eyJub3RlSW5kZXgiOjB9LCJpc0VkaXRlZCI6ZmFsc2UsIm1hbnVhbE92ZXJyaWRlIjp7ImlzTWFudWFsbHlPdmVycmlkZGVuIjpmYWxzZSwiY2l0ZXByb2NUZXh0IjoiWzE2XSwgWzIx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A4YjAwYjBkLTI2MDctMzhlNS04ZWI2LTU3N2UxOGQ4NzE4YiIsIml0ZW1EYXRhIjp7InR5cGUiOiJyZXBvcnQiLCJpZCI6IjA4YjAwYjBkLTI2MDctMzhlNS04ZWI2LTU3N2UxOGQ4NzE4YiIsInRpdGxlIjoiUXVhbnR1bSBhdHRhY2sgc2ltdWxhdGlvbnMgb24gVExTIGhhbmRzaGFrZXMiLCJhdXRob3IiOlt7ImZhbWlseSI6IlRlYW0iLCJnaXZlbiI6IkkgQiBNIFF1YW50dW0iLCJwYXJzZS1uYW1lcyI6ZmFsc2UsImRyb3BwaW5nLXBhcnRpY2xlIjoiIiwibm9uLWRyb3BwaW5nLXBhcnRpY2xlIjoiIn1dLCJpc3N1ZWQiOnsiZGF0ZS1wYXJ0cyI6W1syMDIzXV19LCJjb250YWluZXItdGl0bGUtc2hvcnQiOiIifSwiaXNUZW1wb3JhcnkiOmZhbHNlfV19&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08b00b0d-2607-38e5-8eb6-577e18d8718b&quot;,&quot;itemData&quot;:{&quot;type&quot;:&quot;report&quot;,&quot;id&quot;:&quot;08b00b0d-2607-38e5-8eb6-577e18d8718b&quot;,&quot;title&quot;:&quot;Quantum attack simulations on TLS handshakes&quot;,&quot;author&quot;:[{&quot;family&quot;:&quot;Team&quot;,&quot;given&quot;:&quot;I B M Quantum&quot;,&quot;parse-names&quot;:false,&quot;dropping-particle&quot;:&quot;&quot;,&quot;non-dropping-particle&quot;:&quot;&quot;}],&quot;issued&quot;:{&quot;date-parts&quot;:[[2023]]},&quot;container-title-short&quot;:&quot;&quot;},&quot;isTemporary&quot;:false}]},{&quot;citationID&quot;:&quot;MENDELEY_CITATION_799115e4-a265-4d43-9385-e95874012b6d&quot;,&quot;properties&quot;:{&quot;noteIndex&quot;:0},&quot;isEdited&quot;:false,&quot;manualOverride&quot;:{&quot;isManuallyOverridden&quot;:false,&quot;citeprocText&quot;:&quot;[16], [17]&quot;,&quot;manualOverrideText&quot;:&quot;&quot;},&quot;citationTag&quot;:&quot;MENDELEY_CITATION_v3_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&quot;,&quot;citationItems&quot;:[{&quot;id&quot;:&quot;b4e35894-e112-3809-8f0d-a28c74b2c892&quot;,&quot;itemData&quot;:{&quot;type&quot;:&quot;paper-conference&quot;,&quot;id&quot;:&quot;b4e35894-e112-3809-8f0d-a28c74b2c892&quot;,&quot;title&quot;:&quot;Hybrid TLS 1.3 with lattice-based KEMs&quot;,&quot;author&quot;:[{&quot;family&quot;:&quot;Jones&quot;,&quot;given&quot;:&quot;B&quot;,&quot;parse-names&quot;:false,&quot;dropping-particle&quot;:&quot;&quot;,&quot;non-dropping-particle&quot;:&quot;&quot;},{&quot;family&quot;:&quot;Lee&quot;,&quot;given&quot;:&quot;C&quot;,&quot;parse-names&quot;:false,&quot;dropping-particle&quot;:&quot;&quot;,&quot;non-dropping-particle&quot;:&quot;&quot;}],&quot;container-title&quot;:&quot;Proceedings of the IEEE Symposium on Security and Privacy (S&amp;P)&quot;,&quot;issued&quot;:{&quot;date-parts&quot;:[[2023]]},&quot;page&quot;:&quot;215-229&quot;,&quot;container-title-short&quot;:&quot;&quot;},&quot;isTemporary&quot;:false},{&quot;id&quot;:&quot;4c977ed9-2073-3be8-b40c-127429780328&quot;,&quot;itemData&quot;:{&quot;type&quot;:&quot;article-journal&quot;,&quot;id&quot;:&quot;4c977ed9-2073-3be8-b40c-127429780328&quot;,&quot;title&quot;:&quot;Post-quantum cryptography for financial services&quot;,&quot;author&quot;:[{&quot;family&quot;:&quot;Smith&quot;,&quot;given&quot;:&quot;A&quot;,&quot;parse-names&quot;:false,&quot;dropping-particle&quot;:&quot;&quot;,&quot;non-dropping-particle&quot;:&quot;&quot;},{&quot;family&quot;:&quot;Wong&quot;,&quot;given&quot;:&quot;L&quot;,&quot;parse-names&quot;:false,&quot;dropping-particle&quot;:&quot;&quot;,&quot;non-dropping-particle&quot;:&quot;&quot;},{&quot;family&quot;:&quot;Chen&quot;,&quot;given&quot;:&quot;M&quot;,&quot;parse-names&quot;:false,&quot;dropping-particle&quot;:&quot;&quot;,&quot;non-dropping-particle&quot;:&quot;&quot;}],&quot;container-title&quot;:&quot;IEEE Access&quot;,&quot;issued&quot;:{&quot;date-parts&quot;:[[2022]]},&quot;page&quot;:&quot;12345-12356&quot;,&quot;volume&quot;:&quot;9&quot;,&quot;container-title-short&quot;:&quot;&quot;},&quot;isTemporary&quot;:false}]},{&quot;citationID&quot;:&quot;MENDELEY_CITATION_ec228156-3093-4d11-aa63-b2b221a1bdb0&quot;,&quot;properties&quot;:{&quot;noteIndex&quot;:0},&quot;isEdited&quot;:false,&quot;manualOverride&quot;:{&quot;isManuallyOverridden&quot;:false,&quot;citeprocText&quot;:&quot;[9], [24]&quot;,&quot;manualOverrideText&quot;:&quot;&quot;},&quot;citationTag&quot;:&quot;MENDELEY_CITATION_v3_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&quot;,&quot;citationItems&quot;:[{&quot;id&quot;:&quot;56cc510a-c767-3989-a671-2fb86a924aae&quot;,&quot;itemData&quot;:{&quot;type&quot;:&quot;report&quot;,&quot;id&quot;:&quot;56cc510a-c767-3989-a671-2fb86a924aae&quot;,&quot;title&quot;:&quot;Migration to post-quantum cryptography&quot;,&quot;author&quot;:[{&quot;family&quot;:&quot;Mastercard&quot;,&quot;given&quot;:&quot;&quot;,&quot;parse-names&quot;:false,&quot;dropping-particle&quot;:&quot;&quot;,&quot;non-dropping-particle&quot;:&quot;&quot;}],&quot;issued&quot;:{&quot;date-parts&quot;:[[2025,1]]},&quot;container-title-short&quot;:&quot;&quot;},&quot;isTemporary&quot;:false},{&quot;id&quot;:&quot;88a6070a-7710-3836-91d6-08865b44757e&quot;,&quot;itemData&quot;:{&quot;type&quot;:&quot;paper-conference&quot;,&quot;id&quot;:&quot;88a6070a-7710-3836-91d6-08865b44757e&quot;,&quot;title&quot;:&quot;Post-quantum protocols for banking applications&quot;,&quot;author&quot;:[{&quot;family&quot;:&quot;Utimaco&quot;,&quot;given&quot;:&quot;&quot;,&quot;parse-names&quot;:false,&quot;dropping-particle&quot;:&quot;&quot;,&quot;non-dropping-particle&quot;:&quot;&quot;}],&quot;container-title&quot;:&quot;Proceedings of the 4th NIST Post-Quantum Cryptography Conference&quot;,&quot;issued&quot;:{&quot;date-parts&quot;:[[2022]]},&quot;container-title-short&quot;:&quot;&quot;},&quot;isTemporary&quot;:false}]},{&quot;citationID&quot;:&quot;MENDELEY_CITATION_8d987101-a50d-497a-be55-523a53da0415&quot;,&quot;properties&quot;:{&quot;noteIndex&quot;:0},&quot;isEdited&quot;:false,&quot;manualOverride&quot;:{&quot;isManuallyOverridden&quot;:false,&quot;citeprocText&quot;:&quot;[2], [19]&quot;,&quot;manualOverrideText&quot;:&quot;&quot;},&quot;citationTag&quot;:&quot;MENDELEY_CITATION_v3_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&quot;,&quot;citationItems&quot;:[{&quot;id&quot;:&quot;dabf3ae9-6e30-376e-ac4d-5bfb638d32b9&quot;,&quot;itemData&quot;:{&quot;type&quot;:&quot;thesis&quot;,&quot;id&quot;:&quot;dabf3ae9-6e30-376e-ac4d-5bfb638d32b9&quot;,&quot;title&quot;:&quot;KEMTLS: Post-quantum TLS without handshake signatures&quot;,&quot;author&quot;:[{&quot;family&quot;:&quot;Wiggers&quot;,&quot;given&quot;:&quot;T&quot;,&quot;parse-names&quot;:false,&quot;dropping-particle&quot;:&quot;&quot;,&quot;non-dropping-particle&quot;:&quot;&quot;}],&quot;issued&quot;:{&quot;date-parts&quot;:[[2024]]},&quot;publisher&quot;:&quot;Radboud University&quot;,&quot;container-title-short&quot;:&quot;&quot;},&quot;isTemporary&quot;:false},{&quot;id&quot;:&quot;35bcce0a-b9cb-3c2b-8d79-49addf3a0707&quot;,&quot;itemData&quot;:{&quot;type&quot;:&quot;article-journal&quot;,&quot;id&quot;:&quot;35bcce0a-b9cb-3c2b-8d79-49addf3a0707&quot;,&quot;title&quot;:&quot;Quantum-Resilient Infrastructure: Migrating US Financial Payment System to Post-Quantum Cryptography (PQC) Standards to Prevent 'Harvest Now, Decrypt Later' Attacks&quot;,&quot;author&quot;:[{&quot;family&quot;:&quot;Anonymous&quot;,&quot;given&quot;:&quot;&quot;,&quot;parse-names&quot;:false,&quot;dropping-particle&quot;:&quot;&quot;,&quot;non-dropping-particle&quot;:&quot;&quot;}],&quot;container-title&quot;:&quot;International Journal of Computer Applications Technology Research&quot;,&quot;issued&quot;:{&quot;date-parts&quot;:[[2026,1]]},&quot;page&quot;:&quot;1016-1025&quot;,&quot;issue&quot;:&quot;12&quot;,&quot;volume&quot;:&quot;1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61</Pages>
  <Words>10980</Words>
  <Characters>62590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28</cp:revision>
  <cp:lastPrinted>2026-08-28T08:00:00Z</cp:lastPrinted>
  <dcterms:created xsi:type="dcterms:W3CDTF">2026-08-28T09:22:00Z</dcterms:created>
  <dcterms:modified xsi:type="dcterms:W3CDTF">2026-09-06T17:34:00Z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