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03" w:rsidRDefault="00921CDE">
      <w:pPr>
        <w:pStyle w:val="Title"/>
        <w:spacing w:before="63"/>
        <w:ind w:right="97"/>
      </w:pPr>
      <w:r>
        <w:t>Model</w:t>
      </w:r>
      <w:r>
        <w:rPr>
          <w:spacing w:val="-9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:rsidR="00FD6B03" w:rsidRDefault="00FD6B03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1"/>
        <w:gridCol w:w="4681"/>
      </w:tblGrid>
      <w:tr w:rsidR="00FD6B03">
        <w:trPr>
          <w:trHeight w:val="748"/>
        </w:trPr>
        <w:tc>
          <w:tcPr>
            <w:tcW w:w="4681" w:type="dxa"/>
            <w:tcBorders>
              <w:bottom w:val="single" w:sz="4" w:space="0" w:color="000000"/>
              <w:right w:val="single" w:sz="4" w:space="0" w:color="000000"/>
            </w:tcBorders>
          </w:tcPr>
          <w:p w:rsidR="00FD6B03" w:rsidRDefault="00FD6B03">
            <w:pPr>
              <w:pStyle w:val="TableParagraph"/>
              <w:spacing w:before="52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</w:tcBorders>
          </w:tcPr>
          <w:p w:rsidR="00FD6B03" w:rsidRDefault="00FD6B03">
            <w:pPr>
              <w:pStyle w:val="TableParagraph"/>
              <w:spacing w:before="52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  <w:r>
              <w:rPr>
                <w:spacing w:val="-4"/>
                <w:sz w:val="28"/>
              </w:rPr>
              <w:t xml:space="preserve"> 2024</w:t>
            </w:r>
          </w:p>
        </w:tc>
      </w:tr>
      <w:tr w:rsidR="00FD6B03">
        <w:trPr>
          <w:trHeight w:val="808"/>
        </w:trPr>
        <w:tc>
          <w:tcPr>
            <w:tcW w:w="4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03" w:rsidRDefault="00FD6B03">
            <w:pPr>
              <w:pStyle w:val="TableParagraph"/>
              <w:spacing w:before="52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 w:rsidR="00921CDE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B03" w:rsidRDefault="00FD6B03">
            <w:pPr>
              <w:pStyle w:val="TableParagraph"/>
              <w:spacing w:before="52"/>
              <w:rPr>
                <w:b/>
                <w:sz w:val="28"/>
              </w:rPr>
            </w:pPr>
          </w:p>
          <w:p w:rsidR="00FD6B03" w:rsidRDefault="00795616">
            <w:pPr>
              <w:pStyle w:val="TableParagraph"/>
              <w:ind w:left="316"/>
              <w:rPr>
                <w:sz w:val="28"/>
              </w:rPr>
            </w:pPr>
            <w:r>
              <w:rPr>
                <w:spacing w:val="-2"/>
                <w:sz w:val="28"/>
              </w:rPr>
              <w:t>739909</w:t>
            </w:r>
          </w:p>
        </w:tc>
      </w:tr>
      <w:tr w:rsidR="00FD6B03">
        <w:trPr>
          <w:trHeight w:val="750"/>
        </w:trPr>
        <w:tc>
          <w:tcPr>
            <w:tcW w:w="46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03" w:rsidRDefault="00FD6B03">
            <w:pPr>
              <w:pStyle w:val="TableParagraph"/>
              <w:spacing w:before="54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spacing w:before="1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6B03" w:rsidRDefault="00795616">
            <w:pPr>
              <w:pStyle w:val="TableParagraph"/>
              <w:spacing w:before="53"/>
              <w:ind w:left="107"/>
              <w:rPr>
                <w:sz w:val="28"/>
              </w:rPr>
            </w:pPr>
            <w:r>
              <w:rPr>
                <w:sz w:val="28"/>
              </w:rPr>
              <w:t>Unlocking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Silent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Signals: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Decoding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Body Language With </w:t>
            </w:r>
            <w:proofErr w:type="spellStart"/>
            <w:r>
              <w:rPr>
                <w:sz w:val="28"/>
              </w:rPr>
              <w:t>Mediapipe</w:t>
            </w:r>
            <w:proofErr w:type="spellEnd"/>
          </w:p>
        </w:tc>
      </w:tr>
      <w:tr w:rsidR="00FD6B03" w:rsidTr="00921CDE">
        <w:trPr>
          <w:trHeight w:val="473"/>
        </w:trPr>
        <w:tc>
          <w:tcPr>
            <w:tcW w:w="4681" w:type="dxa"/>
            <w:tcBorders>
              <w:top w:val="single" w:sz="4" w:space="0" w:color="000000"/>
              <w:right w:val="single" w:sz="4" w:space="0" w:color="000000"/>
            </w:tcBorders>
          </w:tcPr>
          <w:p w:rsidR="00FD6B03" w:rsidRDefault="00FD6B03">
            <w:pPr>
              <w:pStyle w:val="TableParagraph"/>
              <w:spacing w:before="53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</w:tcBorders>
          </w:tcPr>
          <w:p w:rsidR="00FD6B03" w:rsidRDefault="00FD6B03">
            <w:pPr>
              <w:pStyle w:val="TableParagraph"/>
              <w:spacing w:before="53"/>
              <w:rPr>
                <w:b/>
                <w:sz w:val="28"/>
              </w:rPr>
            </w:pPr>
          </w:p>
          <w:p w:rsidR="00FD6B03" w:rsidRDefault="00E8331D">
            <w:pPr>
              <w:pStyle w:val="TableParagraph"/>
              <w:ind w:left="386"/>
              <w:rPr>
                <w:sz w:val="28"/>
              </w:rPr>
            </w:pPr>
            <w:r>
              <w:rPr>
                <w:sz w:val="28"/>
              </w:rPr>
              <w:t xml:space="preserve">6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FD6B03" w:rsidRPr="00921CDE" w:rsidRDefault="00921CDE" w:rsidP="00921CDE">
      <w:pPr>
        <w:pStyle w:val="Title"/>
        <w:jc w:val="both"/>
        <w:rPr>
          <w:sz w:val="24"/>
          <w:szCs w:val="24"/>
        </w:rPr>
      </w:pPr>
      <w:r>
        <w:rPr>
          <w:bCs w:val="0"/>
          <w:szCs w:val="24"/>
        </w:rPr>
        <w:t xml:space="preserve">  </w:t>
      </w:r>
      <w:r w:rsidR="00E8331D" w:rsidRPr="00921CDE">
        <w:rPr>
          <w:sz w:val="24"/>
          <w:szCs w:val="24"/>
        </w:rPr>
        <w:t>Model</w:t>
      </w:r>
      <w:r w:rsidR="00E8331D" w:rsidRPr="00921CDE">
        <w:rPr>
          <w:spacing w:val="-5"/>
          <w:sz w:val="24"/>
          <w:szCs w:val="24"/>
        </w:rPr>
        <w:t xml:space="preserve"> </w:t>
      </w:r>
      <w:r w:rsidR="00E8331D" w:rsidRPr="00921CDE">
        <w:rPr>
          <w:sz w:val="24"/>
          <w:szCs w:val="24"/>
        </w:rPr>
        <w:t>Selection</w:t>
      </w:r>
      <w:r w:rsidR="00E8331D" w:rsidRPr="00921CDE">
        <w:rPr>
          <w:spacing w:val="-8"/>
          <w:sz w:val="24"/>
          <w:szCs w:val="24"/>
        </w:rPr>
        <w:t xml:space="preserve"> </w:t>
      </w:r>
      <w:r w:rsidR="00E8331D" w:rsidRPr="00921CDE">
        <w:rPr>
          <w:spacing w:val="-2"/>
          <w:sz w:val="24"/>
          <w:szCs w:val="24"/>
        </w:rPr>
        <w:t>Report:</w:t>
      </w:r>
    </w:p>
    <w:p w:rsidR="002158C3" w:rsidRDefault="00E8331D" w:rsidP="00921CDE">
      <w:pPr>
        <w:pStyle w:val="BodyText"/>
        <w:spacing w:before="210" w:line="278" w:lineRule="auto"/>
        <w:ind w:left="100" w:right="201"/>
        <w:jc w:val="both"/>
      </w:pPr>
      <w:r w:rsidRPr="00921CDE">
        <w:t>In the forthcoming Model Selection</w:t>
      </w:r>
      <w:r>
        <w:t xml:space="preserve"> Report, various models will be outlined, detailing their descriptions, </w:t>
      </w:r>
      <w:proofErr w:type="spellStart"/>
      <w:r>
        <w:t>hyperparameters</w:t>
      </w:r>
      <w:proofErr w:type="spellEnd"/>
      <w:r>
        <w:t>, and performance metrics, including Accuracy or F1 Score. This comprehensive report will provide insights into the chosen models and their effectiveness.</w:t>
      </w:r>
    </w:p>
    <w:p w:rsidR="00FD6B03" w:rsidRDefault="00FD6B03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6"/>
        <w:gridCol w:w="3229"/>
        <w:gridCol w:w="2693"/>
        <w:gridCol w:w="1798"/>
      </w:tblGrid>
      <w:tr w:rsidR="00FD6B03" w:rsidTr="00E8331D">
        <w:trPr>
          <w:trHeight w:val="455"/>
        </w:trPr>
        <w:tc>
          <w:tcPr>
            <w:tcW w:w="1526" w:type="dxa"/>
          </w:tcPr>
          <w:p w:rsidR="00FD6B03" w:rsidRDefault="00E8331D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3229" w:type="dxa"/>
          </w:tcPr>
          <w:p w:rsidR="00FD6B03" w:rsidRDefault="00E8331D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2693" w:type="dxa"/>
          </w:tcPr>
          <w:p w:rsidR="00FD6B03" w:rsidRDefault="00E8331D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Hyperparameters</w:t>
            </w:r>
            <w:proofErr w:type="spellEnd"/>
            <w:r>
              <w:rPr>
                <w:spacing w:val="-2"/>
                <w:sz w:val="28"/>
              </w:rPr>
              <w:t xml:space="preserve"> Performance</w:t>
            </w:r>
          </w:p>
        </w:tc>
        <w:tc>
          <w:tcPr>
            <w:tcW w:w="1798" w:type="dxa"/>
          </w:tcPr>
          <w:p w:rsidR="00FD6B03" w:rsidRDefault="00E8331D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Metric (e.g., Accuracy,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F1 </w:t>
            </w:r>
            <w:r>
              <w:rPr>
                <w:spacing w:val="-2"/>
                <w:sz w:val="28"/>
              </w:rPr>
              <w:t>Score)</w:t>
            </w:r>
          </w:p>
        </w:tc>
      </w:tr>
      <w:tr w:rsidR="00FD6B03" w:rsidTr="00E8331D">
        <w:trPr>
          <w:trHeight w:val="999"/>
        </w:trPr>
        <w:tc>
          <w:tcPr>
            <w:tcW w:w="1526" w:type="dxa"/>
          </w:tcPr>
          <w:p w:rsidR="00FD6B03" w:rsidRPr="002158C3" w:rsidRDefault="00795616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2158C3">
              <w:rPr>
                <w:spacing w:val="-5"/>
                <w:sz w:val="24"/>
              </w:rPr>
              <w:t>SVM</w:t>
            </w:r>
          </w:p>
        </w:tc>
        <w:tc>
          <w:tcPr>
            <w:tcW w:w="3229" w:type="dxa"/>
          </w:tcPr>
          <w:p w:rsidR="00795616" w:rsidRDefault="00795616" w:rsidP="00795616">
            <w:pPr>
              <w:pStyle w:val="TableParagraph"/>
              <w:spacing w:before="239"/>
              <w:ind w:left="107" w:right="227"/>
              <w:rPr>
                <w:sz w:val="24"/>
              </w:rPr>
            </w:pPr>
            <w:r>
              <w:rPr>
                <w:sz w:val="24"/>
              </w:rPr>
              <w:t xml:space="preserve">SVM is particularly effective for </w:t>
            </w:r>
            <w:proofErr w:type="spellStart"/>
            <w:r>
              <w:rPr>
                <w:sz w:val="24"/>
              </w:rPr>
              <w:t>body_language_decoder</w:t>
            </w:r>
            <w:proofErr w:type="spellEnd"/>
            <w:r>
              <w:rPr>
                <w:sz w:val="24"/>
              </w:rPr>
              <w:t xml:space="preserve"> prediction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robustness to </w:t>
            </w:r>
            <w:proofErr w:type="spellStart"/>
            <w:r>
              <w:rPr>
                <w:sz w:val="24"/>
              </w:rPr>
              <w:t>overfitting</w:t>
            </w:r>
            <w:proofErr w:type="spellEnd"/>
            <w:r>
              <w:rPr>
                <w:sz w:val="24"/>
              </w:rPr>
              <w:t xml:space="preserve">, especially in high-dimensional spaces, and its ability to handle non-linear relationships through kernel </w:t>
            </w:r>
            <w:r>
              <w:rPr>
                <w:spacing w:val="-2"/>
                <w:sz w:val="24"/>
              </w:rPr>
              <w:t>tricks.</w:t>
            </w:r>
          </w:p>
          <w:p w:rsidR="00FD6B03" w:rsidRDefault="00FD6B03">
            <w:pPr>
              <w:pStyle w:val="TableParagraph"/>
              <w:ind w:left="107" w:right="82"/>
              <w:rPr>
                <w:sz w:val="24"/>
              </w:rPr>
            </w:pPr>
          </w:p>
        </w:tc>
        <w:tc>
          <w:tcPr>
            <w:tcW w:w="2693" w:type="dxa"/>
          </w:tcPr>
          <w:p w:rsidR="00FD6B03" w:rsidRDefault="00FD6B03">
            <w:pPr>
              <w:pStyle w:val="TableParagraph"/>
              <w:spacing w:before="321"/>
              <w:rPr>
                <w:sz w:val="28"/>
              </w:rPr>
            </w:pPr>
          </w:p>
          <w:p w:rsidR="00FD6B03" w:rsidRDefault="00FD38BF">
            <w:pPr>
              <w:pStyle w:val="TableParagraph"/>
              <w:ind w:left="386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404636" cy="1099595"/>
                  <wp:effectExtent l="19050" t="0" r="5064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891" cy="110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</w:tcPr>
          <w:p w:rsidR="00FD6B03" w:rsidRDefault="00FD6B03">
            <w:pPr>
              <w:pStyle w:val="TableParagraph"/>
              <w:spacing w:before="321"/>
              <w:rPr>
                <w:sz w:val="28"/>
              </w:rPr>
            </w:pPr>
          </w:p>
          <w:p w:rsidR="00FD6B03" w:rsidRDefault="005A122B">
            <w:pPr>
              <w:pStyle w:val="TableParagraph"/>
              <w:ind w:left="317"/>
              <w:rPr>
                <w:sz w:val="28"/>
              </w:rPr>
            </w:pPr>
            <w:r>
              <w:t xml:space="preserve">Accuracy score = </w:t>
            </w:r>
            <w:r w:rsidR="002158C3">
              <w:t>7</w:t>
            </w:r>
            <w:r>
              <w:t>4</w:t>
            </w:r>
            <w:r w:rsidR="002158C3">
              <w:t>%</w:t>
            </w:r>
            <w:r w:rsidR="002158C3">
              <w:rPr>
                <w:spacing w:val="-10"/>
                <w:sz w:val="28"/>
              </w:rPr>
              <w:t xml:space="preserve"> </w:t>
            </w:r>
          </w:p>
        </w:tc>
      </w:tr>
      <w:tr w:rsidR="00FD6B03" w:rsidTr="00E8331D">
        <w:trPr>
          <w:trHeight w:val="2091"/>
        </w:trPr>
        <w:tc>
          <w:tcPr>
            <w:tcW w:w="1526" w:type="dxa"/>
            <w:tcBorders>
              <w:bottom w:val="single" w:sz="4" w:space="0" w:color="auto"/>
            </w:tcBorders>
          </w:tcPr>
          <w:p w:rsidR="00795616" w:rsidRDefault="00795616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P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 w:rsidRPr="002158C3">
              <w:rPr>
                <w:sz w:val="24"/>
              </w:rPr>
              <w:t>Logistic Regression</w:t>
            </w: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  <w:r w:rsidRPr="006F596A">
              <w:rPr>
                <w:sz w:val="24"/>
                <w:szCs w:val="24"/>
              </w:rPr>
              <w:t>Ridge Classifier</w:t>
            </w:r>
          </w:p>
          <w:p w:rsidR="00FD6B03" w:rsidRDefault="00FD6B0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  <w:tc>
          <w:tcPr>
            <w:tcW w:w="3229" w:type="dxa"/>
            <w:tcBorders>
              <w:bottom w:val="single" w:sz="4" w:space="0" w:color="auto"/>
            </w:tcBorders>
          </w:tcPr>
          <w:p w:rsidR="00FD6B03" w:rsidRDefault="00795616" w:rsidP="00795616">
            <w:pPr>
              <w:tabs>
                <w:tab w:val="left" w:pos="1182"/>
              </w:tabs>
            </w:pPr>
            <w:r>
              <w:lastRenderedPageBreak/>
              <w:tab/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5616"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>Logistic Regression is effective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 xml:space="preserve"> for </w:t>
            </w:r>
            <w:proofErr w:type="spellStart"/>
            <w:r w:rsidRPr="002158C3">
              <w:rPr>
                <w:sz w:val="24"/>
              </w:rPr>
              <w:t>body_language_decoder</w:t>
            </w:r>
            <w:proofErr w:type="spellEnd"/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 xml:space="preserve"> prediction due to its simplicity,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 xml:space="preserve"> interpretability, and efficiency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2158C3">
              <w:rPr>
                <w:sz w:val="24"/>
              </w:rPr>
              <w:t xml:space="preserve">in binary classification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gramStart"/>
            <w:r w:rsidRPr="002158C3">
              <w:rPr>
                <w:sz w:val="24"/>
              </w:rPr>
              <w:t>problems</w:t>
            </w:r>
            <w:proofErr w:type="gramEnd"/>
            <w:r w:rsidRPr="002158C3">
              <w:rPr>
                <w:sz w:val="24"/>
              </w:rPr>
              <w:t xml:space="preserve">. It provides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2158C3">
              <w:rPr>
                <w:sz w:val="24"/>
              </w:rPr>
              <w:t xml:space="preserve">probabilistic outputs, aiding in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Pr="002158C3">
              <w:rPr>
                <w:sz w:val="24"/>
              </w:rPr>
              <w:t xml:space="preserve">understanding prediction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gramStart"/>
            <w:r w:rsidRPr="002158C3">
              <w:rPr>
                <w:sz w:val="24"/>
              </w:rPr>
              <w:t>confidence</w:t>
            </w:r>
            <w:proofErr w:type="gramEnd"/>
            <w:r w:rsidRPr="002158C3">
              <w:rPr>
                <w:sz w:val="24"/>
              </w:rPr>
              <w:t>.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72049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</w:t>
            </w:r>
          </w:p>
          <w:p w:rsidR="0072049E" w:rsidRDefault="0072049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158C3">
              <w:rPr>
                <w:sz w:val="24"/>
              </w:rPr>
              <w:t>Ridge Classifier is effective for</w:t>
            </w:r>
          </w:p>
          <w:p w:rsidR="00921CD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2158C3">
              <w:rPr>
                <w:sz w:val="24"/>
              </w:rPr>
              <w:t>body_language_decoder</w:t>
            </w:r>
            <w:proofErr w:type="spellEnd"/>
            <w:r w:rsidRPr="002158C3">
              <w:rPr>
                <w:sz w:val="24"/>
              </w:rPr>
              <w:t xml:space="preserve">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prediction due to its ability to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handle </w:t>
            </w:r>
            <w:proofErr w:type="spellStart"/>
            <w:r w:rsidR="002158C3" w:rsidRPr="002158C3">
              <w:rPr>
                <w:sz w:val="24"/>
              </w:rPr>
              <w:t>multicollinearity</w:t>
            </w:r>
            <w:proofErr w:type="spellEnd"/>
            <w:r w:rsidR="002158C3" w:rsidRPr="002158C3">
              <w:rPr>
                <w:sz w:val="24"/>
              </w:rPr>
              <w:t xml:space="preserve"> by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>adding a penalty</w:t>
            </w: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to the model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gramStart"/>
            <w:r w:rsidR="002158C3" w:rsidRPr="002158C3">
              <w:rPr>
                <w:sz w:val="24"/>
              </w:rPr>
              <w:t>complexity</w:t>
            </w:r>
            <w:proofErr w:type="gramEnd"/>
            <w:r w:rsidR="002158C3" w:rsidRPr="002158C3">
              <w:rPr>
                <w:sz w:val="24"/>
              </w:rPr>
              <w:t>. This regularization</w:t>
            </w:r>
            <w:r>
              <w:rPr>
                <w:sz w:val="24"/>
              </w:rPr>
              <w:t xml:space="preserve"> </w:t>
            </w:r>
          </w:p>
          <w:p w:rsidR="00921CD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 w:rsidRPr="002158C3">
              <w:rPr>
                <w:sz w:val="24"/>
              </w:rPr>
              <w:t xml:space="preserve"> </w:t>
            </w:r>
            <w:r w:rsidR="00921CDE">
              <w:rPr>
                <w:sz w:val="24"/>
              </w:rPr>
              <w:t xml:space="preserve"> </w:t>
            </w:r>
            <w:r w:rsidRPr="002158C3">
              <w:rPr>
                <w:sz w:val="24"/>
              </w:rPr>
              <w:t xml:space="preserve">helps in reducing </w:t>
            </w:r>
            <w:proofErr w:type="spellStart"/>
            <w:r w:rsidRPr="002158C3">
              <w:rPr>
                <w:sz w:val="24"/>
              </w:rPr>
              <w:t>overfitting</w:t>
            </w:r>
            <w:proofErr w:type="spellEnd"/>
            <w:r w:rsidRPr="002158C3">
              <w:rPr>
                <w:sz w:val="24"/>
              </w:rPr>
              <w:t xml:space="preserve">, </w:t>
            </w:r>
          </w:p>
          <w:p w:rsidR="002158C3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158C3" w:rsidRPr="002158C3">
              <w:rPr>
                <w:sz w:val="24"/>
              </w:rPr>
              <w:t>making it robust in high-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921CDE">
              <w:rPr>
                <w:sz w:val="24"/>
              </w:rPr>
              <w:t xml:space="preserve"> </w:t>
            </w:r>
            <w:proofErr w:type="gramStart"/>
            <w:r w:rsidRPr="002158C3">
              <w:rPr>
                <w:sz w:val="24"/>
              </w:rPr>
              <w:t>dimensional</w:t>
            </w:r>
            <w:proofErr w:type="gramEnd"/>
            <w:r w:rsidRPr="002158C3">
              <w:rPr>
                <w:sz w:val="24"/>
              </w:rPr>
              <w:t xml:space="preserve"> spaces.</w:t>
            </w:r>
          </w:p>
          <w:p w:rsidR="00795616" w:rsidRPr="00921CDE" w:rsidRDefault="00795616" w:rsidP="00795616">
            <w:pPr>
              <w:tabs>
                <w:tab w:val="left" w:pos="1182"/>
              </w:tabs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D6B03" w:rsidRDefault="00FD6B03">
            <w:pPr>
              <w:pStyle w:val="TableParagraph"/>
              <w:ind w:left="386"/>
              <w:rPr>
                <w:sz w:val="28"/>
              </w:rPr>
            </w:pPr>
          </w:p>
          <w:p w:rsidR="002158C3" w:rsidRDefault="002158C3">
            <w:pPr>
              <w:pStyle w:val="TableParagraph"/>
              <w:ind w:left="386"/>
              <w:rPr>
                <w:sz w:val="28"/>
              </w:rPr>
            </w:pPr>
          </w:p>
          <w:p w:rsidR="002158C3" w:rsidRDefault="002158C3">
            <w:pPr>
              <w:pStyle w:val="TableParagraph"/>
              <w:ind w:left="386"/>
              <w:rPr>
                <w:sz w:val="28"/>
              </w:rPr>
            </w:pPr>
          </w:p>
          <w:p w:rsidR="002158C3" w:rsidRDefault="002158C3">
            <w:pPr>
              <w:pStyle w:val="TableParagraph"/>
              <w:ind w:left="386"/>
              <w:rPr>
                <w:sz w:val="28"/>
              </w:rPr>
            </w:pPr>
          </w:p>
          <w:p w:rsidR="002158C3" w:rsidRDefault="005A122B" w:rsidP="005A122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noProof/>
                <w:sz w:val="28"/>
              </w:rPr>
              <w:drawing>
                <wp:inline distT="0" distB="0" distL="0" distR="0">
                  <wp:extent cx="1537745" cy="1244279"/>
                  <wp:effectExtent l="19050" t="0" r="530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8988" cy="124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 w:rsidP="0043307F">
            <w:pPr>
              <w:pStyle w:val="TableParagraph"/>
              <w:rPr>
                <w:sz w:val="28"/>
              </w:rPr>
            </w:pP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5A122B">
            <w:pPr>
              <w:pStyle w:val="TableParagraph"/>
              <w:ind w:left="386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288327" cy="1331089"/>
                  <wp:effectExtent l="19050" t="0" r="7073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316" cy="1334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307F" w:rsidRDefault="0043307F">
            <w:pPr>
              <w:pStyle w:val="TableParagraph"/>
              <w:ind w:left="386"/>
              <w:rPr>
                <w:sz w:val="28"/>
              </w:rPr>
            </w:pPr>
          </w:p>
          <w:p w:rsidR="0043307F" w:rsidRDefault="0043307F" w:rsidP="005A122B">
            <w:pPr>
              <w:pStyle w:val="TableParagraph"/>
              <w:rPr>
                <w:sz w:val="28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2158C3" w:rsidRDefault="002158C3">
            <w:pPr>
              <w:pStyle w:val="TableParagraph"/>
              <w:ind w:left="317"/>
            </w:pPr>
          </w:p>
          <w:p w:rsidR="002158C3" w:rsidRDefault="002158C3">
            <w:pPr>
              <w:pStyle w:val="TableParagraph"/>
              <w:ind w:left="317"/>
            </w:pPr>
          </w:p>
          <w:p w:rsidR="002158C3" w:rsidRDefault="002158C3">
            <w:pPr>
              <w:pStyle w:val="TableParagraph"/>
              <w:ind w:left="317"/>
            </w:pPr>
          </w:p>
          <w:p w:rsidR="002158C3" w:rsidRDefault="002158C3">
            <w:pPr>
              <w:pStyle w:val="TableParagraph"/>
              <w:ind w:left="317"/>
            </w:pPr>
          </w:p>
          <w:p w:rsidR="0043307F" w:rsidRDefault="002158C3">
            <w:pPr>
              <w:pStyle w:val="TableParagraph"/>
              <w:ind w:left="317"/>
            </w:pPr>
            <w:r>
              <w:t xml:space="preserve">Accuracy score </w:t>
            </w:r>
          </w:p>
          <w:p w:rsidR="00FD6B03" w:rsidRDefault="0043307F" w:rsidP="0043307F">
            <w:pPr>
              <w:pStyle w:val="TableParagraph"/>
            </w:pPr>
            <w:r>
              <w:t xml:space="preserve">     </w:t>
            </w:r>
            <w:r w:rsidR="005A122B">
              <w:t xml:space="preserve">= </w:t>
            </w:r>
            <w:r w:rsidR="002158C3">
              <w:t>7</w:t>
            </w:r>
            <w:r w:rsidR="005A122B">
              <w:t>4</w:t>
            </w:r>
            <w:r w:rsidR="002158C3">
              <w:t>%</w:t>
            </w: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</w:pPr>
          </w:p>
          <w:p w:rsidR="005A122B" w:rsidRDefault="005A122B" w:rsidP="0043307F">
            <w:pPr>
              <w:pStyle w:val="TableParagraph"/>
            </w:pPr>
          </w:p>
          <w:p w:rsidR="005A122B" w:rsidRDefault="005A122B" w:rsidP="0043307F">
            <w:pPr>
              <w:pStyle w:val="TableParagraph"/>
            </w:pPr>
          </w:p>
          <w:p w:rsidR="0043307F" w:rsidRDefault="0043307F" w:rsidP="0043307F">
            <w:pPr>
              <w:pStyle w:val="TableParagraph"/>
              <w:ind w:left="317"/>
            </w:pPr>
            <w:r>
              <w:t xml:space="preserve">Accuracy score </w:t>
            </w:r>
          </w:p>
          <w:p w:rsidR="0043307F" w:rsidRDefault="005A122B" w:rsidP="0043307F">
            <w:pPr>
              <w:pStyle w:val="TableParagraph"/>
              <w:rPr>
                <w:sz w:val="28"/>
              </w:rPr>
            </w:pPr>
            <w:r>
              <w:t xml:space="preserve">     = </w:t>
            </w:r>
            <w:r w:rsidR="0043307F">
              <w:t>7</w:t>
            </w:r>
            <w:r>
              <w:t>4</w:t>
            </w:r>
            <w:r w:rsidR="0043307F">
              <w:t>%</w:t>
            </w:r>
          </w:p>
        </w:tc>
      </w:tr>
      <w:tr w:rsidR="002158C3" w:rsidTr="00E8331D">
        <w:trPr>
          <w:trHeight w:val="2353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  <w:r w:rsidRPr="002158C3">
              <w:rPr>
                <w:sz w:val="24"/>
              </w:rPr>
              <w:t>Gradient Boosting Classifier</w:t>
            </w: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Pr="002158C3" w:rsidRDefault="002158C3" w:rsidP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2158C3" w:rsidRDefault="002158C3" w:rsidP="002158C3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bottom w:val="single" w:sz="4" w:space="0" w:color="auto"/>
            </w:tcBorders>
          </w:tcPr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72049E" w:rsidRDefault="0072049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>Gradient Boosting Classifier is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2158C3">
              <w:rPr>
                <w:sz w:val="24"/>
              </w:rPr>
              <w:t xml:space="preserve">effective for </w:t>
            </w:r>
          </w:p>
          <w:p w:rsidR="00921CD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 w:rsidRPr="002158C3">
              <w:rPr>
                <w:sz w:val="24"/>
              </w:rPr>
              <w:t>body_language_decoder</w:t>
            </w:r>
            <w:proofErr w:type="spellEnd"/>
            <w:r w:rsidRPr="002158C3">
              <w:rPr>
                <w:sz w:val="24"/>
              </w:rPr>
              <w:t xml:space="preserve"> </w:t>
            </w:r>
          </w:p>
          <w:p w:rsidR="002158C3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158C3"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>prediction</w:t>
            </w:r>
          </w:p>
          <w:p w:rsidR="00921CD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158C3">
              <w:rPr>
                <w:sz w:val="24"/>
              </w:rPr>
              <w:t xml:space="preserve"> due to its ability to combine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158C3" w:rsidRPr="002158C3">
              <w:rPr>
                <w:sz w:val="24"/>
              </w:rPr>
              <w:t xml:space="preserve">weak learners iteratively,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gramStart"/>
            <w:r w:rsidR="002158C3" w:rsidRPr="002158C3">
              <w:rPr>
                <w:sz w:val="24"/>
              </w:rPr>
              <w:t>improving</w:t>
            </w:r>
            <w:proofErr w:type="gramEnd"/>
            <w:r w:rsidR="002158C3"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model accuracy. Its 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158C3" w:rsidRPr="002158C3">
              <w:rPr>
                <w:sz w:val="24"/>
              </w:rPr>
              <w:t>flexibility in</w:t>
            </w: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 handling complex</w:t>
            </w:r>
          </w:p>
          <w:p w:rsidR="00921CDE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 relationships </w:t>
            </w:r>
            <w:r w:rsidR="002158C3">
              <w:rPr>
                <w:sz w:val="24"/>
              </w:rPr>
              <w:t xml:space="preserve"> </w:t>
            </w:r>
            <w:r w:rsidR="002158C3" w:rsidRPr="002158C3">
              <w:rPr>
                <w:sz w:val="24"/>
              </w:rPr>
              <w:t xml:space="preserve">makes it a </w:t>
            </w:r>
          </w:p>
          <w:p w:rsidR="002158C3" w:rsidRDefault="00921CDE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2158C3" w:rsidRPr="002158C3">
              <w:rPr>
                <w:sz w:val="24"/>
              </w:rPr>
              <w:t xml:space="preserve">powerful tool for </w:t>
            </w:r>
          </w:p>
          <w:p w:rsidR="002158C3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gramStart"/>
            <w:r w:rsidRPr="002158C3">
              <w:rPr>
                <w:sz w:val="24"/>
              </w:rPr>
              <w:t>classification</w:t>
            </w:r>
            <w:proofErr w:type="gramEnd"/>
            <w:r w:rsidRPr="002158C3">
              <w:rPr>
                <w:sz w:val="24"/>
              </w:rPr>
              <w:t xml:space="preserve"> tasks.</w:t>
            </w:r>
          </w:p>
          <w:p w:rsidR="002158C3" w:rsidRPr="00921CDE" w:rsidRDefault="002158C3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2158C3" w:rsidRDefault="002158C3">
            <w:pPr>
              <w:pStyle w:val="TableParagraph"/>
              <w:spacing w:before="321"/>
              <w:rPr>
                <w:sz w:val="28"/>
              </w:rPr>
            </w:pPr>
          </w:p>
          <w:p w:rsidR="002158C3" w:rsidRDefault="005A122B" w:rsidP="002158C3">
            <w:pPr>
              <w:pStyle w:val="TableParagraph"/>
              <w:ind w:left="386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323613" cy="1429474"/>
                  <wp:effectExtent l="19050" t="0" r="0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022" cy="1433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</w:tcBorders>
          </w:tcPr>
          <w:p w:rsidR="0043307F" w:rsidRDefault="0043307F">
            <w:pPr>
              <w:pStyle w:val="TableParagraph"/>
              <w:spacing w:before="321"/>
            </w:pPr>
            <w:r>
              <w:t xml:space="preserve">      </w:t>
            </w:r>
          </w:p>
          <w:p w:rsidR="0043307F" w:rsidRDefault="0043307F">
            <w:pPr>
              <w:pStyle w:val="TableParagraph"/>
              <w:spacing w:before="321"/>
            </w:pPr>
            <w:r>
              <w:t xml:space="preserve">     Accuracy score</w:t>
            </w:r>
          </w:p>
          <w:p w:rsidR="002158C3" w:rsidRPr="0043307F" w:rsidRDefault="005A122B">
            <w:pPr>
              <w:pStyle w:val="TableParagraph"/>
              <w:spacing w:before="321"/>
            </w:pPr>
            <w:r>
              <w:t xml:space="preserve">     = 86</w:t>
            </w:r>
            <w:r w:rsidR="0043307F">
              <w:t>%</w:t>
            </w:r>
          </w:p>
          <w:p w:rsidR="002158C3" w:rsidRDefault="002158C3" w:rsidP="002158C3">
            <w:pPr>
              <w:pStyle w:val="TableParagraph"/>
              <w:ind w:left="317"/>
              <w:rPr>
                <w:sz w:val="28"/>
              </w:rPr>
            </w:pPr>
          </w:p>
        </w:tc>
      </w:tr>
      <w:tr w:rsidR="0043307F" w:rsidTr="00E8331D">
        <w:trPr>
          <w:trHeight w:val="2921"/>
        </w:trPr>
        <w:tc>
          <w:tcPr>
            <w:tcW w:w="1526" w:type="dxa"/>
            <w:tcBorders>
              <w:top w:val="single" w:sz="4" w:space="0" w:color="auto"/>
            </w:tcBorders>
          </w:tcPr>
          <w:p w:rsidR="0043307F" w:rsidRDefault="0043307F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Forest</w:t>
            </w:r>
          </w:p>
          <w:p w:rsidR="0043307F" w:rsidRDefault="0043307F">
            <w:pPr>
              <w:pStyle w:val="TableParagraph"/>
              <w:spacing w:line="275" w:lineRule="exact"/>
              <w:ind w:left="107"/>
              <w:rPr>
                <w:spacing w:val="-5"/>
                <w:sz w:val="24"/>
              </w:rPr>
            </w:pPr>
          </w:p>
          <w:p w:rsidR="0043307F" w:rsidRDefault="0043307F" w:rsidP="002158C3">
            <w:pPr>
              <w:pStyle w:val="TableParagraph"/>
              <w:spacing w:line="275" w:lineRule="exact"/>
              <w:ind w:left="107"/>
              <w:rPr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</w:tcBorders>
          </w:tcPr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Ensemble of decision trees;  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robust, handles complex 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relationships, reduces  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overfitting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z w:val="24"/>
              </w:rPr>
              <w:t xml:space="preserve">  importance for 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r>
              <w:rPr>
                <w:spacing w:val="-2"/>
                <w:sz w:val="24"/>
              </w:rPr>
              <w:t>body_language_decoder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</w:p>
          <w:p w:rsidR="0043307F" w:rsidRDefault="0043307F" w:rsidP="00795616">
            <w:pPr>
              <w:tabs>
                <w:tab w:val="left" w:pos="1182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</w:t>
            </w:r>
            <w:proofErr w:type="gramStart"/>
            <w:r>
              <w:rPr>
                <w:spacing w:val="-2"/>
                <w:sz w:val="24"/>
              </w:rPr>
              <w:t>prediction</w:t>
            </w:r>
            <w:proofErr w:type="gram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43307F" w:rsidRDefault="0043307F" w:rsidP="002158C3">
            <w:pPr>
              <w:pStyle w:val="TableParagraph"/>
              <w:ind w:left="386"/>
              <w:rPr>
                <w:sz w:val="28"/>
              </w:rPr>
            </w:pPr>
          </w:p>
          <w:p w:rsidR="00921CDE" w:rsidRDefault="00921CDE" w:rsidP="002158C3">
            <w:pPr>
              <w:pStyle w:val="TableParagraph"/>
              <w:ind w:left="386"/>
              <w:rPr>
                <w:sz w:val="28"/>
              </w:rPr>
            </w:pPr>
          </w:p>
          <w:p w:rsidR="00921CDE" w:rsidRDefault="005A122B" w:rsidP="00312775">
            <w:pPr>
              <w:pStyle w:val="TableParagraph"/>
              <w:ind w:left="386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1178930" cy="1099595"/>
                  <wp:effectExtent l="19050" t="0" r="2170" b="0"/>
                  <wp:docPr id="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83" cy="1100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1CDE" w:rsidRDefault="00921CDE" w:rsidP="002158C3">
            <w:pPr>
              <w:pStyle w:val="TableParagraph"/>
              <w:ind w:left="386"/>
              <w:rPr>
                <w:sz w:val="28"/>
              </w:rPr>
            </w:pPr>
          </w:p>
        </w:tc>
        <w:tc>
          <w:tcPr>
            <w:tcW w:w="1798" w:type="dxa"/>
            <w:tcBorders>
              <w:top w:val="single" w:sz="4" w:space="0" w:color="auto"/>
            </w:tcBorders>
          </w:tcPr>
          <w:p w:rsidR="0043307F" w:rsidRDefault="0043307F" w:rsidP="002158C3">
            <w:pPr>
              <w:pStyle w:val="TableParagraph"/>
              <w:ind w:left="317"/>
              <w:rPr>
                <w:sz w:val="28"/>
              </w:rPr>
            </w:pPr>
          </w:p>
          <w:p w:rsidR="0043307F" w:rsidRDefault="0043307F" w:rsidP="002158C3">
            <w:pPr>
              <w:pStyle w:val="TableParagraph"/>
              <w:ind w:left="317"/>
              <w:rPr>
                <w:sz w:val="28"/>
              </w:rPr>
            </w:pPr>
          </w:p>
          <w:p w:rsidR="0043307F" w:rsidRDefault="0043307F" w:rsidP="0043307F">
            <w:pPr>
              <w:pStyle w:val="TableParagraph"/>
              <w:ind w:left="317"/>
            </w:pPr>
            <w:r>
              <w:t xml:space="preserve">Accuracy score </w:t>
            </w:r>
          </w:p>
          <w:p w:rsidR="0043307F" w:rsidRDefault="005A122B" w:rsidP="0043307F">
            <w:pPr>
              <w:pStyle w:val="TableParagraph"/>
              <w:ind w:left="317"/>
              <w:rPr>
                <w:sz w:val="28"/>
              </w:rPr>
            </w:pPr>
            <w:r>
              <w:t xml:space="preserve">     = </w:t>
            </w:r>
            <w:r w:rsidR="00921CDE">
              <w:t>9</w:t>
            </w:r>
            <w:r>
              <w:t>0</w:t>
            </w:r>
            <w:r w:rsidR="0043307F">
              <w:t>%</w:t>
            </w:r>
          </w:p>
        </w:tc>
      </w:tr>
    </w:tbl>
    <w:p w:rsidR="00E8331D" w:rsidRDefault="00E8331D"/>
    <w:sectPr w:rsidR="00E8331D" w:rsidSect="00FD6B03">
      <w:type w:val="continuous"/>
      <w:pgSz w:w="12240" w:h="15840"/>
      <w:pgMar w:top="1380" w:right="12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D6B03"/>
    <w:rsid w:val="002158C3"/>
    <w:rsid w:val="00312775"/>
    <w:rsid w:val="0043307F"/>
    <w:rsid w:val="005A122B"/>
    <w:rsid w:val="0072049E"/>
    <w:rsid w:val="00795616"/>
    <w:rsid w:val="00921CDE"/>
    <w:rsid w:val="00DA4A01"/>
    <w:rsid w:val="00E8331D"/>
    <w:rsid w:val="00F64791"/>
    <w:rsid w:val="00FD38BF"/>
    <w:rsid w:val="00FD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6B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6B03"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D6B03"/>
    <w:pPr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D6B03"/>
  </w:style>
  <w:style w:type="paragraph" w:customStyle="1" w:styleId="TableParagraph">
    <w:name w:val="Table Paragraph"/>
    <w:basedOn w:val="Normal"/>
    <w:uiPriority w:val="1"/>
    <w:qFormat/>
    <w:rsid w:val="00FD6B03"/>
  </w:style>
  <w:style w:type="paragraph" w:styleId="BalloonText">
    <w:name w:val="Balloon Text"/>
    <w:basedOn w:val="Normal"/>
    <w:link w:val="BalloonTextChar"/>
    <w:uiPriority w:val="99"/>
    <w:semiHidden/>
    <w:unhideWhenUsed/>
    <w:rsid w:val="00921C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C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2024-07-12T11:46:00Z</dcterms:created>
  <dcterms:modified xsi:type="dcterms:W3CDTF">2024-07-12T12:55:00Z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2024-07-07T00:00:00Z</vt:filetime>
  </property>
  <property fmtid="{D5CDD505-2E9C-101B-9397-08002B2CF9AE}" pid="5" name="Producer">
    <vt:lpwstr>3-Heights(TM) PDF Security Shell 4.8.25.2 (http://www.pdf-tools.com)</vt:lpwstr>
  </property>
</Properties>
</file>