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xmlns:wne="http://schemas.microsoft.com/office/word/2006/wordml" xmlns:wp14="http://schemas.microsoft.com/office/word/2010/wordprocessingDrawing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6"/>
          <w:lang w:val="en-US"/>
        </w:rPr>
      </w:pPr>
      <w:r>
        <w:rPr>
          <w:rFonts w:ascii="Segoe UI"/>
          <w:b/>
          <w:color w:val="0f1115"/>
          <w:sz w:val="36"/>
          <w:rtl w:val="off"/>
          <w:lang w:val="en-US"/>
        </w:rPr>
        <w:t>📄 ПОЛЬЗОВАТЕЛЬСКОЕ СОГЛАШЕНИЕ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3"/>
          <w:lang w:val="en-US"/>
        </w:rPr>
      </w:pPr>
      <w:r>
        <w:rPr>
          <w:rFonts w:ascii="Segoe UI"/>
          <w:b/>
          <w:color w:val="0f1115"/>
          <w:sz w:val="33"/>
          <w:rtl w:val="off"/>
          <w:lang w:val="en-US"/>
        </w:rPr>
        <w:t>Telegram-бот «300 Сердец»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1. Общие положения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1.1. Настоящее Пользовательское соглашение (далее — «Соглашение») регулирует отношения между Оператором и Пользователем по предоставлению доступа к функционалу Telegram-бота «300 Сердец» (далее — «Бот»).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1.2. Начиная использование Бота (отправляя команду /start или первое сообщение), Пользователь подтверждает, что:</w:t>
      </w:r>
    </w:p>
    <w:p w14:paraId="00000006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Достиг 18 лет.</w:t>
      </w:r>
    </w:p>
    <w:p w14:paraId="00000007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Полностью ознакомился с условиями настоящего Соглашения и Политикой конфиденциальности.</w:t>
      </w:r>
    </w:p>
    <w:p w14:paraId="00000008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Принимает все условия данных документов без оговорок и изъятий (совершает акцепт).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1.3. Основные понятия:</w:t>
      </w:r>
    </w:p>
    <w:p w14:paraId="0000000A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Оператор</w:t>
      </w:r>
      <w:r>
        <w:rPr>
          <w:rFonts w:ascii="Segoe UI"/>
          <w:color w:val="000000"/>
          <w:sz w:val="18"/>
          <w:rtl w:val="off"/>
          <w:lang w:val="en-US"/>
        </w:rPr>
        <w:t xml:space="preserve"> — самозанятый Григорян Владислав Варданович (ИНН 270395149416).</w:t>
      </w:r>
    </w:p>
    <w:p w14:paraId="0000000B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Пользователь</w:t>
      </w:r>
      <w:r>
        <w:rPr>
          <w:rFonts w:ascii="Segoe UI"/>
          <w:color w:val="000000"/>
          <w:sz w:val="18"/>
          <w:rtl w:val="off"/>
          <w:lang w:val="en-US"/>
        </w:rPr>
        <w:t xml:space="preserve"> — лицо, акцептовавшее Соглашение.</w:t>
      </w:r>
    </w:p>
    <w:p w14:paraId="0000000C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Сердечки</w:t>
      </w:r>
      <w:r>
        <w:rPr>
          <w:rFonts w:ascii="Segoe UI"/>
          <w:color w:val="000000"/>
          <w:sz w:val="18"/>
          <w:rtl w:val="off"/>
          <w:lang w:val="en-US"/>
        </w:rPr>
        <w:t xml:space="preserve"> — виртуальная внутренняя валюта Бота, не являющаяся денежными средствами или электронными денежными средствами. Сердечки не подлежат обмену на деньги, не выводятся и не передаются третьим лицам вне Бота.</w:t>
      </w:r>
    </w:p>
    <w:p w14:paraId="0000000D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Пара</w:t>
      </w:r>
      <w:r>
        <w:rPr>
          <w:rFonts w:ascii="Segoe UI"/>
          <w:color w:val="000000"/>
          <w:sz w:val="18"/>
          <w:rtl w:val="off"/>
          <w:lang w:val="en-US"/>
        </w:rPr>
        <w:t xml:space="preserve"> — два Пользователя, объединённые в общее пространство Бота.</w:t>
      </w:r>
    </w:p>
    <w:p w14:paraId="0000000E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Пятница желаний</w:t>
      </w:r>
      <w:r>
        <w:rPr>
          <w:rFonts w:ascii="Segoe UI"/>
          <w:color w:val="000000"/>
          <w:sz w:val="18"/>
          <w:rtl w:val="off"/>
          <w:lang w:val="en-US"/>
        </w:rPr>
        <w:t xml:space="preserve"> — раздел Бота, содержащий контент 18+.</w:t>
      </w:r>
    </w:p>
    <w:p w14:paraId="0000000F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Базовый функционал</w:t>
      </w:r>
      <w:r>
        <w:rPr>
          <w:rFonts w:ascii="Segoe UI"/>
          <w:color w:val="000000"/>
          <w:sz w:val="18"/>
          <w:rtl w:val="off"/>
          <w:lang w:val="en-US"/>
        </w:rPr>
        <w:t xml:space="preserve"> — бесплатный доступ к основным разделам Бота.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2. Предмет Соглашения и функционал Бота</w:t>
      </w: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2.1. Оператор предоставляет Пользователю право использовать Бота для совместного взаимодействия в паре: выбор фильмов, желания 18+, игры, подарки и т.д.</w:t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2.2. Базовый (бесплатный) функционал, доступный после акцепта Соглашения:</w:t>
      </w:r>
    </w:p>
    <w:p w14:paraId="00000014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Регистрация пары.</w:t>
      </w:r>
    </w:p>
    <w:p w14:paraId="00000015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Раздел «Фильмы».</w:t>
      </w:r>
    </w:p>
    <w:p w14:paraId="00000016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Раздел «Пятница желаний» (18+).</w:t>
      </w:r>
    </w:p>
    <w:p w14:paraId="00000017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Раздел «Магазин» (базовый).</w:t>
      </w:r>
    </w:p>
    <w:p w14:paraId="00000018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Ежедневный вопрос дня.</w:t>
      </w:r>
    </w:p>
    <w:p w14:paraId="00000019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Базовые достижения.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2.3. Дополнительный функционал, доступный за Сердечки:</w:t>
      </w:r>
    </w:p>
    <w:p w14:paraId="0000001B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Покупка подарков, комплиментов, аватаров.</w:t>
      </w:r>
    </w:p>
    <w:p w14:paraId="0000001C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Создание товаров партнёра.</w:t>
      </w:r>
    </w:p>
    <w:p w14:paraId="0000001D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Право выбора фильма.</w:t>
      </w:r>
    </w:p>
    <w:p w14:paraId="0000001E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Отмена/замена желания.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2.4. Покупка Сердечек:</w:t>
      </w:r>
    </w:p>
    <w:p w14:paraId="00000020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Сердечки приобретаются за реальные деньги через ЮKassa.</w:t>
      </w:r>
    </w:p>
    <w:p w14:paraId="00000021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Стоимость пакетов: 300 Сердец — 99 ₽; 1000 Сердец — 249 ₽; 3000 Сердец — 599 ₽.</w:t>
      </w:r>
    </w:p>
    <w:p w14:paraId="00000022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Сердечки начисляются на внутренний баланс Пользователя.</w:t>
      </w:r>
    </w:p>
    <w:p w14:paraId="00000023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Сердечки не подлежат возврату, обмену или выводу.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3. Оплата и возврат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3.1. Оплата производится через ЮKassa. Оператор не обрабатывает и не хранит данные банковских карт.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3.2. Возврат средств за приобретённые Сердечки не производится, так как доступ к цифровому контенту предоставляется сразу после оплаты.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3.3. Возврат возможен только при технической невозможности оказания услуг или по иным основаниям, прямо предусмотренным законом.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3.4. Оператор вправе изменять стоимость пакетов Сердец, уведомляя об этом в Боте.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4. Пользовательский контент</w:t>
      </w: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4.1. Пользователь может добавлять в Бота:</w:t>
      </w:r>
    </w:p>
    <w:p w14:paraId="0000002D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Желания (в разделе «Пятница желаний»).</w:t>
      </w:r>
    </w:p>
    <w:p w14:paraId="0000002E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Товары партнёра.</w:t>
      </w:r>
    </w:p>
    <w:p w14:paraId="0000002F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Комплименты.</w:t>
      </w:r>
    </w:p>
    <w:p w14:paraId="00000030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Иные материалы.</w:t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4.2. Пользователь гарантирует, что его контент:</w:t>
      </w:r>
    </w:p>
    <w:p w14:paraId="00000032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Не нарушает законодательство РФ.</w:t>
      </w:r>
    </w:p>
    <w:p w14:paraId="00000033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Не содержит запрещённых материалов.</w:t>
      </w:r>
    </w:p>
    <w:p w14:paraId="00000034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Не нарушает права третьих лиц.</w:t>
      </w: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4.3. Оператор вправе удалять контент, нарушающий условия Соглашения, без предупреждения.</w:t>
      </w: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4.4. Контент раздела «Пятница желаний» является </w:t>
      </w:r>
      <w:r>
        <w:rPr>
          <w:rFonts w:ascii="Segoe UI"/>
          <w:color w:val="0f1115"/>
          <w:sz w:val="24"/>
          <w:rtl w:val="off"/>
          <w:lang w:val="en-US"/>
        </w:rPr>
        <w:t>приватным</w:t>
      </w:r>
      <w:r>
        <w:rPr>
          <w:rFonts w:ascii="Segoe UI"/>
          <w:color w:val="0f1115"/>
          <w:sz w:val="24"/>
          <w:rtl w:val="off"/>
          <w:lang w:val="en-US"/>
        </w:rPr>
        <w:t xml:space="preserve"> и доступен </w:t>
      </w:r>
      <w:r>
        <w:rPr>
          <w:rFonts w:ascii="Segoe UI"/>
          <w:color w:val="0f1115"/>
          <w:sz w:val="24"/>
          <w:rtl w:val="off"/>
          <w:lang w:val="en-US"/>
        </w:rPr>
        <w:t>только участникам пары</w:t>
      </w:r>
      <w:r>
        <w:rPr>
          <w:rFonts w:ascii="Segoe UI"/>
          <w:color w:val="0f1115"/>
          <w:sz w:val="24"/>
          <w:rtl w:val="off"/>
          <w:lang w:val="en-US"/>
        </w:rPr>
        <w:t>.</w:t>
      </w:r>
    </w:p>
    <w:p w14:paraId="000000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5. Права и обязанности сторон</w:t>
      </w: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5.1. Оператор обязуется:</w:t>
      </w:r>
    </w:p>
    <w:p w14:paraId="0000003A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Обеспечивать работу Бота.</w:t>
      </w:r>
    </w:p>
    <w:p w14:paraId="0000003B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Обрабатывать ПДн в соответствии с Политикой конфиденциальности.</w:t>
      </w:r>
    </w:p>
    <w:p w14:paraId="0000003C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Не разглашать пользовательский контент третьим лицам.</w:t>
      </w:r>
    </w:p>
    <w:p w14:paraId="000000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5.2. Оператор вправе:</w:t>
      </w:r>
    </w:p>
    <w:p w14:paraId="0000003E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Изменять функционал Бота.</w:t>
      </w:r>
    </w:p>
    <w:p w14:paraId="0000003F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Приостанавливать работу Бота.</w:t>
      </w:r>
    </w:p>
    <w:p w14:paraId="00000040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Блокировать Пользователя за нарушения.</w:t>
      </w: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5.3. Пользователь обязуется:</w:t>
      </w:r>
    </w:p>
    <w:p w14:paraId="00000042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Использовать Бот в личных целях.</w:t>
      </w:r>
    </w:p>
    <w:p w14:paraId="00000043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Не нарушать работу Бота.</w:t>
      </w:r>
    </w:p>
    <w:p w14:paraId="00000044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Не заниматься мошенничеством.</w:t>
      </w:r>
    </w:p>
    <w:p w14:paraId="00000045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Не публиковать запрещённый контент.</w:t>
      </w: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5.4. Пользователь вправе:</w:t>
      </w:r>
    </w:p>
    <w:p w14:paraId="00000047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Требовать удаления своих ПДн (что приведёт к удалению аккаунта).</w:t>
      </w:r>
    </w:p>
    <w:p w14:paraId="00000048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Отказаться от рекламных рассылок.</w:t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6. Ответственность и отказ от гарантий</w:t>
      </w:r>
    </w:p>
    <w:p w14:paraId="000000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6.1. Бот предоставляется «как есть» («as is»). Оператор не гарантирует непрерывную работу и не несёт ответственности за результаты, достигнутые Пользователем.</w:t>
      </w:r>
    </w:p>
    <w:p w14:paraId="000000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6.2. Информация от Бота не является профессиональной консультацией. Пользователь применяет её на свой страх и риск.</w:t>
      </w:r>
    </w:p>
    <w:p w14:paraId="000000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6.3. Оператор не несёт ответственности за контент, созданный Пользователем.</w:t>
      </w:r>
    </w:p>
    <w:p w14:paraId="0000004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6.4. Ответственность Оператора ограничивается суммой, уплаченной Пользователем за последние 3 месяца.</w:t>
      </w:r>
    </w:p>
    <w:p w14:paraId="0000004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5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7. Заключительные положения</w:t>
      </w:r>
    </w:p>
    <w:p w14:paraId="0000005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7.1. Изменение Соглашения: Оператор вправе изменять Соглашение. Новая редакция вступает в силу после публикации в Боте. Продолжение использования означает согласие.</w:t>
      </w:r>
    </w:p>
    <w:p w14:paraId="0000005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7.2. Расторжение: Пользователь может расторгнуть Соглашение, отозвав согласие на обработку ПДн (аккаунт будет удалён). Оператор может расторгнуть его в одностороннем порядке при нарушении условий.</w:t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7.3. Споры решаются в суде по месту нахождения Оператора (г. Комсомольск-на-Амуре).</w:t>
      </w:r>
    </w:p>
    <w:p w14:paraId="000000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7.4. Контакты Оператора:</w:t>
      </w:r>
    </w:p>
    <w:p w14:paraId="000000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Самозанятый Григорян Владислав Варданович, ИНН 270395149416.</w:t>
      </w:r>
    </w:p>
    <w:p w14:paraId="000000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Email: </w:t>
      </w:r>
      <w:r>
        <w:rPr>
          <w:rFonts w:ascii="Segoe UI"/>
          <w:color w:val="0f1115"/>
          <w:sz w:val="24"/>
          <w:rtl w:val="off"/>
          <w:lang w:val="en-US"/>
        </w:rPr>
        <w:t>vladgrigoryan1999@gmail.com</w:t>
      </w:r>
    </w:p>
    <w:p w14:paraId="00000057">
      <w:pPr>
        <w:widowControl w:val="on"/>
        <w:spacing w:before="0" w:after="160" w:line="259" w:lineRule="auto"/>
        <w:ind w:right="0"/>
        <w:jc w:val="left"/>
        <w:rPr/>
      </w:pPr>
    </w:p>
    <w:sectPr>
      <w:pgSz w:w="11906" w:h="16838" w:orient="portrait"/>
      <w:pgMar w:top="1134" w:right="850" w:bottom="1134" w:left="1701" w:header="708" w:footer="708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auto"/>
    <w:pitch w:val="variable"/>
    <w:sig w:usb0="00000000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XO Thames"/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decimal"/>
      <w:suff w:val="tab"/>
      <w:lvlText w:val="%1."/>
      <w:pPr>
        <w:widowControl w:val="on"/>
        <w:ind w:left="360" w:hanging="360"/>
      </w:pPr>
    </w:lvl>
    <w:lvl w:ilvl="1" w:tentative="0">
      <w:start w:val="1"/>
      <w:numFmt w:val="decimal"/>
      <w:suff w:val="tab"/>
      <w:lvlText w:val="%1.%2."/>
      <w:pPr>
        <w:widowControl w:val="on"/>
        <w:ind w:left="790" w:hanging="430"/>
      </w:pPr>
    </w:lvl>
    <w:lvl w:ilvl="2" w:tentative="0">
      <w:start w:val="1"/>
      <w:numFmt w:val="decimal"/>
      <w:suff w:val="tab"/>
      <w:lvlText w:val="%1.%2.%3."/>
      <w:pPr>
        <w:widowControl w:val="on"/>
        <w:ind w:left="1225" w:hanging="505"/>
      </w:pPr>
    </w:lvl>
    <w:lvl w:ilvl="3" w:tentative="0">
      <w:start w:val="1"/>
      <w:numFmt w:val="decimal"/>
      <w:suff w:val="tab"/>
      <w:lvlText w:val="%1.%2.%3.%4."/>
      <w:pPr>
        <w:widowControl w:val="on"/>
        <w:ind w:left="1730" w:hanging="650"/>
      </w:pPr>
    </w:lvl>
    <w:lvl w:ilvl="4" w:tentative="0">
      <w:start w:val="1"/>
      <w:numFmt w:val="decimal"/>
      <w:suff w:val="tab"/>
      <w:lvlText w:val="%1.%2.%3.%4.%5."/>
      <w:pPr>
        <w:widowControl w:val="on"/>
        <w:ind w:left="2230" w:hanging="790"/>
      </w:pPr>
    </w:lvl>
    <w:lvl w:ilvl="5" w:tentative="0">
      <w:start w:val="1"/>
      <w:numFmt w:val="decimal"/>
      <w:suff w:val="tab"/>
      <w:lvlText w:val="%1.%2.%3.%4.%5.%6."/>
      <w:pPr>
        <w:widowControl w:val="on"/>
        <w:ind w:left="2735" w:hanging="935"/>
      </w:pPr>
    </w:lvl>
    <w:lvl w:ilvl="6" w:tentative="0">
      <w:start w:val="1"/>
      <w:numFmt w:val="decimal"/>
      <w:suff w:val="tab"/>
      <w:lvlText w:val="%1.%2.%3.%4.%5.%6.%7."/>
      <w:pPr>
        <w:widowControl w:val="on"/>
        <w:ind w:left="3240" w:hanging="1080"/>
      </w:pPr>
    </w:lvl>
    <w:lvl w:ilvl="7" w:tentative="0">
      <w:start w:val="1"/>
      <w:numFmt w:val="decimal"/>
      <w:suff w:val="tab"/>
      <w:lvlText w:val="%1.%2.%3.%4.%5.%6.%7.%8."/>
      <w:pPr>
        <w:widowControl w:val="on"/>
        <w:ind w:left="3745" w:hanging="1225"/>
      </w:pPr>
    </w:lvl>
    <w:lvl w:ilvl="8" w:tentative="0">
      <w:start w:val="1"/>
      <w:numFmt w:val="decimal"/>
      <w:suff w:val="tab"/>
      <w:lvlText w:val="%1.%2.%3.%4.%5.%6.%7.%8.%9."/>
      <w:pPr>
        <w:widowControl w:val="on"/>
        <w:ind w:left="4320" w:hanging="1440"/>
      </w:pPr>
    </w:lvl>
  </w:abstractNum>
  <w:abstractNum w:abstractNumId="1"/>
  <w:num w:numId="1">
    <w:abstractNumId w:val="0"/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on"/>
        <w:spacing w:before="0" w:after="160" w:line="259" w:lineRule="auto"/>
        <w:ind w:left="0" w:right="0" w:firstLine="0"/>
        <w:jc w:val="left"/>
      </w:pPr>
    </w:pPrDefault>
  </w:docDefaults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default="1" w:styleId="Normal">
    <w:name w:val="Normal"/>
    <w:uiPriority w:val="99"/>
  </w:style>
  <w:style w:type="character" w:styleId="Toc2">
    <w:name w:val="Toc 2"/>
    <w:uiPriority w:val="99"/>
    <w:rPr>
      <w:rFonts w:ascii="XO Thames" w:hAnsi="XO Thames"/>
      <w:sz w:val="28"/>
    </w:rPr>
  </w:style>
  <w:style w:type="character" w:styleId="Toc4">
    <w:name w:val="Toc 4"/>
    <w:uiPriority w:val="99"/>
    <w:rPr>
      <w:rFonts w:ascii="XO Thames" w:hAnsi="XO Thames"/>
      <w:sz w:val="28"/>
    </w:rPr>
  </w:style>
  <w:style w:type="character" w:styleId="Toc6">
    <w:name w:val="Toc 6"/>
    <w:uiPriority w:val="99"/>
    <w:rPr>
      <w:rFonts w:ascii="XO Thames" w:hAnsi="XO Thames"/>
      <w:sz w:val="28"/>
    </w:rPr>
  </w:style>
  <w:style w:type="character" w:styleId="Toc7">
    <w:name w:val="Toc 7"/>
    <w:uiPriority w:val="99"/>
    <w:rPr>
      <w:rFonts w:ascii="XO Thames" w:hAnsi="XO Thames"/>
      <w:sz w:val="28"/>
    </w:rPr>
  </w:style>
  <w:style w:type="character" w:styleId="Endnote">
    <w:name w:val="Endnote"/>
    <w:uiPriority w:val="99"/>
    <w:rPr>
      <w:rFonts w:ascii="XO Thames" w:hAnsi="XO Thames"/>
      <w:sz w:val="22"/>
    </w:rPr>
  </w:style>
  <w:style w:type="character" w:styleId="Heading3">
    <w:name w:val="Heading 3"/>
    <w:uiPriority w:val="99"/>
    <w:rPr>
      <w:rFonts w:ascii="XO Thames" w:hAnsi="XO Thames"/>
      <w:b/>
      <w:sz w:val="26"/>
    </w:rPr>
  </w:style>
  <w:style w:type="character" w:styleId="DefaultParagraphFont">
    <w:name w:val="Default Paragraph Font"/>
    <w:uiPriority w:val="99"/>
  </w:style>
  <w:style w:type="character" w:styleId="Toc3">
    <w:name w:val="Toc 3"/>
    <w:uiPriority w:val="99"/>
    <w:rPr>
      <w:rFonts w:ascii="XO Thames" w:hAnsi="XO Thames"/>
      <w:sz w:val="28"/>
    </w:rPr>
  </w:style>
  <w:style w:type="character" w:styleId="Heading5">
    <w:name w:val="Heading 5"/>
    <w:uiPriority w:val="99"/>
    <w:rPr>
      <w:rFonts w:ascii="XO Thames" w:hAnsi="XO Thames"/>
      <w:b/>
      <w:sz w:val="22"/>
    </w:rPr>
  </w:style>
  <w:style w:type="character" w:styleId="Heading1">
    <w:name w:val="Heading 1"/>
    <w:uiPriority w:val="99"/>
    <w:rPr>
      <w:rFonts w:ascii="XO Thames" w:hAnsi="XO Thames"/>
      <w:b/>
      <w:sz w:val="32"/>
    </w:rPr>
  </w:style>
  <w:style w:type="character" w:styleId="Hyperlink">
    <w:name w:val="Hyperlink"/>
    <w:basedOn w:val="DefaultParagraphFont"/>
    <w:uiPriority w:val="99"/>
    <w:rPr>
      <w:color w:val="0563c1" w:themeColor="hyperlink"/>
      <w:u w:val="single"/>
    </w:rPr>
  </w:style>
  <w:style w:type="character" w:styleId="Footnote">
    <w:name w:val="Footnote"/>
    <w:uiPriority w:val="99"/>
    <w:rPr>
      <w:rFonts w:ascii="XO Thames" w:hAnsi="XO Thames"/>
      <w:sz w:val="22"/>
    </w:rPr>
  </w:style>
  <w:style w:type="character" w:styleId="Toc1">
    <w:name w:val="Toc 1"/>
    <w:uiPriority w:val="99"/>
    <w:rPr>
      <w:rFonts w:ascii="XO Thames" w:hAnsi="XO Thames"/>
      <w:b/>
      <w:sz w:val="28"/>
    </w:rPr>
  </w:style>
  <w:style w:type="character" w:styleId="HeaderandFooter">
    <w:name w:val="Header and Footer"/>
    <w:uiPriority w:val="99"/>
    <w:rPr>
      <w:rFonts w:ascii="XO Thames" w:hAnsi="XO Thames"/>
      <w:sz w:val="28"/>
    </w:rPr>
  </w:style>
  <w:style w:type="character" w:styleId="Toc9">
    <w:name w:val="Toc 9"/>
    <w:uiPriority w:val="99"/>
    <w:rPr>
      <w:rFonts w:ascii="XO Thames" w:hAnsi="XO Thames"/>
      <w:sz w:val="28"/>
    </w:rPr>
  </w:style>
  <w:style w:type="character" w:styleId="Toc8">
    <w:name w:val="Toc 8"/>
    <w:uiPriority w:val="99"/>
    <w:rPr>
      <w:rFonts w:ascii="XO Thames" w:hAnsi="XO Thames"/>
      <w:sz w:val="28"/>
    </w:rPr>
  </w:style>
  <w:style w:type="character" w:styleId="Toc5">
    <w:name w:val="Toc 5"/>
    <w:uiPriority w:val="99"/>
    <w:rPr>
      <w:rFonts w:ascii="XO Thames" w:hAnsi="XO Thames"/>
      <w:sz w:val="28"/>
    </w:rPr>
  </w:style>
  <w:style w:type="character" w:styleId="ListParagraph">
    <w:name w:val="List Paragraph"/>
    <w:basedOn w:val="Normal"/>
    <w:uiPriority w:val="99"/>
  </w:style>
  <w:style w:type="character" w:styleId="Subtitle">
    <w:name w:val="Subtitle"/>
    <w:uiPriority w:val="99"/>
    <w:rPr>
      <w:rFonts w:ascii="XO Thames" w:hAnsi="XO Thames"/>
      <w:i/>
      <w:sz w:val="24"/>
    </w:rPr>
  </w:style>
  <w:style w:type="character" w:styleId="Title">
    <w:name w:val="Title"/>
    <w:uiPriority w:val="99"/>
    <w:rPr>
      <w:rFonts w:ascii="XO Thames" w:hAnsi="XO Thames"/>
      <w:b/>
      <w:caps/>
      <w:sz w:val="40"/>
    </w:rPr>
  </w:style>
  <w:style w:type="character" w:styleId="Heading4">
    <w:name w:val="Heading 4"/>
    <w:uiPriority w:val="99"/>
    <w:rPr>
      <w:rFonts w:ascii="XO Thames" w:hAnsi="XO Thames"/>
      <w:b/>
      <w:sz w:val="24"/>
    </w:rPr>
  </w:style>
  <w:style w:type="character" w:styleId="Heading2">
    <w:name w:val="Heading 2"/>
    <w:uiPriority w:val="99"/>
    <w:rPr>
      <w:rFonts w:ascii="XO Thames" w:hAnsi="XO Thames"/>
      <w:b/>
      <w:sz w:val="28"/>
    </w:rPr>
  </w:style>
  <w:style w:type="table" w:default="1" w:styleId="NormalTable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4" Type="http://schemas.microsoft.com/office/2007/relationships/stylesWithEffects" Target="stylesWithEffects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0" scaled="0"/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Григорян</dc:creator>
  <cp:lastModifiedBy>Владислав Григорян</cp:lastModifiedBy>
</cp:coreProperties>
</file>