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2A4A"/>
          <w:sz w:val="30"/>
          <w:szCs w:val="30"/>
        </w:rPr>
        <w:t xml:space="preserve">BANCO Aurum DIGITAL S.A.</w:t>
      </w:r>
    </w:p>
    <w:p>
      <w:pPr>
        <w:spacing w:after="80"/>
        <w:jc w:val="center"/>
      </w:pPr>
      <w:r>
        <w:rPr>
          <w:b/>
          <w:bCs/>
          <w:color w:val="1B2A4A"/>
          <w:sz w:val="26"/>
          <w:szCs w:val="26"/>
        </w:rPr>
        <w:t xml:space="preserve">Manual de Tecnologia da Informação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Desenvolvimento Seguro, Infraestrutura, Dados e Uso de Inteligência Artificial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40"/>
      </w:tblGrid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Documento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MAN-TI-001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Última Atualização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Agosto de 2026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Responsável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Diretoria de Tecnologia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Aplicabilidade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Colaboradores e prestadores de serviço das áreas de Engenharia, Infraestrutura, Dados e Segurança da Informação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Uso Interno — Confidencial</w:t>
            </w:r>
          </w:p>
        </w:tc>
      </w:tr>
    </w:tbl>
    <w:p>
      <w:pPr>
        <w:spacing w:after="100" w:before="300"/>
      </w:pPr>
      <w:r>
        <w:rPr>
          <w:i/>
          <w:iCs/>
          <w:color w:val="444444"/>
          <w:sz w:val="18"/>
          <w:szCs w:val="18"/>
        </w:rPr>
        <w:t xml:space="preserve">Este documento é de propriedade do Banco Aurum Digital S.A. A reprodução ou divulgação externa sem autorização prévia da Diretoria de Governança é proibida.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1. Apresentação da Área de Tecnologia</w:t>
      </w:r>
    </w:p>
    <w:p>
      <w:pPr>
        <w:spacing w:after="160"/>
      </w:pPr>
      <w:r>
        <w:rPr>
          <w:sz w:val="21"/>
          <w:szCs w:val="21"/>
        </w:rPr>
        <w:t xml:space="preserve">A Diretoria de Tecnologia do Banco Aurum Digital é responsável por projetar, construir e operar toda a infraestrutura digital do banco, incluindo aplicativo, internet banking, plataformas de processamento de transações e sistemas de suporte às demais áreas de negócio.</w:t>
      </w:r>
    </w:p>
    <w:p>
      <w:pPr>
        <w:spacing w:after="160"/>
      </w:pPr>
      <w:r>
        <w:rPr>
          <w:sz w:val="21"/>
          <w:szCs w:val="21"/>
        </w:rPr>
        <w:t xml:space="preserve">A área está organizada em quatro squads permanentes — Contas e Pagamentos, Crédito, Plataforma e Segurança da Informação — além de uma célula de Dados e Inteligência Artificial responsável por modelos analíticos e soluções de IA generativa de uso interno.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2. Ciclo de Desenvolvimento Seguro (SDLC)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2.1. Etapas Obrigatórias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Toda funcionalidade nova passa por revisão de código (code review) por, no mínimo, um colaborador diferente do autor.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Funcionalidades que envolvem dados de clientes ou movimentação financeira exigem análise de segurança dedicada antes da liberação em produção.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É obrigatória a execução de testes automatizados de regressão antes de qualquer deploy em ambiente produtivo.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Alterações em sistemas críticos (contas, pagamentos, crédito) só podem ser publicadas em janelas de mudança pré-aprovadas pelo Comitê de Mudanças.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2.2. Gestão de Ambientes</w:t>
      </w:r>
    </w:p>
    <w:p>
      <w:pPr>
        <w:spacing w:after="160"/>
      </w:pPr>
      <w:r>
        <w:rPr>
          <w:sz w:val="21"/>
          <w:szCs w:val="21"/>
        </w:rPr>
        <w:t xml:space="preserve">O Banco Aurum Digital mantém segregação estrita entre ambientes de desenvolvimento, homologação e produção. Dados reais de clientes não podem, em hipótese alguma, ser utilizados em ambientes de desenvolvimento ou testes sem processo de anonimização prévia.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6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Acesso a Dados Reais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Desenvolvimento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Construção de novas funcionalidades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permitido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Homologação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Testes de integração e aceite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Apenas dados anonimizados/sintéticos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Produção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Operação real dos serviços do banco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Sim, sob controles de acesso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3. Gestão de Acessos e Segurança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3.1. Controle de Acessos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Acesso a sistemas corporativos é concedido segundo o princípio do menor privilégio, restrito ao necessário para a função do colaborador.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Autenticação multifator (MFA) é obrigatória para todos os sistemas internos e para acesso remoto à rede corporativa.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Revisões de acesso são realizadas trimestralmente pelos gestores de cada área, com revogação automática em caso de desligamento ou mudança de função.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Compartilhamento de credenciais, mesmo entre colegas da mesma equipe, é falta grave e sujeita às medidas disciplinares do Manual Institucional.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3.2. Gestão de Incidentes de Segurança</w:t>
      </w:r>
    </w:p>
    <w:p>
      <w:pPr>
        <w:spacing w:after="160"/>
      </w:pPr>
      <w:r>
        <w:rPr>
          <w:sz w:val="21"/>
          <w:szCs w:val="21"/>
        </w:rPr>
        <w:t xml:space="preserve">Qualquer suspeita de incidente de segurança — acesso não autorizado, vazamento de dados, indisponibilidade anômala de sistemas críticos — deve ser reportada imediatamente ao Centro de Operações de Segurança (SOC), disponível 24 horas por dia.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40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5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 de Resposta Inicial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Crítica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Indisponibilidade de sistemas de pagamento; suspeita de vazamento de dados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30 minutos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Falha de autenticação em massa; comportamento anômalo de acesso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2 horas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Vulnerabilidade identificada sem exploração confirmada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24 horas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Baixa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Melhorias de configuração sem risco imediato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5 dias úteis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1"/>
          <w:szCs w:val="21"/>
        </w:rPr>
        <w:t xml:space="preserve">Incidentes classificados como Críticos ou Altos que envolvam dados pessoais são automaticamente escalados à Diretoria de Proteção de Dados, conforme prazo de 2 horas definido no Manual Institucional.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4. Uso de Inteligência Artificial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4.1. Ferramentas de IA Generativa de Uso Interno</w:t>
      </w:r>
    </w:p>
    <w:p>
      <w:pPr>
        <w:spacing w:after="160"/>
      </w:pPr>
      <w:r>
        <w:rPr>
          <w:sz w:val="21"/>
          <w:szCs w:val="21"/>
        </w:rPr>
        <w:t xml:space="preserve">O Banco Aurum Digital disponibiliza assistentes de IA generativa para uso interno dos colaboradores, incluindo assistentes de apoio a dúvidas sobre políticas internas, com base restrita à documentação oficial da empresa.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Assistentes de IA de uso interno não devem ser utilizados para decisões finais de crédito, compliance ou desligamento de colaboradores — sempre exigem validação humana responsável.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É proibido inserir dados de clientes (CPF, dados financeiros, dados de contato) em ferramentas de IA generativa não homologadas pela área de Segurança da Informação.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Toda solução de IA que utilize dados pessoais deve ser previamente avaliada pela área de Proteção de Dados, com registro de relatório de impacto quando aplicável.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4.2. Modelos Analíticos de Crédito e Risco</w:t>
      </w:r>
    </w:p>
    <w:p>
      <w:pPr>
        <w:spacing w:after="160"/>
      </w:pPr>
      <w:r>
        <w:rPr>
          <w:sz w:val="21"/>
          <w:szCs w:val="21"/>
        </w:rPr>
        <w:t xml:space="preserve">Modelos de machine learning utilizados em decisões de crédito e prevenção a fraudes passam por processo de validação independente e monitoramento contínuo de performance, garantindo explicabilidade mínima para fins de auditoria e atendimento a solicitações de clientes.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5. Continuidade de Negócios</w:t>
      </w:r>
    </w:p>
    <w:p>
      <w:pPr>
        <w:spacing w:after="160"/>
      </w:pPr>
      <w:r>
        <w:rPr>
          <w:sz w:val="21"/>
          <w:szCs w:val="21"/>
        </w:rPr>
        <w:t xml:space="preserve">Em conformidade com a Resolução CMN nº 4.893/2021, a Diretoria de Tecnologia mantém plano de continuidade de negócios (BCP) e realiza testes de recuperação de desastres (DRP) com periodicidade semestral para sistemas classificados como críticos.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6. Glossário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SDLC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Software Development Life Cycle — ciclo de vida de desenvolvimento de software.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MFA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Multi-Factor Authentication — autenticação multifator.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Operations Center — centro de monitoramento e resposta a incidentes de segurança.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BCP/DRP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Planos de continuidade de negócios e de recuperação de desastres.</w:t>
            </w:r>
          </w:p>
        </w:tc>
      </w:tr>
    </w:tbl>
    <w:p>
      <w:pPr>
        <w:spacing w:after="100" w:before="300"/>
      </w:pPr>
      <w:r>
        <w:rPr>
          <w:i/>
          <w:iCs/>
          <w:color w:val="444444"/>
          <w:sz w:val="18"/>
          <w:szCs w:val="18"/>
        </w:rPr>
        <w:t xml:space="preserve">Este documento é de propriedade do Banco Aurum Digital S.A. A reprodução ou divulgação externa sem autorização prévia da Diretoria de Governança é proibida.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2026-08-09T15:20:38.411Z</dcterms:created>
  <dcterms:modified xsi:type="dcterms:W3CDTF">2026-08-09T15:20:38.415Z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