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91FE516" wp14:paraId="6C059043" wp14:textId="400AB044">
      <w:pPr>
        <w:pStyle w:val="Title"/>
        <w:jc w:val="both"/>
      </w:pPr>
      <w:r w:rsidRPr="791FE516" w:rsidR="7F2D659A">
        <w:rPr>
          <w:noProof w:val="0"/>
          <w:lang w:val="pt-BR"/>
        </w:rPr>
        <w:t>A Norma Jurídica</w:t>
      </w:r>
    </w:p>
    <w:sdt>
      <w:sdtPr>
        <w:id w:val="1060153326"/>
        <w:docPartObj>
          <w:docPartGallery w:val="Table of Contents"/>
          <w:docPartUnique/>
        </w:docPartObj>
      </w:sdtPr>
      <w:sdtContent>
        <w:p xmlns:wp14="http://schemas.microsoft.com/office/word/2010/wordml" w:rsidP="791FE516" wp14:paraId="5F83D222" wp14:textId="69204A4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982422599">
            <w:r w:rsidRPr="791FE516" w:rsidR="791FE516">
              <w:rPr>
                <w:rStyle w:val="Hyperlink"/>
              </w:rPr>
              <w:t>1. Estrutura da Norma Jurídica: Previsão, Estatuição e Sanção</w:t>
            </w:r>
            <w:r>
              <w:tab/>
            </w:r>
            <w:r>
              <w:fldChar w:fldCharType="begin"/>
            </w:r>
            <w:r>
              <w:instrText xml:space="preserve">PAGEREF _Toc982422599 \h</w:instrText>
            </w:r>
            <w:r>
              <w:fldChar w:fldCharType="separate"/>
            </w:r>
            <w:r w:rsidRPr="791FE516" w:rsidR="791FE516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791FE516" wp14:paraId="02AF9BB2" wp14:textId="0E44B6F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2899428">
            <w:r w:rsidRPr="791FE516" w:rsidR="791FE516">
              <w:rPr>
                <w:rStyle w:val="Hyperlink"/>
              </w:rPr>
              <w:t>1.1. Previsão (Hipótese de Incidência)</w:t>
            </w:r>
            <w:r>
              <w:tab/>
            </w:r>
            <w:r>
              <w:fldChar w:fldCharType="begin"/>
            </w:r>
            <w:r>
              <w:instrText xml:space="preserve">PAGEREF _Toc62899428 \h</w:instrText>
            </w:r>
            <w:r>
              <w:fldChar w:fldCharType="separate"/>
            </w:r>
            <w:r w:rsidRPr="791FE516" w:rsidR="791FE516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791FE516" wp14:paraId="7D6206D2" wp14:textId="58BE67AE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00377445">
            <w:r w:rsidRPr="791FE516" w:rsidR="791FE516">
              <w:rPr>
                <w:rStyle w:val="Hyperlink"/>
              </w:rPr>
              <w:t>1.2. Estatuição (Disposição ou Dever Primário)</w:t>
            </w:r>
            <w:r>
              <w:tab/>
            </w:r>
            <w:r>
              <w:fldChar w:fldCharType="begin"/>
            </w:r>
            <w:r>
              <w:instrText xml:space="preserve">PAGEREF _Toc300377445 \h</w:instrText>
            </w:r>
            <w:r>
              <w:fldChar w:fldCharType="separate"/>
            </w:r>
            <w:r w:rsidRPr="791FE516" w:rsidR="791FE516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791FE516" wp14:paraId="2EA4C698" wp14:textId="00CC966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38411295">
            <w:r w:rsidRPr="791FE516" w:rsidR="791FE516">
              <w:rPr>
                <w:rStyle w:val="Hyperlink"/>
              </w:rPr>
              <w:t>1.3. Sanção (Consequência Jurídica)</w:t>
            </w:r>
            <w:r>
              <w:tab/>
            </w:r>
            <w:r>
              <w:fldChar w:fldCharType="begin"/>
            </w:r>
            <w:r>
              <w:instrText xml:space="preserve">PAGEREF _Toc1438411295 \h</w:instrText>
            </w:r>
            <w:r>
              <w:fldChar w:fldCharType="separate"/>
            </w:r>
            <w:r w:rsidRPr="791FE516" w:rsidR="791FE516">
              <w:rPr>
                <w:rStyle w:val="Hyperlink"/>
              </w:rPr>
              <w:t>2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791FE516" wp14:paraId="2339F1DE" wp14:textId="2E94226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xmlns:wp14="http://schemas.microsoft.com/office/word/2010/wordml" wp14:paraId="795E2E62" wp14:textId="200CB04B">
      <w:r>
        <w:br w:type="page"/>
      </w:r>
    </w:p>
    <w:p xmlns:wp14="http://schemas.microsoft.com/office/word/2010/wordml" w:rsidP="791FE516" wp14:paraId="56ACC203" wp14:textId="037EE995">
      <w:pPr>
        <w:pStyle w:val="Normal"/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norma jurídica é um juízo hipotético e imperativo-atributivo que tem por objeto regular a conduta humana em suas relações de alteridade, mediante a previsão de uma consequência institucionalizada para a violação de um dever primário. Diferentemente das normas morais ou sociais, a norma jurídica caracteriza-se pela </w:t>
      </w: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bilateralidade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(confere direitos e impõe deveres), </w:t>
      </w: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heteronomia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(criada por agente externo ao destinatário) e </w:t>
      </w: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coercibilidade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(passível de sanção institucional). Para Kelsen, a norma é um esquema de interpretação que imputa uma consequência a uma condição, afastando-se do princípio da causalidade para adotar o princípio da imputação.</w:t>
      </w:r>
    </w:p>
    <w:p xmlns:wp14="http://schemas.microsoft.com/office/word/2010/wordml" w:rsidP="791FE516" wp14:paraId="13181574" wp14:textId="68BB8BB5">
      <w:pPr>
        <w:pStyle w:val="Heading1"/>
        <w:keepNext w:val="0"/>
        <w:keepLines w:val="0"/>
        <w:ind w:firstLine="567"/>
        <w:jc w:val="both"/>
        <w:rPr>
          <w:noProof w:val="0"/>
          <w:lang w:val="pt-BR"/>
        </w:rPr>
      </w:pPr>
      <w:bookmarkStart w:name="_Toc982422599" w:id="570665862"/>
      <w:r w:rsidRPr="791FE516" w:rsidR="1CE78001">
        <w:rPr>
          <w:noProof w:val="0"/>
          <w:lang w:val="pt-BR"/>
        </w:rPr>
        <w:t>1</w:t>
      </w:r>
      <w:r w:rsidRPr="791FE516" w:rsidR="06F2BFD2">
        <w:rPr>
          <w:noProof w:val="0"/>
          <w:lang w:val="pt-BR"/>
        </w:rPr>
        <w:t>. Estrutura da Norma Jurídica: Previsão, Estatuição e Sanção</w:t>
      </w:r>
      <w:bookmarkEnd w:id="570665862"/>
    </w:p>
    <w:p xmlns:wp14="http://schemas.microsoft.com/office/word/2010/wordml" w:rsidP="791FE516" wp14:paraId="5DE6E907" wp14:textId="7159BA84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doutrina tradicional, especialmente a partir de Carlos Cossio e da Teoria </w:t>
      </w:r>
      <w:bookmarkStart w:name="_Int_TQARUyUI" w:id="445084352"/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Egológica</w:t>
      </w:r>
      <w:bookmarkEnd w:id="445084352"/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bem como da Teoria Geral do Direito de matriz normativista, decompõe a norma jurídica completa em três elementos fundamentais: </w:t>
      </w: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previsão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(ou hipótese), </w:t>
      </w: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estatuição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(ou disposição) e </w:t>
      </w: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sanção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791FE516" wp14:paraId="76CA7444" wp14:textId="37121C59">
      <w:pPr>
        <w:pStyle w:val="Heading2"/>
        <w:keepNext w:val="0"/>
        <w:keepLines w:val="0"/>
        <w:ind w:firstLine="567"/>
        <w:jc w:val="both"/>
        <w:rPr>
          <w:noProof w:val="0"/>
          <w:lang w:val="pt-BR"/>
        </w:rPr>
      </w:pPr>
      <w:bookmarkStart w:name="_Toc62899428" w:id="671965865"/>
      <w:r w:rsidRPr="791FE516" w:rsidR="6C421D93">
        <w:rPr>
          <w:noProof w:val="0"/>
          <w:lang w:val="pt-BR"/>
        </w:rPr>
        <w:t>1</w:t>
      </w:r>
      <w:r w:rsidRPr="791FE516" w:rsidR="06F2BFD2">
        <w:rPr>
          <w:noProof w:val="0"/>
          <w:lang w:val="pt-BR"/>
        </w:rPr>
        <w:t>.1. Previsão (Hipótese de Incidência)</w:t>
      </w:r>
      <w:bookmarkEnd w:id="671965865"/>
    </w:p>
    <w:p xmlns:wp14="http://schemas.microsoft.com/office/word/2010/wordml" w:rsidP="791FE516" wp14:paraId="4D77E110" wp14:textId="0B4B21CA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 previsão é o elemento descritivo da norma, que retrata uma situação de fato abstrata e potencial. Não se trata de um evento concreto, mas de uma construção lógica que antecipa condições cuja ocorrência no mundo fenomênico fará incidir a norma.</w:t>
      </w:r>
    </w:p>
    <w:p xmlns:wp14="http://schemas.microsoft.com/office/word/2010/wordml" w:rsidP="791FE516" wp14:paraId="71BA9766" wp14:textId="516A69F2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Style w:val="IntenseReference"/>
          <w:noProof w:val="0"/>
          <w:lang w:val="pt-BR"/>
        </w:rPr>
        <w:t>“quem matar outrem”</w:t>
      </w:r>
    </w:p>
    <w:p xmlns:wp14="http://schemas.microsoft.com/office/word/2010/wordml" w:rsidP="791FE516" wp14:paraId="732A053E" wp14:textId="3268516D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Style w:val="IntenseReference"/>
          <w:noProof w:val="0"/>
          <w:lang w:val="pt-BR"/>
        </w:rPr>
        <w:t>“aquele que, sem justa causa, não pagar o valor devido”</w:t>
      </w:r>
    </w:p>
    <w:p xmlns:wp14="http://schemas.microsoft.com/office/word/2010/wordml" w:rsidP="791FE516" wp14:paraId="6D4D6306" wp14:textId="0D1F1346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Style w:val="IntenseReference"/>
          <w:noProof w:val="0"/>
          <w:lang w:val="pt-BR"/>
        </w:rPr>
        <w:t>“todo contrato de compra e venda”</w:t>
      </w:r>
    </w:p>
    <w:p xmlns:wp14="http://schemas.microsoft.com/office/word/2010/wordml" w:rsidP="791FE516" wp14:paraId="5889A51C" wp14:textId="6E6BD81E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previsão opera como um condicionante da juridicidade: enquanto a situação não ocorrer, a norma permanece em estado de latência. Tecnicamente, a previsão responde à pergunta: </w:t>
      </w:r>
      <w:r w:rsidRPr="791FE516" w:rsidR="06F2BFD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quando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 </w:t>
      </w:r>
      <w:r w:rsidRPr="791FE516" w:rsidR="06F2BFD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sob quais circunstâncias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 norma será aplicável?</w:t>
      </w:r>
    </w:p>
    <w:p xmlns:wp14="http://schemas.microsoft.com/office/word/2010/wordml" w:rsidP="791FE516" wp14:paraId="313E3C1D" wp14:textId="720DE462">
      <w:pPr>
        <w:pStyle w:val="Heading2"/>
        <w:keepNext w:val="0"/>
        <w:keepLines w:val="0"/>
        <w:ind w:firstLine="567"/>
        <w:jc w:val="both"/>
        <w:rPr>
          <w:noProof w:val="0"/>
          <w:lang w:val="pt-BR"/>
        </w:rPr>
      </w:pPr>
      <w:bookmarkStart w:name="_Toc300377445" w:id="905575883"/>
      <w:r w:rsidRPr="791FE516" w:rsidR="54C56562">
        <w:rPr>
          <w:noProof w:val="0"/>
          <w:lang w:val="pt-BR"/>
        </w:rPr>
        <w:t>1</w:t>
      </w:r>
      <w:r w:rsidRPr="791FE516" w:rsidR="06F2BFD2">
        <w:rPr>
          <w:noProof w:val="0"/>
          <w:lang w:val="pt-BR"/>
        </w:rPr>
        <w:t xml:space="preserve">.2. </w:t>
      </w:r>
      <w:r w:rsidRPr="791FE516" w:rsidR="06F2BFD2">
        <w:rPr>
          <w:noProof w:val="0"/>
          <w:lang w:val="pt-BR"/>
        </w:rPr>
        <w:t>Estatuição</w:t>
      </w:r>
      <w:r w:rsidRPr="791FE516" w:rsidR="06F2BFD2">
        <w:rPr>
          <w:noProof w:val="0"/>
          <w:lang w:val="pt-BR"/>
        </w:rPr>
        <w:t xml:space="preserve"> (Disposição ou Dever Primário)</w:t>
      </w:r>
      <w:bookmarkEnd w:id="905575883"/>
    </w:p>
    <w:p xmlns:wp14="http://schemas.microsoft.com/office/word/2010/wordml" w:rsidP="791FE516" wp14:paraId="4FF0FCBF" wp14:textId="66E362C0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estatuição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pt-BR"/>
        </w:rPr>
        <w:t xml:space="preserve"> constitui o conteúdo do comando normativo propriamente dito. Trata-se da conduta esperada — fazer</w:t>
      </w:r>
      <w:r w:rsidRPr="791FE516" w:rsidR="022DC672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pt-BR"/>
        </w:rPr>
        <w:t xml:space="preserve"> ou 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u w:val="none"/>
          <w:lang w:val="pt-BR"/>
        </w:rPr>
        <w:t xml:space="preserve">não fazer — que se impõe ao destinatário como dever jurídico. Pode assumir forma de obrigação, proibição ou permissão qualificada. Na estrutura lógica, a 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u w:val="single"/>
          <w:lang w:val="pt-BR"/>
        </w:rPr>
        <w:t>estatuição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é o que se deve fazer </w:t>
      </w:r>
      <w:r w:rsidRPr="791FE516" w:rsidR="06F2BFD2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para evitar a sanção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ou, em normas de organização, para produzir efeitos jurídicos. Em normas de direito privado, a 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estatuição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pode ser diretamente prescritiva: “o devedor deve pagar a quantia na data ajustada”. A 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estatuição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vincula a conduta intersubjetiva, estabelecendo o padrão de licitude.</w:t>
      </w:r>
    </w:p>
    <w:p xmlns:wp14="http://schemas.microsoft.com/office/word/2010/wordml" w:rsidP="791FE516" wp14:paraId="63A9B121" wp14:textId="0FA4CD60">
      <w:pPr>
        <w:pStyle w:val="Heading2"/>
        <w:keepNext w:val="0"/>
        <w:keepLines w:val="0"/>
        <w:ind w:firstLine="567"/>
        <w:jc w:val="both"/>
        <w:rPr>
          <w:noProof w:val="0"/>
          <w:lang w:val="pt-BR"/>
        </w:rPr>
      </w:pPr>
      <w:bookmarkStart w:name="_Toc1438411295" w:id="1175139618"/>
      <w:r w:rsidRPr="791FE516" w:rsidR="567ECA70">
        <w:rPr>
          <w:noProof w:val="0"/>
          <w:lang w:val="pt-BR"/>
        </w:rPr>
        <w:t>1</w:t>
      </w:r>
      <w:r w:rsidRPr="791FE516" w:rsidR="06F2BFD2">
        <w:rPr>
          <w:noProof w:val="0"/>
          <w:lang w:val="pt-BR"/>
        </w:rPr>
        <w:t>.3. Sanção (Consequência Jurídica)</w:t>
      </w:r>
      <w:bookmarkEnd w:id="1175139618"/>
    </w:p>
    <w:p xmlns:wp14="http://schemas.microsoft.com/office/word/2010/wordml" w:rsidP="791FE516" wp14:paraId="1DECDE46" wp14:textId="2AA8EC82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sanção é a consequência negativa institucionalmente prevista para o caso de descumprimento da 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estatuição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Diferencia-se da mera violência ou vingança por ser abstratamente prevista na norma e aplicada por órgão jurisdicional ou administrativo competente. A sanção pode ser:</w:t>
      </w:r>
    </w:p>
    <w:p xmlns:wp14="http://schemas.microsoft.com/office/word/2010/wordml" w:rsidP="791FE516" wp14:paraId="5B6776E7" wp14:textId="2034962E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/>
        <w:ind w:left="360" w:firstLine="567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Penal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(privação de liberdade, multa</w:t>
      </w:r>
      <w:r w:rsidRPr="791FE516" w:rsidR="71D0DC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</w:t>
      </w:r>
      <w:r w:rsidRPr="791FE516" w:rsidR="71D0DC9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etc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);</w:t>
      </w:r>
    </w:p>
    <w:p xmlns:wp14="http://schemas.microsoft.com/office/word/2010/wordml" w:rsidP="791FE516" wp14:paraId="75E0B6F7" wp14:textId="62EE8F4D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/>
        <w:ind w:left="360" w:firstLine="567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Indenizatória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(reparação do dano);</w:t>
      </w:r>
    </w:p>
    <w:p xmlns:wp14="http://schemas.microsoft.com/office/word/2010/wordml" w:rsidP="791FE516" wp14:paraId="1B15AC29" wp14:textId="1A275745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/>
        <w:ind w:left="360" w:firstLine="567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Executiva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(desapropriação, despejo);</w:t>
      </w:r>
    </w:p>
    <w:p xmlns:wp14="http://schemas.microsoft.com/office/word/2010/wordml" w:rsidP="791FE516" wp14:paraId="090E5511" wp14:textId="018E0CA1">
      <w:pPr>
        <w:pStyle w:val="ListParagraph"/>
        <w:keepNext w:val="0"/>
        <w:keepLines w:val="0"/>
        <w:numPr>
          <w:ilvl w:val="0"/>
          <w:numId w:val="1"/>
        </w:numPr>
        <w:spacing w:before="240" w:beforeAutospacing="off" w:after="240" w:afterAutospacing="off"/>
        <w:ind w:left="360" w:firstLine="567"/>
        <w:contextualSpacing w:val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791FE516" w:rsidR="06F2BFD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Invalidação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(nulidade do ato jurídico).</w:t>
      </w:r>
    </w:p>
    <w:p xmlns:wp14="http://schemas.microsoft.com/office/word/2010/wordml" w:rsidP="791FE516" wp14:paraId="1E207724" wp14:textId="5B7FE2E0">
      <w:pPr>
        <w:keepNext w:val="0"/>
        <w:keepLines w:val="0"/>
        <w:spacing w:before="240" w:beforeAutospacing="off" w:after="240" w:afterAutospacing="off"/>
        <w:ind w:firstLine="567"/>
        <w:jc w:val="both"/>
      </w:pP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Na perspectiva 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kelseniana</w:t>
      </w:r>
      <w:r w:rsidRPr="791FE516" w:rsidR="06F2BFD2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a sanção é o elemento nuclear que confere especificidade ao Direito: a norma jurídica é um juízo hipotético que liga um ato coercitivo (sanção) a uma condição (descumprimento da conduta oposta). Sem sanção, há apenas norma moral ou de trato social.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QARUyUI" int2:invalidationBookmarkName="" int2:hashCode="k8S/owyr2+jinc" int2:id="RsJaMqnO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6469f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ffd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9C8BC8"/>
    <w:rsid w:val="01B35AD7"/>
    <w:rsid w:val="022DC672"/>
    <w:rsid w:val="06F2BFD2"/>
    <w:rsid w:val="099C8BC8"/>
    <w:rsid w:val="0D6EEC06"/>
    <w:rsid w:val="0E0B71C5"/>
    <w:rsid w:val="14A38697"/>
    <w:rsid w:val="19C8687D"/>
    <w:rsid w:val="1BC223A5"/>
    <w:rsid w:val="1CE78001"/>
    <w:rsid w:val="1DE3F03A"/>
    <w:rsid w:val="1E5CABBF"/>
    <w:rsid w:val="1E935CAC"/>
    <w:rsid w:val="1F6BC5D4"/>
    <w:rsid w:val="2B11FFBB"/>
    <w:rsid w:val="3E91FA2D"/>
    <w:rsid w:val="419FC741"/>
    <w:rsid w:val="4377F545"/>
    <w:rsid w:val="5144567C"/>
    <w:rsid w:val="51865990"/>
    <w:rsid w:val="54C56562"/>
    <w:rsid w:val="567ECA70"/>
    <w:rsid w:val="62CBB76F"/>
    <w:rsid w:val="62DF1369"/>
    <w:rsid w:val="62DF1369"/>
    <w:rsid w:val="6A0B8FAD"/>
    <w:rsid w:val="6C421D93"/>
    <w:rsid w:val="71D0DC9B"/>
    <w:rsid w:val="791F35B4"/>
    <w:rsid w:val="791FE516"/>
    <w:rsid w:val="7F2D6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47C6"/>
  <w15:chartTrackingRefBased/>
  <w15:docId w15:val="{784ECC64-9727-4662-8B43-CE89A03FFC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91FE51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91FE51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91FE516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791FE51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91FE5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91FE51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IntenseReference">
    <w:uiPriority w:val="32"/>
    <w:name w:val="Intense Reference"/>
    <w:basedOn w:val="DefaultParagraphFont"/>
    <w:qFormat/>
    <w:rsid w:val="791FE516"/>
    <w:rPr>
      <w:b w:val="1"/>
      <w:bCs w:val="1"/>
      <w:smallCaps w:val="1"/>
      <w:color w:val="0F4761" w:themeColor="accent1" w:themeTint="FF" w:themeShade="BF"/>
    </w:rPr>
  </w:style>
  <w:style w:type="character" w:styleId="Hyperlink">
    <w:uiPriority w:val="99"/>
    <w:name w:val="Hyperlink"/>
    <w:basedOn w:val="DefaultParagraphFont"/>
    <w:unhideWhenUsed/>
    <w:rsid w:val="791FE51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791FE51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91FE51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7b380f3d3a264151" /><Relationship Type="http://schemas.openxmlformats.org/officeDocument/2006/relationships/numbering" Target="numbering.xml" Id="R9afb4896a23f41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2026-04-09T16:19:15.6621918Z</dcterms:created>
  <dcterms:modified xsi:type="dcterms:W3CDTF">2026-04-10T21:29:10.7588443Z</dcterms:modified>
  <dc:creator>Sandro Filipe</dc:creator>
  <lastModifiedBy>Sandro Filipe</lastModifiedBy>
</coreProperties>
</file>