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39564D" wp14:paraId="20F72893" wp14:textId="45B7D11E">
      <w:pPr>
        <w:pStyle w:val="Normal"/>
        <w:rPr>
          <w:noProof w:val="0"/>
          <w:sz w:val="40"/>
          <w:szCs w:val="40"/>
          <w:lang w:val="pt-BR"/>
        </w:rPr>
      </w:pPr>
      <w:r w:rsidRPr="4E39564D" w:rsidR="1B011130">
        <w:rPr>
          <w:noProof w:val="0"/>
          <w:sz w:val="40"/>
          <w:szCs w:val="40"/>
          <w:lang w:val="pt-BR"/>
        </w:rPr>
        <w:t>Resumo</w:t>
      </w:r>
    </w:p>
    <w:p xmlns:wp14="http://schemas.microsoft.com/office/word/2010/wordml" w:rsidP="4E39564D" wp14:paraId="47567677" wp14:textId="106D9310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problemática do fundamento do Direito constitui uma das questões centrais da Filosofia Jurídica. Ao longo da história, diversos autores procuraram responder à pergunta fundamental: </w:t>
      </w:r>
      <w:r w:rsidRPr="4E39564D" w:rsidR="1B0111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por que razão o Direito obriga?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solução jusnaturalista apresenta uma resposta que transcende a simples vontade do legislador ou a força do Estado, sustentando que existe uma ordem normativa superior, racional e universal — o </w:t>
      </w:r>
      <w:r w:rsidRPr="4E39564D" w:rsidR="1B0111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Direito Natural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da qual o Direito Positivo retira a sua legitimidade. Esta concepção influenciou profundamente a formação da cultura jurídica ocidental e continua a desempenhar um papel relevante na fundamentação dos direitos humanos, da justiça e da limitação do poder político.</w:t>
      </w:r>
    </w:p>
    <w:p xmlns:wp14="http://schemas.microsoft.com/office/word/2010/wordml" w:rsidP="4E39564D" wp14:paraId="71CA69ED" wp14:textId="114FE357">
      <w:pPr>
        <w:pStyle w:val="Heading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p14:paraId="47DDC259" wp14:textId="1570998C">
      <w:r>
        <w:br w:type="page"/>
      </w:r>
    </w:p>
    <w:sdt>
      <w:sdtPr>
        <w:id w:val="591745412"/>
        <w:docPartObj>
          <w:docPartGallery w:val="Table of Contents"/>
          <w:docPartUnique/>
        </w:docPartObj>
      </w:sdtPr>
      <w:sdtContent>
        <w:p xmlns:wp14="http://schemas.microsoft.com/office/word/2010/wordml" w:rsidP="4E39564D" wp14:paraId="4B6395D6" wp14:textId="62502415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14644057">
            <w:r w:rsidRPr="4E39564D" w:rsidR="4E39564D">
              <w:rPr>
                <w:rStyle w:val="Hyperlink"/>
              </w:rPr>
              <w:t>1. O Problema do Fundamento do Direito</w:t>
            </w:r>
            <w:r>
              <w:tab/>
            </w:r>
            <w:r>
              <w:fldChar w:fldCharType="begin"/>
            </w:r>
            <w:r>
              <w:instrText xml:space="preserve">PAGEREF _Toc1714644057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E39564D" wp14:paraId="01E6279F" wp14:textId="2FB16EC9">
          <w:pPr>
            <w:pStyle w:val="TOC1"/>
            <w:tabs>
              <w:tab w:val="right" w:leader="dot" w:pos="9015"/>
            </w:tabs>
            <w:bidi w:val="0"/>
          </w:pPr>
          <w:hyperlink w:anchor="_Toc276430295">
            <w:r w:rsidRPr="4E39564D" w:rsidR="4E39564D">
              <w:rPr>
                <w:rStyle w:val="Hyperlink"/>
              </w:rPr>
              <w:t>2. Conceito de Direito Natural</w:t>
            </w:r>
            <w:r>
              <w:tab/>
            </w:r>
            <w:r>
              <w:fldChar w:fldCharType="begin"/>
            </w:r>
            <w:r>
              <w:instrText xml:space="preserve">PAGEREF _Toc276430295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39564D" wp14:paraId="74E4D942" wp14:textId="01168F3B">
          <w:pPr>
            <w:pStyle w:val="TOC2"/>
            <w:tabs>
              <w:tab w:val="right" w:leader="dot" w:pos="9015"/>
            </w:tabs>
            <w:bidi w:val="0"/>
          </w:pPr>
          <w:hyperlink w:anchor="_Toc1009530806">
            <w:r w:rsidRPr="4E39564D" w:rsidR="4E39564D">
              <w:rPr>
                <w:rStyle w:val="Hyperlink"/>
              </w:rPr>
              <w:t>2.1 Fundamentos Filosóficos do Jusnaturalismo</w:t>
            </w:r>
            <w:r>
              <w:tab/>
            </w:r>
            <w:r>
              <w:fldChar w:fldCharType="begin"/>
            </w:r>
            <w:r>
              <w:instrText xml:space="preserve">PAGEREF _Toc1009530806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39564D" wp14:paraId="438F82A0" wp14:textId="378E09B9">
          <w:pPr>
            <w:pStyle w:val="TOC1"/>
            <w:tabs>
              <w:tab w:val="right" w:leader="dot" w:pos="9015"/>
            </w:tabs>
            <w:bidi w:val="0"/>
          </w:pPr>
          <w:hyperlink w:anchor="_Toc1517006123">
            <w:r w:rsidRPr="4E39564D" w:rsidR="4E39564D">
              <w:rPr>
                <w:rStyle w:val="Hyperlink"/>
              </w:rPr>
              <w:t>3. Evolução Histórica do Direito Natural</w:t>
            </w:r>
            <w:r>
              <w:tab/>
            </w:r>
            <w:r>
              <w:fldChar w:fldCharType="begin"/>
            </w:r>
            <w:r>
              <w:instrText xml:space="preserve">PAGEREF _Toc1517006123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E39564D" wp14:paraId="4905CA4F" wp14:textId="2CAB85D3">
          <w:pPr>
            <w:pStyle w:val="TOC2"/>
            <w:tabs>
              <w:tab w:val="right" w:leader="dot" w:pos="9015"/>
            </w:tabs>
            <w:bidi w:val="0"/>
          </w:pPr>
          <w:hyperlink w:anchor="_Toc868184269">
            <w:r w:rsidRPr="4E39564D" w:rsidR="4E39564D">
              <w:rPr>
                <w:rStyle w:val="Hyperlink"/>
              </w:rPr>
              <w:t>3.1 Jusnaturalismo Antigo</w:t>
            </w:r>
            <w:r>
              <w:tab/>
            </w:r>
            <w:r>
              <w:fldChar w:fldCharType="begin"/>
            </w:r>
            <w:r>
              <w:instrText xml:space="preserve">PAGEREF _Toc868184269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E39564D" wp14:paraId="67D41BE2" wp14:textId="1DA6EFCB">
          <w:pPr>
            <w:pStyle w:val="TOC3"/>
            <w:tabs>
              <w:tab w:val="right" w:leader="dot" w:pos="9015"/>
            </w:tabs>
            <w:bidi w:val="0"/>
          </w:pPr>
          <w:hyperlink w:anchor="_Toc1556263992">
            <w:r w:rsidRPr="4E39564D" w:rsidR="4E39564D">
              <w:rPr>
                <w:rStyle w:val="Hyperlink"/>
              </w:rPr>
              <w:t>3.1.1. Jusnaturalismo Romano</w:t>
            </w:r>
            <w:r>
              <w:tab/>
            </w:r>
            <w:r>
              <w:fldChar w:fldCharType="begin"/>
            </w:r>
            <w:r>
              <w:instrText xml:space="preserve">PAGEREF _Toc1556263992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E39564D" wp14:paraId="5F59584B" wp14:textId="505FCDF6">
          <w:pPr>
            <w:pStyle w:val="TOC3"/>
            <w:tabs>
              <w:tab w:val="right" w:leader="dot" w:pos="9015"/>
            </w:tabs>
            <w:bidi w:val="0"/>
          </w:pPr>
          <w:hyperlink w:anchor="_Toc615747327">
            <w:r w:rsidRPr="4E39564D" w:rsidR="4E39564D">
              <w:rPr>
                <w:rStyle w:val="Hyperlink"/>
              </w:rPr>
              <w:t>3.1.2. Jusnaturalismo Cristão</w:t>
            </w:r>
            <w:r>
              <w:tab/>
            </w:r>
            <w:r>
              <w:fldChar w:fldCharType="begin"/>
            </w:r>
            <w:r>
              <w:instrText xml:space="preserve">PAGEREF _Toc615747327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E39564D" wp14:paraId="79D95B56" wp14:textId="413B66A5">
          <w:pPr>
            <w:pStyle w:val="TOC2"/>
            <w:tabs>
              <w:tab w:val="right" w:leader="dot" w:pos="9015"/>
            </w:tabs>
            <w:bidi w:val="0"/>
          </w:pPr>
          <w:hyperlink w:anchor="_Toc353578420">
            <w:r w:rsidRPr="4E39564D" w:rsidR="4E39564D">
              <w:rPr>
                <w:rStyle w:val="Hyperlink"/>
              </w:rPr>
              <w:t>3.2. Jusnaturalismo Moderno</w:t>
            </w:r>
            <w:r>
              <w:tab/>
            </w:r>
            <w:r>
              <w:fldChar w:fldCharType="begin"/>
            </w:r>
            <w:r>
              <w:instrText xml:space="preserve">PAGEREF _Toc353578420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E39564D" wp14:paraId="1BE10B38" wp14:textId="458E66DB">
          <w:pPr>
            <w:pStyle w:val="TOC1"/>
            <w:tabs>
              <w:tab w:val="right" w:leader="dot" w:pos="9015"/>
            </w:tabs>
            <w:bidi w:val="0"/>
          </w:pPr>
          <w:hyperlink w:anchor="_Toc1883643009">
            <w:r w:rsidRPr="4E39564D" w:rsidR="4E39564D">
              <w:rPr>
                <w:rStyle w:val="Hyperlink"/>
              </w:rPr>
              <w:t>4. Relação Entre Direito Natural e Direito Positivo</w:t>
            </w:r>
            <w:r>
              <w:tab/>
            </w:r>
            <w:r>
              <w:fldChar w:fldCharType="begin"/>
            </w:r>
            <w:r>
              <w:instrText xml:space="preserve">PAGEREF _Toc1883643009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E39564D" wp14:paraId="37811757" wp14:textId="17395462">
          <w:pPr>
            <w:pStyle w:val="TOC2"/>
            <w:tabs>
              <w:tab w:val="right" w:leader="dot" w:pos="9015"/>
            </w:tabs>
            <w:bidi w:val="0"/>
          </w:pPr>
          <w:hyperlink w:anchor="_Toc1928025510">
            <w:r w:rsidRPr="4E39564D" w:rsidR="4E39564D">
              <w:rPr>
                <w:rStyle w:val="Hyperlink"/>
              </w:rPr>
              <w:t>4.1. Definição operativa dos dois termos</w:t>
            </w:r>
            <w:r>
              <w:tab/>
            </w:r>
            <w:r>
              <w:fldChar w:fldCharType="begin"/>
            </w:r>
            <w:r>
              <w:instrText xml:space="preserve">PAGEREF _Toc1928025510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4E39564D" wp14:paraId="78E89622" wp14:textId="55C2E02B">
          <w:pPr>
            <w:pStyle w:val="TOC2"/>
            <w:tabs>
              <w:tab w:val="right" w:leader="dot" w:pos="9015"/>
            </w:tabs>
            <w:bidi w:val="0"/>
          </w:pPr>
          <w:hyperlink w:anchor="_Toc874350777">
            <w:r w:rsidRPr="4E39564D" w:rsidR="4E39564D">
              <w:rPr>
                <w:rStyle w:val="Hyperlink"/>
              </w:rPr>
              <w:t>4.2. Modelos teóricos de relação</w:t>
            </w:r>
            <w:r>
              <w:tab/>
            </w:r>
            <w:r>
              <w:fldChar w:fldCharType="begin"/>
            </w:r>
            <w:r>
              <w:instrText xml:space="preserve">PAGEREF _Toc874350777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4E39564D" wp14:paraId="72CE0C9A" wp14:textId="7159F5D3">
          <w:pPr>
            <w:pStyle w:val="TOC3"/>
            <w:tabs>
              <w:tab w:val="right" w:leader="dot" w:pos="9015"/>
            </w:tabs>
            <w:bidi w:val="0"/>
          </w:pPr>
          <w:hyperlink w:anchor="_Toc1209337404">
            <w:r w:rsidRPr="4E39564D" w:rsidR="4E39564D">
              <w:rPr>
                <w:rStyle w:val="Hyperlink"/>
              </w:rPr>
              <w:t>4.2.1. Modelo da subordinação absoluta (monismo jusnaturalista radical)</w:t>
            </w:r>
            <w:r>
              <w:tab/>
            </w:r>
            <w:r>
              <w:fldChar w:fldCharType="begin"/>
            </w:r>
            <w:r>
              <w:instrText xml:space="preserve">PAGEREF _Toc1209337404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4E39564D" wp14:paraId="7C3404E5" wp14:textId="2581CC31">
          <w:pPr>
            <w:pStyle w:val="TOC3"/>
            <w:tabs>
              <w:tab w:val="right" w:leader="dot" w:pos="9015"/>
            </w:tabs>
            <w:bidi w:val="0"/>
          </w:pPr>
          <w:hyperlink w:anchor="_Toc943478026">
            <w:r w:rsidRPr="4E39564D" w:rsidR="4E39564D">
              <w:rPr>
                <w:rStyle w:val="Hyperlink"/>
              </w:rPr>
              <w:t>4.2.2. Modelo da separação radical (monismo positivista)</w:t>
            </w:r>
            <w:r>
              <w:tab/>
            </w:r>
            <w:r>
              <w:fldChar w:fldCharType="begin"/>
            </w:r>
            <w:r>
              <w:instrText xml:space="preserve">PAGEREF _Toc943478026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4E39564D" wp14:paraId="7D320CAF" wp14:textId="18A95490">
          <w:pPr>
            <w:pStyle w:val="TOC3"/>
            <w:tabs>
              <w:tab w:val="right" w:leader="dot" w:pos="9015"/>
            </w:tabs>
            <w:bidi w:val="0"/>
          </w:pPr>
          <w:hyperlink w:anchor="_Toc499790303">
            <w:r w:rsidRPr="4E39564D" w:rsidR="4E39564D">
              <w:rPr>
                <w:rStyle w:val="Hyperlink"/>
              </w:rPr>
              <w:t>4.2.3. Modelo da complementaridade ou integração (dualismo fraco)</w:t>
            </w:r>
            <w:r>
              <w:tab/>
            </w:r>
            <w:r>
              <w:fldChar w:fldCharType="begin"/>
            </w:r>
            <w:r>
              <w:instrText xml:space="preserve">PAGEREF _Toc499790303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4E39564D" wp14:paraId="5E42C1E6" wp14:textId="3F473C0E">
          <w:pPr>
            <w:pStyle w:val="TOC3"/>
            <w:tabs>
              <w:tab w:val="right" w:leader="dot" w:pos="9015"/>
            </w:tabs>
            <w:bidi w:val="0"/>
          </w:pPr>
          <w:hyperlink w:anchor="_Toc1262467721">
            <w:r w:rsidRPr="4E39564D" w:rsidR="4E39564D">
              <w:rPr>
                <w:rStyle w:val="Hyperlink"/>
              </w:rPr>
              <w:t>4.2.4. Modelo do controle material de validade (dualismo forte)</w:t>
            </w:r>
            <w:r>
              <w:tab/>
            </w:r>
            <w:r>
              <w:fldChar w:fldCharType="begin"/>
            </w:r>
            <w:r>
              <w:instrText xml:space="preserve">PAGEREF _Toc1262467721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4E39564D" wp14:paraId="318167B7" wp14:textId="6F646D0E">
          <w:pPr>
            <w:pStyle w:val="TOC2"/>
            <w:tabs>
              <w:tab w:val="right" w:leader="dot" w:pos="9015"/>
            </w:tabs>
            <w:bidi w:val="0"/>
          </w:pPr>
          <w:hyperlink w:anchor="_Toc1223885622">
            <w:r w:rsidRPr="4E39564D" w:rsidR="4E39564D">
              <w:rPr>
                <w:rStyle w:val="Hyperlink"/>
              </w:rPr>
              <w:t>4.3. Concretizações práticas da relação</w:t>
            </w:r>
            <w:r>
              <w:tab/>
            </w:r>
            <w:r>
              <w:fldChar w:fldCharType="begin"/>
            </w:r>
            <w:r>
              <w:instrText xml:space="preserve">PAGEREF _Toc1223885622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4E39564D" wp14:paraId="01FF9F28" wp14:textId="44075548">
          <w:pPr>
            <w:pStyle w:val="TOC3"/>
            <w:tabs>
              <w:tab w:val="right" w:leader="dot" w:pos="9015"/>
            </w:tabs>
            <w:bidi w:val="0"/>
          </w:pPr>
          <w:hyperlink w:anchor="_Toc2079443647">
            <w:r w:rsidRPr="4E39564D" w:rsidR="4E39564D">
              <w:rPr>
                <w:rStyle w:val="Hyperlink"/>
              </w:rPr>
              <w:t>4.3.1. O controle de constitucionalidade e os princípios implícitos</w:t>
            </w:r>
            <w:r>
              <w:tab/>
            </w:r>
            <w:r>
              <w:fldChar w:fldCharType="begin"/>
            </w:r>
            <w:r>
              <w:instrText xml:space="preserve">PAGEREF _Toc2079443647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4E39564D" wp14:paraId="11074201" wp14:textId="5E1F7232">
          <w:pPr>
            <w:pStyle w:val="TOC3"/>
            <w:tabs>
              <w:tab w:val="right" w:leader="dot" w:pos="9015"/>
            </w:tabs>
            <w:bidi w:val="0"/>
          </w:pPr>
          <w:hyperlink w:anchor="_Toc1927690202">
            <w:r w:rsidRPr="4E39564D" w:rsidR="4E39564D">
              <w:rPr>
                <w:rStyle w:val="Hyperlink"/>
              </w:rPr>
              <w:t>4.3.2. O jus cogens no Direito Internacional</w:t>
            </w:r>
            <w:r>
              <w:tab/>
            </w:r>
            <w:r>
              <w:fldChar w:fldCharType="begin"/>
            </w:r>
            <w:r>
              <w:instrText xml:space="preserve">PAGEREF _Toc1927690202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4E39564D" wp14:paraId="15BDCD43" wp14:textId="0ADDDF3F">
          <w:pPr>
            <w:pStyle w:val="TOC3"/>
            <w:tabs>
              <w:tab w:val="right" w:leader="dot" w:pos="9015"/>
            </w:tabs>
            <w:bidi w:val="0"/>
          </w:pPr>
          <w:hyperlink w:anchor="_Toc1421205686">
            <w:r w:rsidRPr="4E39564D" w:rsidR="4E39564D">
              <w:rPr>
                <w:rStyle w:val="Hyperlink"/>
              </w:rPr>
              <w:t>4.3.3. A cláusula de consciência e a objeção de consciência</w:t>
            </w:r>
            <w:r>
              <w:tab/>
            </w:r>
            <w:r>
              <w:fldChar w:fldCharType="begin"/>
            </w:r>
            <w:r>
              <w:instrText xml:space="preserve">PAGEREF _Toc1421205686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4E39564D" wp14:paraId="5AF5384B" wp14:textId="6EB282A0">
          <w:pPr>
            <w:pStyle w:val="TOC3"/>
            <w:tabs>
              <w:tab w:val="right" w:leader="dot" w:pos="9015"/>
            </w:tabs>
            <w:bidi w:val="0"/>
          </w:pPr>
          <w:hyperlink w:anchor="_Toc514204639">
            <w:r w:rsidRPr="4E39564D" w:rsidR="4E39564D">
              <w:rPr>
                <w:rStyle w:val="Hyperlink"/>
              </w:rPr>
              <w:t>4.3.4. A teoria da desobediência civil</w:t>
            </w:r>
            <w:r>
              <w:tab/>
            </w:r>
            <w:r>
              <w:fldChar w:fldCharType="begin"/>
            </w:r>
            <w:r>
              <w:instrText xml:space="preserve">PAGEREF _Toc514204639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4E39564D" wp14:paraId="5B87E760" wp14:textId="21356680">
          <w:pPr>
            <w:pStyle w:val="TOC2"/>
            <w:tabs>
              <w:tab w:val="right" w:leader="dot" w:pos="9015"/>
            </w:tabs>
            <w:bidi w:val="0"/>
          </w:pPr>
          <w:hyperlink w:anchor="_Toc1577104406">
            <w:r w:rsidRPr="4E39564D" w:rsidR="4E39564D">
              <w:rPr>
                <w:rStyle w:val="Hyperlink"/>
              </w:rPr>
              <w:t>4.4. Exemplos concretos para reflexão</w:t>
            </w:r>
            <w:r>
              <w:tab/>
            </w:r>
            <w:r>
              <w:fldChar w:fldCharType="begin"/>
            </w:r>
            <w:r>
              <w:instrText xml:space="preserve">PAGEREF _Toc1577104406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4E39564D" wp14:paraId="234F48BE" wp14:textId="05A879A2">
          <w:pPr>
            <w:pStyle w:val="TOC1"/>
            <w:tabs>
              <w:tab w:val="right" w:leader="dot" w:pos="9015"/>
            </w:tabs>
            <w:bidi w:val="0"/>
          </w:pPr>
          <w:hyperlink w:anchor="_Toc1607392865">
            <w:r w:rsidRPr="4E39564D" w:rsidR="4E39564D">
              <w:rPr>
                <w:rStyle w:val="Hyperlink"/>
              </w:rPr>
              <w:t>5. Méritos da Solução Jusnaturalista</w:t>
            </w:r>
            <w:r>
              <w:tab/>
            </w:r>
            <w:r>
              <w:fldChar w:fldCharType="begin"/>
            </w:r>
            <w:r>
              <w:instrText xml:space="preserve">PAGEREF _Toc1607392865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4E39564D" wp14:paraId="67CD7446" wp14:textId="556C5AF2">
          <w:pPr>
            <w:pStyle w:val="TOC1"/>
            <w:tabs>
              <w:tab w:val="right" w:leader="dot" w:pos="9015"/>
            </w:tabs>
            <w:bidi w:val="0"/>
          </w:pPr>
          <w:hyperlink w:anchor="_Toc297877238">
            <w:r w:rsidRPr="4E39564D" w:rsidR="4E39564D">
              <w:rPr>
                <w:rStyle w:val="Hyperlink"/>
              </w:rPr>
              <w:t>6. Críticas ao Jusnaturalismo</w:t>
            </w:r>
            <w:r>
              <w:tab/>
            </w:r>
            <w:r>
              <w:fldChar w:fldCharType="begin"/>
            </w:r>
            <w:r>
              <w:instrText xml:space="preserve">PAGEREF _Toc297877238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4E39564D" wp14:paraId="5C6D95D6" wp14:textId="277D2AEC">
          <w:pPr>
            <w:pStyle w:val="TOC1"/>
            <w:tabs>
              <w:tab w:val="right" w:leader="dot" w:pos="9015"/>
            </w:tabs>
            <w:bidi w:val="0"/>
          </w:pPr>
          <w:hyperlink w:anchor="_Toc1291087466">
            <w:r w:rsidRPr="4E39564D" w:rsidR="4E39564D">
              <w:rPr>
                <w:rStyle w:val="Hyperlink"/>
              </w:rPr>
              <w:t>7. Actualidade do Direito Natural</w:t>
            </w:r>
            <w:r>
              <w:tab/>
            </w:r>
            <w:r>
              <w:fldChar w:fldCharType="begin"/>
            </w:r>
            <w:r>
              <w:instrText xml:space="preserve">PAGEREF _Toc1291087466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4E39564D" wp14:paraId="2B937CE2" wp14:textId="76FA434C">
          <w:pPr>
            <w:pStyle w:val="TOC1"/>
            <w:tabs>
              <w:tab w:val="right" w:leader="dot" w:pos="9015"/>
            </w:tabs>
            <w:bidi w:val="0"/>
          </w:pPr>
          <w:hyperlink w:anchor="_Toc2110498309">
            <w:r w:rsidRPr="4E39564D" w:rsidR="4E39564D">
              <w:rPr>
                <w:rStyle w:val="Hyperlink"/>
              </w:rPr>
              <w:t>Conclusão</w:t>
            </w:r>
            <w:r>
              <w:tab/>
            </w:r>
            <w:r>
              <w:fldChar w:fldCharType="begin"/>
            </w:r>
            <w:r>
              <w:instrText xml:space="preserve">PAGEREF _Toc2110498309 \h</w:instrText>
            </w:r>
            <w:r>
              <w:fldChar w:fldCharType="separate"/>
            </w:r>
            <w:r w:rsidRPr="4E39564D" w:rsidR="4E39564D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p14:paraId="5BFE3953" wp14:textId="54DC73F4">
          <w:r>
            <w:fldChar w:fldCharType="end"/>
          </w:r>
        </w:p>
      </w:sdtContent>
    </w:sdt>
    <w:p xmlns:wp14="http://schemas.microsoft.com/office/word/2010/wordml" w:rsidP="4E39564D" wp14:paraId="1CF6CABD" wp14:textId="153351ED">
      <w:pPr>
        <w:pStyle w:val="Heading1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p14:paraId="57CC70BA" wp14:textId="624C5362">
      <w:r>
        <w:br w:type="page"/>
      </w:r>
    </w:p>
    <w:p xmlns:wp14="http://schemas.microsoft.com/office/word/2010/wordml" w:rsidP="4E39564D" wp14:paraId="0B8B682B" wp14:textId="768492DA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714644057" w:id="569604620"/>
      <w:r w:rsidRPr="4E39564D" w:rsidR="1B011130">
        <w:rPr>
          <w:noProof w:val="0"/>
          <w:lang w:val="pt-BR"/>
        </w:rPr>
        <w:t>1. O Problema do Fundamento do Direito</w:t>
      </w:r>
      <w:bookmarkEnd w:id="569604620"/>
    </w:p>
    <w:p xmlns:wp14="http://schemas.microsoft.com/office/word/2010/wordml" w:rsidP="4E39564D" wp14:paraId="61C83356" wp14:textId="60B0FEE5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simples existência de normas jurídicas não explica a razão da sua obrigatoriedade.</w:t>
      </w:r>
    </w:p>
    <w:p xmlns:wp14="http://schemas.microsoft.com/office/word/2010/wordml" w:rsidP="4E39564D" wp14:paraId="1A1E81F4" wp14:textId="6C8E2263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Uma lei pode existir, ser aplicada pelos tribunais e até ser imposta coercivamente pelo Estado. Todavia, permanece uma questão mais profunda:</w:t>
      </w:r>
    </w:p>
    <w:p xmlns:wp14="http://schemas.microsoft.com/office/word/2010/wordml" w:rsidP="4E39564D" wp14:paraId="2F56A55C" wp14:textId="3CFB7A39">
      <w:pPr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4E39564D" w:rsidR="33C2819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O</w:t>
      </w:r>
      <w:r w:rsidRPr="4E39564D" w:rsidR="1B01113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que justifica a sua validade?</w:t>
      </w:r>
    </w:p>
    <w:p xmlns:wp14="http://schemas.microsoft.com/office/word/2010/wordml" w:rsidP="4E39564D" wp14:paraId="6E782DD5" wp14:textId="15353E4B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 uma lei ordenar a perseguição de inocentes, a discriminação de grupos humanos ou a supressão arbitrária da liberdade, poderá ela continuar a ser considerada verdadeiramente jurídica apenas porque foi promulgada pelo Estado?</w:t>
      </w:r>
    </w:p>
    <w:p xmlns:wp14="http://schemas.microsoft.com/office/word/2010/wordml" w:rsidP="4E39564D" wp14:paraId="7457E79B" wp14:textId="71200605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É precisamente perante esta interrogação que surge a doutrina jusnaturalista.</w:t>
      </w:r>
    </w:p>
    <w:p xmlns:wp14="http://schemas.microsoft.com/office/word/2010/wordml" w:rsidP="4E39564D" wp14:paraId="12606D16" wp14:textId="1D3BBB56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Para os jusnaturalistas, o fundamento último do Direito não reside na vontade humana, mas numa ordem superior de justiça que antecede e condiciona o próprio legislador.</w:t>
      </w:r>
    </w:p>
    <w:p xmlns:wp14="http://schemas.microsoft.com/office/word/2010/wordml" w:rsidP="4E39564D" wp14:paraId="3C31A2C0" wp14:textId="6C4ACBB0">
      <w:pPr>
        <w:jc w:val="both"/>
      </w:pPr>
    </w:p>
    <w:p xmlns:wp14="http://schemas.microsoft.com/office/word/2010/wordml" w:rsidP="4E39564D" wp14:paraId="2C05B93B" wp14:textId="7AAA6EC2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76430295" w:id="1731134898"/>
      <w:r w:rsidRPr="4E39564D" w:rsidR="1B011130">
        <w:rPr>
          <w:noProof w:val="0"/>
          <w:lang w:val="pt-BR"/>
        </w:rPr>
        <w:t>2. Conceito de Direito Natural</w:t>
      </w:r>
      <w:bookmarkEnd w:id="1731134898"/>
    </w:p>
    <w:p xmlns:wp14="http://schemas.microsoft.com/office/word/2010/wordml" w:rsidP="4E39564D" wp14:paraId="037B24F1" wp14:textId="511F718A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Direito Natural pode ser definido como:</w:t>
      </w:r>
    </w:p>
    <w:p xmlns:wp14="http://schemas.microsoft.com/office/word/2010/wordml" w:rsidP="4E39564D" wp14:paraId="537A2DD4" wp14:textId="70AD07EC">
      <w:pPr>
        <w:pStyle w:val="Quote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6970102">
        <w:rPr>
          <w:noProof w:val="0"/>
          <w:lang w:val="pt-BR"/>
        </w:rPr>
        <w:t>“</w:t>
      </w:r>
      <w:r w:rsidRPr="4E39564D" w:rsidR="1B011130">
        <w:rPr>
          <w:noProof w:val="0"/>
          <w:lang w:val="pt-BR"/>
        </w:rPr>
        <w:t>O conjunto de princípios universais de justiça, inerentes à natureza humana e cognoscíveis pela razão, que servem de fundamento, medida e critério de validade do Direito Positivo</w:t>
      </w:r>
      <w:r w:rsidRPr="4E39564D" w:rsidR="7391BD86">
        <w:rPr>
          <w:noProof w:val="0"/>
          <w:lang w:val="pt-BR"/>
        </w:rPr>
        <w:t>”</w:t>
      </w:r>
    </w:p>
    <w:p xmlns:wp14="http://schemas.microsoft.com/office/word/2010/wordml" w:rsidP="4E39564D" wp14:paraId="4488080C" wp14:textId="5C6ACA09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Não se trata de um direito criado pelo Estado</w:t>
      </w:r>
      <w:r w:rsidRPr="4E39564D" w:rsidR="515EC0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n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ão nasce de parlamentos</w:t>
      </w:r>
      <w:r w:rsidRPr="4E39564D" w:rsidR="4BCB487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ou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 convenções sociais.</w:t>
      </w:r>
      <w:r w:rsidRPr="4E39564D" w:rsidR="342BDD3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Pelo contrário, existe independentemente da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actividade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legislativa e constitui um padrão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objectivo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justiça.</w:t>
      </w:r>
    </w:p>
    <w:p xmlns:wp14="http://schemas.microsoft.com/office/word/2010/wordml" w:rsidP="4E39564D" wp14:paraId="65DB9EE3" wp14:textId="70F9A4B5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Segundo esta concepção, determinadas exigências jurídicas decorrem da própria condição humana:</w:t>
      </w:r>
    </w:p>
    <w:p xmlns:wp14="http://schemas.microsoft.com/office/word/2010/wordml" w:rsidP="4E39564D" wp14:paraId="0597EB61" wp14:textId="7CD97515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respeito pela vida; </w:t>
      </w:r>
    </w:p>
    <w:p xmlns:wp14="http://schemas.microsoft.com/office/word/2010/wordml" w:rsidP="4E39564D" wp14:paraId="75879E14" wp14:textId="6369F977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respeito pela dignidade da pessoa; </w:t>
      </w:r>
    </w:p>
    <w:p xmlns:wp14="http://schemas.microsoft.com/office/word/2010/wordml" w:rsidP="4E39564D" wp14:paraId="198C92B1" wp14:textId="78219F12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proibição da injustiça arbitrária; </w:t>
      </w:r>
    </w:p>
    <w:p xmlns:wp14="http://schemas.microsoft.com/office/word/2010/wordml" w:rsidP="4E39564D" wp14:paraId="6F8D1D71" wp14:textId="24CA9B9E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cumprimento da palavra dada; </w:t>
      </w:r>
    </w:p>
    <w:p xmlns:wp14="http://schemas.microsoft.com/office/word/2010/wordml" w:rsidP="4E39564D" wp14:paraId="2A5220D4" wp14:textId="4D5C7922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igualdade essencial entre os homens.</w:t>
      </w:r>
    </w:p>
    <w:p xmlns:wp14="http://schemas.microsoft.com/office/word/2010/wordml" w:rsidP="4E39564D" wp14:paraId="0BB08E4E" wp14:textId="747D24DC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E39564D" wp14:paraId="767FFBC1" wp14:textId="48A78443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Tais princípios seriam válidos em qualquer tempo e lugar.</w:t>
      </w:r>
    </w:p>
    <w:p xmlns:wp14="http://schemas.microsoft.com/office/word/2010/wordml" w:rsidP="4E39564D" wp14:paraId="5682B403" wp14:textId="66998E74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009530806" w:id="2055410580"/>
      <w:r w:rsidRPr="4E39564D" w:rsidR="523442E5">
        <w:rPr>
          <w:noProof w:val="0"/>
          <w:lang w:val="pt-BR"/>
        </w:rPr>
        <w:t xml:space="preserve">2.1 </w:t>
      </w:r>
      <w:r w:rsidRPr="4E39564D" w:rsidR="1B011130">
        <w:rPr>
          <w:noProof w:val="0"/>
          <w:lang w:val="pt-BR"/>
        </w:rPr>
        <w:t>Fundamentos Filosóficos do Jusnaturalismo</w:t>
      </w:r>
      <w:bookmarkEnd w:id="2055410580"/>
    </w:p>
    <w:p xmlns:wp14="http://schemas.microsoft.com/office/word/2010/wordml" w:rsidP="4E39564D" wp14:paraId="4701D1EE" wp14:textId="647F699D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doutrina jusnaturalista assenta em três pressupostos fundamentais.</w:t>
      </w:r>
    </w:p>
    <w:p xmlns:wp14="http://schemas.microsoft.com/office/word/2010/wordml" w:rsidP="4E39564D" wp14:paraId="1AB2BE5C" wp14:textId="582D79B6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4E39564D" w:rsidR="1B011130">
        <w:rPr>
          <w:b w:val="1"/>
          <w:bCs w:val="1"/>
          <w:i w:val="1"/>
          <w:iCs w:val="1"/>
          <w:noProof w:val="0"/>
          <w:lang w:val="pt-BR"/>
        </w:rPr>
        <w:t>Existência de uma Natureza Humana</w:t>
      </w:r>
    </w:p>
    <w:p xmlns:wp14="http://schemas.microsoft.com/office/word/2010/wordml" w:rsidP="4E39564D" wp14:paraId="12D92B7C" wp14:textId="5C600630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homem não é considerado um ser arbitrário ou puramente convencional</w:t>
      </w:r>
      <w:r w:rsidRPr="4E39564D" w:rsidR="120E843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p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ossui características permanentes que definem a sua essência:</w:t>
      </w:r>
    </w:p>
    <w:p xmlns:wp14="http://schemas.microsoft.com/office/word/2010/wordml" w:rsidP="4E39564D" wp14:paraId="3C443305" wp14:textId="64E8CA4F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racionalidade; </w:t>
      </w:r>
    </w:p>
    <w:p xmlns:wp14="http://schemas.microsoft.com/office/word/2010/wordml" w:rsidP="4E39564D" wp14:paraId="3736AA37" wp14:textId="26364E36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liberdade; </w:t>
      </w:r>
    </w:p>
    <w:p xmlns:wp14="http://schemas.microsoft.com/office/word/2010/wordml" w:rsidP="4E39564D" wp14:paraId="3278C0D8" wp14:textId="32DE0D3A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sociabilidade; </w:t>
      </w:r>
    </w:p>
    <w:p xmlns:wp14="http://schemas.microsoft.com/office/word/2010/wordml" w:rsidP="4E39564D" wp14:paraId="4D83117E" wp14:textId="4175284A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A8A895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ignidade.</w:t>
      </w:r>
    </w:p>
    <w:p xmlns:wp14="http://schemas.microsoft.com/office/word/2010/wordml" w:rsidP="4E39564D" wp14:paraId="49F6E663" wp14:textId="638F7C35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E39564D" wp14:paraId="1165A6BF" wp14:textId="2A830B53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Destas características decorrem exigências éticas e jurídicas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objectivas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  <w:r w:rsidRPr="4E39564D" w:rsidR="3E8F6A4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Assim, o Direito deve adequar-se àquilo que o homem é por natureza.</w:t>
      </w:r>
    </w:p>
    <w:p xmlns:wp14="http://schemas.microsoft.com/office/word/2010/wordml" w:rsidP="4E39564D" wp14:paraId="02C0A46D" wp14:textId="08C62194">
      <w:pPr>
        <w:jc w:val="both"/>
      </w:pPr>
    </w:p>
    <w:p xmlns:wp14="http://schemas.microsoft.com/office/word/2010/wordml" w:rsidP="4E39564D" wp14:paraId="6D7D5298" wp14:textId="20A8CCE4">
      <w:pPr>
        <w:pStyle w:val="ListParagraph"/>
        <w:numPr>
          <w:ilvl w:val="0"/>
          <w:numId w:val="30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4E39564D" w:rsidR="1B011130">
        <w:rPr>
          <w:b w:val="1"/>
          <w:bCs w:val="1"/>
          <w:i w:val="1"/>
          <w:iCs w:val="1"/>
          <w:noProof w:val="0"/>
          <w:lang w:val="pt-BR"/>
        </w:rPr>
        <w:t xml:space="preserve">Existência de Valores </w:t>
      </w:r>
      <w:r w:rsidRPr="4E39564D" w:rsidR="1B011130">
        <w:rPr>
          <w:b w:val="1"/>
          <w:bCs w:val="1"/>
          <w:i w:val="1"/>
          <w:iCs w:val="1"/>
          <w:noProof w:val="0"/>
          <w:lang w:val="pt-BR"/>
        </w:rPr>
        <w:t>Objectivos</w:t>
      </w:r>
    </w:p>
    <w:p xmlns:wp14="http://schemas.microsoft.com/office/word/2010/wordml" w:rsidP="4E39564D" wp14:paraId="4289EE79" wp14:textId="44120034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 o jusnaturalismo, a justiça não é fruto de opinião.</w:t>
      </w:r>
      <w:r w:rsidRPr="4E39564D" w:rsidR="4197500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Existem valores que possuem validade própria e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objectiva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4E39564D" wp14:paraId="1E87A91C" wp14:textId="6E4AFF9D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Entre eles:</w:t>
      </w:r>
    </w:p>
    <w:p xmlns:wp14="http://schemas.microsoft.com/office/word/2010/wordml" w:rsidP="4E39564D" wp14:paraId="76CE5E5E" wp14:textId="4CF2C394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justiça; </w:t>
      </w:r>
    </w:p>
    <w:p xmlns:wp14="http://schemas.microsoft.com/office/word/2010/wordml" w:rsidP="4E39564D" wp14:paraId="4CD71A61" wp14:textId="4BD66EDB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bem comum; </w:t>
      </w:r>
    </w:p>
    <w:p xmlns:wp14="http://schemas.microsoft.com/office/word/2010/wordml" w:rsidP="4E39564D" wp14:paraId="2580A87D" wp14:textId="2179B473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igualdade; </w:t>
      </w:r>
    </w:p>
    <w:p xmlns:wp14="http://schemas.microsoft.com/office/word/2010/wordml" w:rsidP="4E39564D" wp14:paraId="154B60DD" wp14:textId="725B7A21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liberdade; </w:t>
      </w:r>
    </w:p>
    <w:p xmlns:wp14="http://schemas.microsoft.com/office/word/2010/wordml" w:rsidP="4E39564D" wp14:paraId="086219BB" wp14:textId="07A10DE7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dignidade humana. </w:t>
      </w:r>
    </w:p>
    <w:p xmlns:wp14="http://schemas.microsoft.com/office/word/2010/wordml" w:rsidP="4E39564D" wp14:paraId="1B30CDC1" wp14:textId="1C7462BC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E39564D" wp14:paraId="1737E98F" wp14:textId="7006E246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missão do Direito consiste em realizar esses valores na vida social.</w:t>
      </w:r>
    </w:p>
    <w:p xmlns:wp14="http://schemas.microsoft.com/office/word/2010/wordml" w:rsidP="4E39564D" wp14:paraId="24FCC961" wp14:textId="51A27A20">
      <w:pPr>
        <w:jc w:val="both"/>
      </w:pPr>
    </w:p>
    <w:p xmlns:wp14="http://schemas.microsoft.com/office/word/2010/wordml" w:rsidP="4E39564D" wp14:paraId="1BE83718" wp14:textId="320D60AE">
      <w:pPr>
        <w:pStyle w:val="ListParagraph"/>
        <w:numPr>
          <w:ilvl w:val="0"/>
          <w:numId w:val="33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4E39564D" w:rsidR="1B011130">
        <w:rPr>
          <w:b w:val="1"/>
          <w:bCs w:val="1"/>
          <w:i w:val="1"/>
          <w:iCs w:val="1"/>
          <w:noProof w:val="0"/>
          <w:lang w:val="pt-BR"/>
        </w:rPr>
        <w:t>Capacidade da Razão Humana</w:t>
      </w:r>
    </w:p>
    <w:p xmlns:wp14="http://schemas.microsoft.com/office/word/2010/wordml" w:rsidP="4E39564D" wp14:paraId="309601ED" wp14:textId="146A78D1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homem possui a faculdade racional que lhe permite descobrir os princípios fundamentais da justiça.</w:t>
      </w:r>
      <w:r w:rsidRPr="4E39564D" w:rsidR="4B53EEE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Direito Natural não é, portanto, um conjunto de normas secretas ou inacessíveis</w:t>
      </w:r>
      <w:r w:rsidRPr="4E39564D" w:rsidR="7FDA2ED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é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uma ordem que pode ser conhecida pela reflexão racional.</w:t>
      </w:r>
    </w:p>
    <w:p xmlns:wp14="http://schemas.microsoft.com/office/word/2010/wordml" w:rsidP="4E39564D" wp14:paraId="40985456" wp14:textId="083FE677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Daí a importância que os jusnaturalistas atribuem à filosofia e à razão.</w:t>
      </w:r>
    </w:p>
    <w:p xmlns:wp14="http://schemas.microsoft.com/office/word/2010/wordml" w:rsidP="4E39564D" wp14:paraId="69C53692" wp14:textId="35BCA108">
      <w:pPr>
        <w:jc w:val="both"/>
      </w:pPr>
    </w:p>
    <w:p xmlns:wp14="http://schemas.microsoft.com/office/word/2010/wordml" w:rsidP="4E39564D" wp14:paraId="64CA9B16" wp14:textId="70E33AA4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517006123" w:id="197685103"/>
      <w:r w:rsidRPr="4E39564D" w:rsidR="306CDA7B">
        <w:rPr>
          <w:noProof w:val="0"/>
          <w:lang w:val="pt-BR"/>
        </w:rPr>
        <w:t>3</w:t>
      </w:r>
      <w:r w:rsidRPr="4E39564D" w:rsidR="1B011130">
        <w:rPr>
          <w:noProof w:val="0"/>
          <w:lang w:val="pt-BR"/>
        </w:rPr>
        <w:t>. Evolução Histórica do Direito Natural</w:t>
      </w:r>
      <w:bookmarkEnd w:id="197685103"/>
    </w:p>
    <w:p xmlns:wp14="http://schemas.microsoft.com/office/word/2010/wordml" w:rsidP="4E39564D" wp14:paraId="65A32573" wp14:textId="258F1059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868184269" w:id="2058848747"/>
      <w:r w:rsidRPr="4E39564D" w:rsidR="51FB5FE1">
        <w:rPr>
          <w:noProof w:val="0"/>
          <w:lang w:val="pt-BR"/>
        </w:rPr>
        <w:t>3</w:t>
      </w:r>
      <w:r w:rsidRPr="4E39564D" w:rsidR="1B011130">
        <w:rPr>
          <w:noProof w:val="0"/>
          <w:lang w:val="pt-BR"/>
        </w:rPr>
        <w:t>.1 Jusnaturalismo Antigo</w:t>
      </w:r>
      <w:bookmarkEnd w:id="2058848747"/>
    </w:p>
    <w:p xmlns:wp14="http://schemas.microsoft.com/office/word/2010/wordml" w:rsidP="4E39564D" wp14:paraId="780D76EB" wp14:textId="2B50541B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Entre os gregos, a ideia de uma ordem superior à lei positiva já se encontrava presente.</w:t>
      </w:r>
      <w:r w:rsidRPr="4E39564D" w:rsidR="524224E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1B011130">
        <w:rPr>
          <w:rStyle w:val="SubtleReference"/>
          <w:noProof w:val="0"/>
          <w:lang w:val="pt-BR"/>
        </w:rPr>
        <w:t>Aristóteles</w:t>
      </w:r>
      <w:r w:rsidRPr="4E39564D" w:rsidR="6F0E9E2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60B2E3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por exemplo,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defendia que existia uma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justiça natural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distinta da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justiça legal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  <w:r w:rsidRPr="4E39564D" w:rsidR="5FC0C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Bem como os estoicos, que, sustentavam a existência de uma razão universal que governava o mundo e fundamentava normas comuns a todos os homens.</w:t>
      </w:r>
    </w:p>
    <w:p xmlns:wp14="http://schemas.microsoft.com/office/word/2010/wordml" w:rsidP="4E39564D" wp14:paraId="764CD6FB" wp14:textId="2C335F36">
      <w:pPr>
        <w:jc w:val="both"/>
      </w:pPr>
    </w:p>
    <w:p xmlns:wp14="http://schemas.microsoft.com/office/word/2010/wordml" w:rsidP="4E39564D" wp14:paraId="69E14BB9" wp14:textId="2863F0F3">
      <w:pPr>
        <w:pStyle w:val="Heading3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556263992" w:id="1687504913"/>
      <w:r w:rsidRPr="4E39564D" w:rsidR="348769C9">
        <w:rPr>
          <w:noProof w:val="0"/>
          <w:lang w:val="pt-BR"/>
        </w:rPr>
        <w:t xml:space="preserve">3.1.1. </w:t>
      </w:r>
      <w:r w:rsidRPr="4E39564D" w:rsidR="1B011130">
        <w:rPr>
          <w:noProof w:val="0"/>
          <w:lang w:val="pt-BR"/>
        </w:rPr>
        <w:t>Jusnaturalismo Romano</w:t>
      </w:r>
      <w:bookmarkEnd w:id="1687504913"/>
    </w:p>
    <w:p xmlns:wp14="http://schemas.microsoft.com/office/word/2010/wordml" w:rsidP="4E39564D" wp14:paraId="67040F9E" wp14:textId="7A319052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Os juristas romanos desenvolveram a noção de </w:t>
      </w:r>
      <w:r w:rsidRPr="4E39564D" w:rsidR="1B011130">
        <w:rPr>
          <w:rStyle w:val="SubtleReference"/>
          <w:noProof w:val="0"/>
          <w:lang w:val="pt-BR"/>
        </w:rPr>
        <w:t>ius</w:t>
      </w:r>
      <w:r w:rsidRPr="4E39564D" w:rsidR="1B011130">
        <w:rPr>
          <w:rStyle w:val="SubtleReference"/>
          <w:noProof w:val="0"/>
          <w:lang w:val="pt-BR"/>
        </w:rPr>
        <w:t xml:space="preserve"> </w:t>
      </w:r>
      <w:r w:rsidRPr="4E39564D" w:rsidR="1B011130">
        <w:rPr>
          <w:rStyle w:val="SubtleReference"/>
          <w:noProof w:val="0"/>
          <w:lang w:val="pt-BR"/>
        </w:rPr>
        <w:t>naturale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  <w:r w:rsidRPr="4E39564D" w:rsidR="3B529F1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Entendiam-no como um conjunto de princípios derivados da própria natureza e comuns a todos os povos.</w:t>
      </w:r>
    </w:p>
    <w:p xmlns:wp14="http://schemas.microsoft.com/office/word/2010/wordml" w:rsidP="4E39564D" wp14:paraId="491099AC" wp14:textId="70F1A95E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 concepção influenciou profundamente a tradição jurídica europeia.</w:t>
      </w:r>
    </w:p>
    <w:p xmlns:wp14="http://schemas.microsoft.com/office/word/2010/wordml" w:rsidP="4E39564D" wp14:paraId="1B1F975A" wp14:textId="5A5D46A4">
      <w:pPr>
        <w:jc w:val="both"/>
      </w:pPr>
    </w:p>
    <w:p xmlns:wp14="http://schemas.microsoft.com/office/word/2010/wordml" w:rsidP="4E39564D" wp14:paraId="3E8CFA4F" wp14:textId="743A652B">
      <w:pPr>
        <w:pStyle w:val="Heading3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615747327" w:id="1216890983"/>
      <w:r w:rsidRPr="4E39564D" w:rsidR="0FADE6A1">
        <w:rPr>
          <w:noProof w:val="0"/>
          <w:lang w:val="pt-BR"/>
        </w:rPr>
        <w:t xml:space="preserve">3.1.2. </w:t>
      </w:r>
      <w:r w:rsidRPr="4E39564D" w:rsidR="1B011130">
        <w:rPr>
          <w:noProof w:val="0"/>
          <w:lang w:val="pt-BR"/>
        </w:rPr>
        <w:t>Jusnaturalismo Cristão</w:t>
      </w:r>
      <w:bookmarkEnd w:id="1216890983"/>
    </w:p>
    <w:p xmlns:wp14="http://schemas.microsoft.com/office/word/2010/wordml" w:rsidP="4E39564D" wp14:paraId="1E6331EF" wp14:textId="1073EFEA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Na Idade Média, o Direito Natural foi integrado na visão cristã do mundo</w:t>
      </w:r>
      <w:r w:rsidRPr="4E39564D" w:rsidR="3E480D1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tendo como figura central </w:t>
      </w:r>
      <w:r w:rsidRPr="4E39564D" w:rsidR="1B011130">
        <w:rPr>
          <w:rStyle w:val="SubtleReference"/>
          <w:noProof w:val="0"/>
          <w:lang w:val="pt-BR"/>
        </w:rPr>
        <w:t>Tomás de Aquino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4E39564D" wp14:paraId="57945D59" wp14:textId="3D6D0B86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Segundo a sua doutrina:</w:t>
      </w:r>
    </w:p>
    <w:p xmlns:wp14="http://schemas.microsoft.com/office/word/2010/wordml" w:rsidP="4E39564D" wp14:paraId="77320ADC" wp14:textId="2CEDBD9A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Deus criou uma ordem racional do universo; </w:t>
      </w:r>
    </w:p>
    <w:p xmlns:wp14="http://schemas.microsoft.com/office/word/2010/wordml" w:rsidP="4E39564D" wp14:paraId="6ABE5D5C" wp14:textId="74F01CD9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452754B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lei eterna governa toda a criação; </w:t>
      </w:r>
    </w:p>
    <w:p xmlns:wp14="http://schemas.microsoft.com/office/word/2010/wordml" w:rsidP="4E39564D" wp14:paraId="644AD643" wp14:textId="1ADDAA30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79C5CFD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homem participa nessa ordem através da razão; </w:t>
      </w:r>
    </w:p>
    <w:p xmlns:wp14="http://schemas.microsoft.com/office/word/2010/wordml" w:rsidP="4E39564D" wp14:paraId="734D155D" wp14:textId="767EA61B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F029AD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Direito Natural representa essa participação racional na lei eterna.</w:t>
      </w:r>
    </w:p>
    <w:p xmlns:wp14="http://schemas.microsoft.com/office/word/2010/wordml" w:rsidP="4E39564D" wp14:paraId="2429507F" wp14:textId="573A6C5E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E39564D" wp14:paraId="71F3B3DC" wp14:textId="7F12BF7F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Uma lei injusta seria uma corrupção da verdadeira lei.</w:t>
      </w:r>
    </w:p>
    <w:p xmlns:wp14="http://schemas.microsoft.com/office/word/2010/wordml" w:rsidP="4E39564D" wp14:paraId="01E5E064" wp14:textId="41079260">
      <w:pPr>
        <w:jc w:val="both"/>
      </w:pPr>
    </w:p>
    <w:p xmlns:wp14="http://schemas.microsoft.com/office/word/2010/wordml" w:rsidP="4E39564D" wp14:paraId="7D9399CF" wp14:textId="35442CCB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353578420" w:id="513597400"/>
      <w:r w:rsidRPr="4E39564D" w:rsidR="7D42AC94">
        <w:rPr>
          <w:noProof w:val="0"/>
          <w:lang w:val="pt-BR"/>
        </w:rPr>
        <w:t xml:space="preserve">3.2. </w:t>
      </w:r>
      <w:r w:rsidRPr="4E39564D" w:rsidR="1B011130">
        <w:rPr>
          <w:noProof w:val="0"/>
          <w:lang w:val="pt-BR"/>
        </w:rPr>
        <w:t>Jusnaturalismo Moderno</w:t>
      </w:r>
      <w:bookmarkEnd w:id="513597400"/>
    </w:p>
    <w:p xmlns:wp14="http://schemas.microsoft.com/office/word/2010/wordml" w:rsidP="4E39564D" wp14:paraId="50FF084B" wp14:textId="5DD190CC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Entre os séculos XVII e XVIII, o Direito Natural assumiu uma forma mais racionalista e secularizada.</w:t>
      </w:r>
      <w:r w:rsidRPr="4E39564D" w:rsidR="0145A2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Autores como</w:t>
      </w:r>
      <w:r w:rsidRPr="4E39564D" w:rsidR="00F8823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1B011130">
        <w:rPr>
          <w:rStyle w:val="SubtleReference"/>
          <w:noProof w:val="0"/>
          <w:lang w:val="pt-BR"/>
        </w:rPr>
        <w:t xml:space="preserve">Hugo </w:t>
      </w:r>
      <w:r w:rsidRPr="4E39564D" w:rsidR="1B011130">
        <w:rPr>
          <w:rStyle w:val="SubtleReference"/>
          <w:noProof w:val="0"/>
          <w:lang w:val="pt-BR"/>
        </w:rPr>
        <w:t>Grócio</w:t>
      </w:r>
      <w:r w:rsidRPr="4E39564D" w:rsidR="0E001FB8">
        <w:rPr>
          <w:rStyle w:val="SubtleReference"/>
          <w:noProof w:val="0"/>
          <w:lang w:val="pt-BR"/>
        </w:rPr>
        <w:t xml:space="preserve">, </w:t>
      </w:r>
      <w:r w:rsidRPr="4E39564D" w:rsidR="1B011130">
        <w:rPr>
          <w:rStyle w:val="SubtleReference"/>
          <w:noProof w:val="0"/>
          <w:lang w:val="pt-BR"/>
        </w:rPr>
        <w:t xml:space="preserve">Samuel </w:t>
      </w:r>
      <w:r w:rsidRPr="4E39564D" w:rsidR="1B011130">
        <w:rPr>
          <w:rStyle w:val="SubtleReference"/>
          <w:noProof w:val="0"/>
          <w:lang w:val="pt-BR"/>
        </w:rPr>
        <w:t>Pufendorf</w:t>
      </w:r>
      <w:r w:rsidRPr="4E39564D" w:rsidR="3489B99C">
        <w:rPr>
          <w:rStyle w:val="SubtleReference"/>
          <w:noProof w:val="0"/>
          <w:lang w:val="pt-BR"/>
        </w:rPr>
        <w:t xml:space="preserve"> e </w:t>
      </w:r>
      <w:r w:rsidRPr="4E39564D" w:rsidR="1B011130">
        <w:rPr>
          <w:rStyle w:val="SubtleReference"/>
          <w:noProof w:val="0"/>
          <w:lang w:val="pt-BR"/>
        </w:rPr>
        <w:t>John Locke</w:t>
      </w:r>
      <w:r w:rsidRPr="4E39564D" w:rsidR="5B471E3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defenderam que os direitos fundamentais derivam da própria natureza humana e não da vontade dos governantes</w:t>
      </w:r>
      <w:r w:rsidRPr="4E39564D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0069"/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4E39564D" wp14:paraId="30133DFF" wp14:textId="5C26EB7D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883643009" w:id="609566613"/>
      <w:r w:rsidRPr="4E39564D" w:rsidR="05345276">
        <w:rPr>
          <w:noProof w:val="0"/>
          <w:lang w:val="pt-BR"/>
        </w:rPr>
        <w:t>4</w:t>
      </w:r>
      <w:r w:rsidRPr="4E39564D" w:rsidR="1B011130">
        <w:rPr>
          <w:noProof w:val="0"/>
          <w:lang w:val="pt-BR"/>
        </w:rPr>
        <w:t>. Relação Entre Direito Natural e Direito Positivo</w:t>
      </w:r>
      <w:bookmarkEnd w:id="609566613"/>
    </w:p>
    <w:p xmlns:wp14="http://schemas.microsoft.com/office/word/2010/wordml" w:rsidP="4E39564D" wp14:paraId="23F9A015" wp14:textId="684709E9">
      <w:pPr>
        <w:pStyle w:val="Normal"/>
        <w:jc w:val="both"/>
      </w:pPr>
      <w:r w:rsidRPr="4E39564D" w:rsidR="64952DD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questão central do jusnaturalismo – e, pode dizer-se, de toda a Filosofia Jurídica – consiste em determinar como se relacionam duas ordens normativas aparentemente distintas, mas profundamente interligadas: o </w:t>
      </w:r>
      <w:r w:rsidRPr="4E39564D" w:rsidR="64952DD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Direito Natural</w:t>
      </w:r>
      <w:r w:rsidRPr="4E39564D" w:rsidR="64952DD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o </w:t>
      </w:r>
      <w:r w:rsidRPr="4E39564D" w:rsidR="64952DD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Direito Positivo</w:t>
      </w:r>
      <w:r w:rsidRPr="4E39564D" w:rsidR="64952DD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Longe de ser uma mera curiosidade académica, esta relação define o próprio conceito de Direito, a legitimidade do poder político e os limites da obediência às leis.</w:t>
      </w:r>
    </w:p>
    <w:p xmlns:wp14="http://schemas.microsoft.com/office/word/2010/wordml" w:rsidP="4E39564D" wp14:paraId="42ABAD91" wp14:textId="1623BDD5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Segundo esta doutrina</w:t>
      </w:r>
      <w:r w:rsidRPr="4E39564D" w:rsidR="5DF3EFB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o direito natural é universal, permanente e superior, </w:t>
      </w:r>
      <w:r w:rsidRPr="4E39564D" w:rsidR="43A513E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constitui o critério de justiça. O direito positivo por outro lado, é criado pelos </w:t>
      </w:r>
      <w:r w:rsidRPr="4E39564D" w:rsidR="3FCC4AA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homens, portanto, temporário, devendo por isso submeter-se aos princí</w:t>
      </w:r>
      <w:r w:rsidRPr="4E39564D" w:rsidR="07D8EE2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pios do direito natural.</w:t>
      </w:r>
    </w:p>
    <w:p xmlns:wp14="http://schemas.microsoft.com/office/word/2010/wordml" w:rsidP="4E39564D" wp14:paraId="514F056D" wp14:textId="32AB0E19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Desta forma, uma lei não é justa apenas porque existe</w:t>
      </w:r>
      <w:r w:rsidRPr="4E39564D" w:rsidR="5D794DA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675D04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sua legitimidade depende da conformidade com os princípios superiores da justiça.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59C574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Prevê a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célebre fórmula latina:</w:t>
      </w:r>
    </w:p>
    <w:p xmlns:wp14="http://schemas.microsoft.com/office/word/2010/wordml" w:rsidP="4E39564D" wp14:paraId="50B8F42B" wp14:textId="49644437">
      <w:pPr>
        <w:pStyle w:val="IntenseQuote"/>
        <w:rPr>
          <w:noProof w:val="0"/>
          <w:lang w:val="pt-BR"/>
        </w:rPr>
      </w:pPr>
      <w:r w:rsidRPr="4E39564D" w:rsidR="76D8DE68">
        <w:rPr>
          <w:noProof w:val="0"/>
          <w:lang w:val="pt-BR"/>
        </w:rPr>
        <w:t>“</w:t>
      </w:r>
      <w:r w:rsidRPr="4E39564D" w:rsidR="1B011130">
        <w:rPr>
          <w:noProof w:val="0"/>
          <w:lang w:val="pt-BR"/>
        </w:rPr>
        <w:t xml:space="preserve">Lex injusta non est </w:t>
      </w:r>
      <w:r w:rsidRPr="4E39564D" w:rsidR="1B011130">
        <w:rPr>
          <w:noProof w:val="0"/>
          <w:lang w:val="pt-BR"/>
        </w:rPr>
        <w:t>lex</w:t>
      </w:r>
      <w:r w:rsidRPr="4E39564D" w:rsidR="0AA6397D">
        <w:rPr>
          <w:noProof w:val="0"/>
          <w:lang w:val="pt-BR"/>
        </w:rPr>
        <w:t>”</w:t>
      </w:r>
    </w:p>
    <w:p xmlns:wp14="http://schemas.microsoft.com/office/word/2010/wordml" w:rsidP="4E39564D" wp14:paraId="2AD37951" wp14:textId="762DA137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sentido desta afirmação não consiste em negar a existência formal da norma</w:t>
      </w:r>
      <w:r w:rsidRPr="4E39564D" w:rsidR="79C6744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mas 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que uma norma profundamente injusta perde a sua legitimidade moral e jurídica.</w:t>
      </w:r>
    </w:p>
    <w:p xmlns:wp14="http://schemas.microsoft.com/office/word/2010/wordml" w:rsidP="4E39564D" wp14:paraId="3DE5A9FB" wp14:textId="776DEDE3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Ela pode ser imposta pela força, mas não corresponde plenamente à ideia de Direito.</w:t>
      </w:r>
    </w:p>
    <w:p xmlns:wp14="http://schemas.microsoft.com/office/word/2010/wordml" w:rsidP="4E39564D" wp14:paraId="46549F7B" wp14:textId="195A1FDE">
      <w:pPr>
        <w:pStyle w:val="Heading2"/>
        <w:rPr>
          <w:noProof w:val="0"/>
          <w:lang w:val="pt-BR"/>
        </w:rPr>
      </w:pPr>
      <w:bookmarkStart w:name="_Toc1928025510" w:id="1972369471"/>
      <w:r w:rsidRPr="4E39564D" w:rsidR="2231B95F">
        <w:rPr>
          <w:noProof w:val="0"/>
          <w:lang w:val="pt-BR"/>
        </w:rPr>
        <w:t>4.1. Definição operativa dos dois termos</w:t>
      </w:r>
      <w:bookmarkEnd w:id="1972369471"/>
    </w:p>
    <w:p xmlns:wp14="http://schemas.microsoft.com/office/word/2010/wordml" w:rsidP="4E39564D" wp14:paraId="1E6E9F17" wp14:textId="28260696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Antes de analisar a relação, importa fixar os conceitos.</w:t>
      </w:r>
    </w:p>
    <w:p xmlns:wp14="http://schemas.microsoft.com/office/word/2010/wordml" w:rsidP="4E39564D" wp14:paraId="63976691" wp14:textId="625C4ECE">
      <w:pPr>
        <w:jc w:val="both"/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Direito Positivo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o conjunto de normas jurídicas efetivamente postas (daí o nome </w:t>
      </w:r>
      <w:r w:rsidRPr="4E39564D" w:rsidR="2231B95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positum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= posto) por uma autoridade reconhecida numa dada comunidade política. Caracteriza-se pela:</w:t>
      </w:r>
    </w:p>
    <w:p xmlns:wp14="http://schemas.microsoft.com/office/word/2010/wordml" w:rsidP="4E39564D" wp14:paraId="1FEADB81" wp14:textId="4F7DB68E">
      <w:pPr>
        <w:pStyle w:val="ListParagraph"/>
        <w:numPr>
          <w:ilvl w:val="0"/>
          <w:numId w:val="5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Positividade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existe porque alguém com poder legislativo o criou.</w:t>
      </w:r>
    </w:p>
    <w:p xmlns:wp14="http://schemas.microsoft.com/office/word/2010/wordml" w:rsidP="4E39564D" wp14:paraId="158A6506" wp14:textId="7D8B49D7">
      <w:pPr>
        <w:pStyle w:val="ListParagraph"/>
        <w:numPr>
          <w:ilvl w:val="0"/>
          <w:numId w:val="5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Coercibilidade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pode ser imposto mediante sanção institucionalizada.</w:t>
      </w:r>
    </w:p>
    <w:p xmlns:wp14="http://schemas.microsoft.com/office/word/2010/wordml" w:rsidP="4E39564D" wp14:paraId="7F1222F0" wp14:textId="261EBB0A">
      <w:pPr>
        <w:pStyle w:val="ListParagraph"/>
        <w:numPr>
          <w:ilvl w:val="0"/>
          <w:numId w:val="5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Temporalidade e espacialidade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vigora num lugar e período determinados (ex.: </w:t>
      </w:r>
      <w:r w:rsidRPr="4E39564D" w:rsidR="05F3DDA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Constituição Da República de Angola de 2010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).</w:t>
      </w:r>
    </w:p>
    <w:p xmlns:wp14="http://schemas.microsoft.com/office/word/2010/wordml" w:rsidP="4E39564D" wp14:paraId="7A0F6838" wp14:textId="6FE6CA25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E39564D" wp14:paraId="7D5011B0" wp14:textId="35761669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Direito Natural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por seu turno, é o conjunto de princípios universais de justiça, anteriores e superiores a qualquer ordem estatal, que derivam da natureza humana (ou, nalgumas versões, da ordem racional do cosmos ou da vontade divina). Caracteriza-se p</w:t>
      </w:r>
      <w:r w:rsidRPr="4E39564D" w:rsidR="161BBF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or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xmlns:wp14="http://schemas.microsoft.com/office/word/2010/wordml" w:rsidP="4E39564D" wp14:paraId="790261AE" wp14:textId="62DF38B6">
      <w:pPr>
        <w:pStyle w:val="ListParagraph"/>
        <w:numPr>
          <w:ilvl w:val="0"/>
          <w:numId w:val="5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Universalidade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válido para todos os povos, em todos os tempos.</w:t>
      </w:r>
    </w:p>
    <w:p xmlns:wp14="http://schemas.microsoft.com/office/word/2010/wordml" w:rsidP="4E39564D" wp14:paraId="0C025A28" wp14:textId="2EDE0FED">
      <w:pPr>
        <w:pStyle w:val="ListParagraph"/>
        <w:numPr>
          <w:ilvl w:val="0"/>
          <w:numId w:val="5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Imutabilidade (relativa)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os princípios fundamentais não mudam, embora a sua aplicação possa variar.</w:t>
      </w:r>
    </w:p>
    <w:p xmlns:wp14="http://schemas.microsoft.com/office/word/2010/wordml" w:rsidP="4E39564D" wp14:paraId="79783CB4" wp14:textId="638EB0DB">
      <w:pPr>
        <w:pStyle w:val="ListParagraph"/>
        <w:numPr>
          <w:ilvl w:val="0"/>
          <w:numId w:val="5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Apriorismo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não depende de promulgação estatal; é cognoscível pela razão.</w:t>
      </w:r>
    </w:p>
    <w:p xmlns:wp14="http://schemas.microsoft.com/office/word/2010/wordml" w:rsidP="4E39564D" wp14:paraId="3C87C930" wp14:textId="447AB8EC">
      <w:pPr>
        <w:pStyle w:val="Heading2"/>
        <w:rPr>
          <w:noProof w:val="0"/>
          <w:lang w:val="pt-BR"/>
        </w:rPr>
      </w:pPr>
      <w:bookmarkStart w:name="_Toc874350777" w:id="1473424921"/>
      <w:r w:rsidRPr="4E39564D" w:rsidR="2231B95F">
        <w:rPr>
          <w:noProof w:val="0"/>
          <w:lang w:val="pt-BR"/>
        </w:rPr>
        <w:t>4.2. Modelos teóricos de relação</w:t>
      </w:r>
      <w:bookmarkEnd w:id="1473424921"/>
    </w:p>
    <w:p xmlns:wp14="http://schemas.microsoft.com/office/word/2010/wordml" w:rsidP="4E39564D" wp14:paraId="35AF8943" wp14:textId="7AF166ED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Ao longo da história do pensamento jurídico, podem identificar-se pelo menos </w:t>
      </w: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quatro grandes modelos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explicativos da relação entre Direito Natural e Direito Positivo.</w:t>
      </w:r>
    </w:p>
    <w:p xmlns:wp14="http://schemas.microsoft.com/office/word/2010/wordml" w:rsidP="4E39564D" wp14:paraId="02FBD518" wp14:textId="061D8BFB">
      <w:pPr>
        <w:pStyle w:val="Heading3"/>
        <w:rPr>
          <w:noProof w:val="0"/>
          <w:lang w:val="pt-BR"/>
        </w:rPr>
      </w:pPr>
      <w:bookmarkStart w:name="_Toc1209337404" w:id="1665182484"/>
      <w:r w:rsidRPr="4E39564D" w:rsidR="2231B95F">
        <w:rPr>
          <w:noProof w:val="0"/>
          <w:lang w:val="pt-BR"/>
        </w:rPr>
        <w:t>4.2.1. Modelo da subordinação absoluta (monismo jusnaturalista radical)</w:t>
      </w:r>
      <w:bookmarkEnd w:id="1665182484"/>
    </w:p>
    <w:p xmlns:wp14="http://schemas.microsoft.com/office/word/2010/wordml" w:rsidP="4E39564D" wp14:paraId="355918BC" wp14:textId="428247EB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Neste modelo, apenas o Direito Natural é verdadeiro Direito. O Direito Positivo só merece esse nome na medida em que reproduz fielmente os princípios do Direito Natural. Tudo o que dele se afasta é mera aparência de Direito ou pura violência organizada.</w:t>
      </w:r>
    </w:p>
    <w:p xmlns:wp14="http://schemas.microsoft.com/office/word/2010/wordml" w:rsidP="4E39564D" wp14:paraId="2BA5655C" wp14:textId="298F57AC">
      <w:pPr>
        <w:jc w:val="both"/>
      </w:pPr>
      <w:r w:rsidRPr="4E39564D" w:rsidR="6AE7E3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 f</w:t>
      </w:r>
      <w:r w:rsidRPr="4E39564D" w:rsidR="2231B9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órmula clássica</w:t>
      </w:r>
      <w:r w:rsidRPr="4E39564D" w:rsidR="60078A1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- </w:t>
      </w:r>
      <w:r w:rsidRPr="4E39564D" w:rsidR="2231B95F">
        <w:rPr>
          <w:rStyle w:val="SubtleReference"/>
          <w:noProof w:val="0"/>
          <w:lang w:val="pt-BR"/>
        </w:rPr>
        <w:t xml:space="preserve">Lex injusta non est </w:t>
      </w:r>
      <w:r w:rsidRPr="4E39564D" w:rsidR="2231B95F">
        <w:rPr>
          <w:rStyle w:val="SubtleReference"/>
          <w:noProof w:val="0"/>
          <w:lang w:val="pt-BR"/>
        </w:rPr>
        <w:t>lex</w:t>
      </w:r>
      <w:r w:rsidRPr="4E39564D" w:rsidR="00B9D71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- 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atribuída a </w:t>
      </w:r>
      <w:r w:rsidRPr="4E39564D" w:rsidR="2231B95F">
        <w:rPr>
          <w:rStyle w:val="SubtleReference"/>
          <w:noProof w:val="0"/>
          <w:lang w:val="pt-BR"/>
        </w:rPr>
        <w:t>Agostinho de Hipona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sistematizada por </w:t>
      </w:r>
      <w:r w:rsidRPr="4E39564D" w:rsidR="2231B95F">
        <w:rPr>
          <w:rStyle w:val="SubtleReference"/>
          <w:noProof w:val="0"/>
          <w:lang w:val="pt-BR"/>
        </w:rPr>
        <w:t>Tomás de Aquino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não significa, no seu sentido original, que a norma injusta não exista como facto social. Significa, antes, que ela </w:t>
      </w: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não obriga em consciência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não merece o nome de Direito numa perspetiva axiológica.</w:t>
      </w:r>
    </w:p>
    <w:p xmlns:wp14="http://schemas.microsoft.com/office/word/2010/wordml" w:rsidP="4E39564D" wp14:paraId="7820C061" wp14:textId="6487FB91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Tomás de Aquino ensina que uma lei humana que contrarie o Direito Natural é "uma corrupção da lei" e "mais uma violência do que uma lei". O súbdito pode, em certos casos, desobedecer, desde que não cause grave escândalo ou desordem.</w:t>
      </w:r>
    </w:p>
    <w:p xmlns:wp14="http://schemas.microsoft.com/office/word/2010/wordml" w:rsidP="4E39564D" wp14:paraId="2231E2B1" wp14:textId="157FAD97">
      <w:pPr>
        <w:jc w:val="both"/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Crítica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Este modelo, se levado às últimas consequências, pode gerar anomia (falta de Direito) sempre que houver divergência sobre o que o Direito Natural exige.</w:t>
      </w:r>
    </w:p>
    <w:p xmlns:wp14="http://schemas.microsoft.com/office/word/2010/wordml" w:rsidP="4E39564D" wp14:paraId="1B38FAB1" wp14:textId="242C41DA">
      <w:pPr>
        <w:pStyle w:val="Heading3"/>
        <w:rPr>
          <w:noProof w:val="0"/>
          <w:lang w:val="pt-BR"/>
        </w:rPr>
      </w:pPr>
      <w:bookmarkStart w:name="_Toc943478026" w:id="1266963663"/>
      <w:r w:rsidRPr="4E39564D" w:rsidR="2231B95F">
        <w:rPr>
          <w:noProof w:val="0"/>
          <w:lang w:val="pt-BR"/>
        </w:rPr>
        <w:t>4.2.2. Modelo da separação radical (monismo positivista)</w:t>
      </w:r>
      <w:bookmarkEnd w:id="1266963663"/>
    </w:p>
    <w:p xmlns:wp14="http://schemas.microsoft.com/office/word/2010/wordml" w:rsidP="4E39564D" wp14:paraId="013EF7E4" wp14:textId="4DC3F709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o positivismo jurídico, sobretudo na sua versão 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kelseniana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Direito e Moral (onde se incluiria o Direito Natural) são ordens normativas completamente distintas. O Direito Positivo vale – é válido – não por ser justo, mas por ter sido produzido de acordo com as regras do próprio sistema. A justiça é um juízo de valor subjetivo, insuscetível de conhecimento científico.</w:t>
      </w:r>
    </w:p>
    <w:p xmlns:wp14="http://schemas.microsoft.com/office/word/2010/wordml" w:rsidP="4E39564D" wp14:paraId="225E947E" wp14:textId="2DB798BB">
      <w:pPr>
        <w:pStyle w:val="IntenseQuote"/>
      </w:pPr>
      <w:r w:rsidRPr="4E39564D" w:rsidR="2231B95F">
        <w:rPr>
          <w:noProof w:val="0"/>
          <w:lang w:val="pt-BR"/>
        </w:rPr>
        <w:t>"O Direito pode ter qualquer conteúdo</w:t>
      </w:r>
      <w:r w:rsidRPr="4E39564D">
        <w:rPr>
          <w:rStyle w:val="FootnoteReference"/>
          <w:noProof w:val="0"/>
          <w:lang w:val="pt-BR"/>
        </w:rPr>
        <w:footnoteReference w:id="31501"/>
      </w:r>
      <w:r w:rsidRPr="4E39564D" w:rsidR="2231B95F">
        <w:rPr>
          <w:noProof w:val="0"/>
          <w:lang w:val="pt-BR"/>
        </w:rPr>
        <w:t>"</w:t>
      </w:r>
    </w:p>
    <w:p xmlns:wp14="http://schemas.microsoft.com/office/word/2010/wordml" w:rsidP="4E39564D" wp14:paraId="762EE8BD" wp14:textId="75E9B3E6">
      <w:pPr>
        <w:jc w:val="both"/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Exemplo histórico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 Durante o nazismo, Kelsen (que era judeu e teve de fugir da Europa) manteve a sua tese de que as leis raciais de Nuremberg, por mais monstruosas que fossem, eram juridicamente válidas enquanto produzidas segundo as regras do sistema jurídico alemão. Daí a famosa – e polémica – afirmação: "O Direito pode ser justo ou injusto".</w:t>
      </w:r>
    </w:p>
    <w:p xmlns:wp14="http://schemas.microsoft.com/office/word/2010/wordml" w:rsidP="4E39564D" wp14:paraId="5A5ECE5E" wp14:textId="7D71CC3B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Crítica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Este modelo parece impotente para criticar regimes criminosos. Se tudo o que o Estado produz é Direito, então </w:t>
      </w:r>
      <w:r w:rsidRPr="4E39564D" w:rsidR="7247959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colonização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foi "legal" – o que repugna à consciência jurídica contemporânea.</w:t>
      </w:r>
    </w:p>
    <w:p xmlns:wp14="http://schemas.microsoft.com/office/word/2010/wordml" w:rsidP="4E39564D" wp14:paraId="37F82CF7" wp14:textId="77B04625">
      <w:pPr>
        <w:pStyle w:val="Heading3"/>
        <w:rPr>
          <w:noProof w:val="0"/>
          <w:lang w:val="pt-BR"/>
        </w:rPr>
      </w:pPr>
      <w:bookmarkStart w:name="_Toc499790303" w:id="415257451"/>
      <w:r w:rsidRPr="4E39564D" w:rsidR="2231B95F">
        <w:rPr>
          <w:noProof w:val="0"/>
          <w:lang w:val="pt-BR"/>
        </w:rPr>
        <w:t>4.2.3. Modelo da complementaridade ou integração (dualismo fraco)</w:t>
      </w:r>
      <w:bookmarkEnd w:id="415257451"/>
    </w:p>
    <w:p xmlns:wp14="http://schemas.microsoft.com/office/word/2010/wordml" w:rsidP="4E39564D" wp14:paraId="64405798" wp14:textId="003A973D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Este modelo, dominante na tradição ocidental após a Segunda Guerra Mundial, reconhece que o Direito Natural e o Direito Positivo são ordens </w:t>
      </w:r>
      <w:r w:rsidRPr="4E39564D" w:rsidR="00EE2D9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distintas,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mas não separadas. O Direito Positivo deve </w:t>
      </w: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incorporar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os princípios fundamentais do Direito Natural, sob pena de perder a sua legitimidade. Contudo, uma vez incorporados, as regras positivas gozam de presunção de validade.</w:t>
      </w:r>
    </w:p>
    <w:p xmlns:wp14="http://schemas.microsoft.com/office/word/2010/wordml" w:rsidP="4E39564D" wp14:paraId="412C89ED" wp14:textId="6810F868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Direito Natural fornece os </w:t>
      </w: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fins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(justiça, bem comum, dignidade), enquanto o Direito Positivo fornece os </w:t>
      </w: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meios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(segurança jurídica, certeza, organização). Um sem o outro é cego ou vazio.</w:t>
      </w:r>
    </w:p>
    <w:p xmlns:wp14="http://schemas.microsoft.com/office/word/2010/wordml" w:rsidP="4E39564D" wp14:paraId="24B87D06" wp14:textId="76AD54CF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Constituição portuguesa de 1976 e a Constituição brasileira de 1988 </w:t>
      </w:r>
      <w:r w:rsidRPr="4E39564D" w:rsidR="3B5C9A0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 a angolana de 2010 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consagram princípios como a dignidade da pessoa humana, a igualdade substancial, a proibição da tortura e da pena de morte – todos de evidente inspiração jusnaturalista. Contudo, a sua concretização depende de leis positivas, regulamentos e decisões judiciais.</w:t>
      </w:r>
    </w:p>
    <w:p xmlns:wp14="http://schemas.microsoft.com/office/word/2010/wordml" w:rsidP="4E39564D" wp14:paraId="24B80648" wp14:textId="57595479">
      <w:pPr>
        <w:pStyle w:val="Heading3"/>
        <w:rPr>
          <w:noProof w:val="0"/>
          <w:lang w:val="pt-BR"/>
        </w:rPr>
      </w:pPr>
      <w:bookmarkStart w:name="_Toc1262467721" w:id="1530049653"/>
      <w:r w:rsidRPr="4E39564D" w:rsidR="2231B95F">
        <w:rPr>
          <w:noProof w:val="0"/>
          <w:lang w:val="pt-BR"/>
        </w:rPr>
        <w:t>4.2.4. Modelo do controle material de validade (dualismo forte)</w:t>
      </w:r>
      <w:bookmarkEnd w:id="1530049653"/>
    </w:p>
    <w:p xmlns:wp14="http://schemas.microsoft.com/office/word/2010/wordml" w:rsidP="4E39564D" wp14:paraId="61E58F3F" wp14:textId="654450E0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Segundo este modelo, o Direito Natural funciona como </w:t>
      </w: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critério material de validade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Direito Positivo. Uma norma positiva que viole gravemente um princípio fundamental do Direito Natural não é apenas injusta – é </w:t>
      </w: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invalida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Os tribunais podem (e devem) recusar-lhe aplicação, mesmo que tenha sido formalmente promulgada.</w:t>
      </w:r>
    </w:p>
    <w:p xmlns:wp14="http://schemas.microsoft.com/office/word/2010/wordml" w:rsidP="4E39564D" wp14:paraId="58DC717E" wp14:textId="75C1DF5C">
      <w:pPr>
        <w:jc w:val="both"/>
      </w:pPr>
      <w:r w:rsidRPr="4E39564D" w:rsidR="44CFAFF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Há uma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01C9C75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clara inspiração 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em </w:t>
      </w:r>
      <w:r w:rsidRPr="4E39564D" w:rsidR="2231B95F">
        <w:rPr>
          <w:rStyle w:val="SubtleReference"/>
          <w:noProof w:val="0"/>
          <w:lang w:val="pt-BR"/>
        </w:rPr>
        <w:t xml:space="preserve">Gustav </w:t>
      </w:r>
      <w:r w:rsidRPr="4E39564D" w:rsidR="2231B95F">
        <w:rPr>
          <w:rStyle w:val="SubtleReference"/>
          <w:noProof w:val="0"/>
          <w:lang w:val="pt-BR"/>
        </w:rPr>
        <w:t>Radbruch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pré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-positivista, depois convertido ao Direito Natural após a experiência nazi). A sua famosa </w:t>
      </w:r>
      <w:r w:rsidRPr="4E39564D" w:rsidR="4F8AD99C">
        <w:rPr>
          <w:rStyle w:val="SubtleReference"/>
          <w:noProof w:val="0"/>
          <w:lang w:val="pt-BR"/>
        </w:rPr>
        <w:t>f</w:t>
      </w:r>
      <w:r w:rsidRPr="4E39564D" w:rsidR="2231B95F">
        <w:rPr>
          <w:rStyle w:val="SubtleReference"/>
          <w:noProof w:val="0"/>
          <w:lang w:val="pt-BR"/>
        </w:rPr>
        <w:t xml:space="preserve">órmula de </w:t>
      </w:r>
      <w:r w:rsidRPr="4E39564D" w:rsidR="2231B95F">
        <w:rPr>
          <w:rStyle w:val="SubtleReference"/>
          <w:noProof w:val="0"/>
          <w:lang w:val="pt-BR"/>
        </w:rPr>
        <w:t>Radbruch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estabelece:</w:t>
      </w:r>
    </w:p>
    <w:p xmlns:wp14="http://schemas.microsoft.com/office/word/2010/wordml" w:rsidP="4E39564D" wp14:paraId="1F0E1EE8" wp14:textId="5167A25A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Direito Positivo tem primazia, mesmo sendo injusto, desde que a injustiça não atinja um nível "intolerável".</w:t>
      </w:r>
    </w:p>
    <w:p xmlns:wp14="http://schemas.microsoft.com/office/word/2010/wordml" w:rsidP="4E39564D" wp14:paraId="2E97F651" wp14:textId="3B1D85D2">
      <w:pPr>
        <w:pStyle w:val="ListParagraph"/>
        <w:numPr>
          <w:ilvl w:val="0"/>
          <w:numId w:val="5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Quando a contradição entre Direito Positivo e Justiça for tão extrema que a lei se torne "Direito erroneamente declarado" (</w:t>
      </w:r>
      <w:r w:rsidRPr="4E39564D" w:rsidR="2231B95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unrichtiges Recht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), então a lei deve ceder perante a justiça.</w:t>
      </w:r>
    </w:p>
    <w:p xmlns:wp14="http://schemas.microsoft.com/office/word/2010/wordml" w:rsidP="4E39564D" wp14:paraId="4C7558F1" wp14:textId="3B4C5FA1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E39564D" wp14:paraId="32EC1AAE" wp14:textId="10C8D859">
      <w:pPr>
        <w:pStyle w:val="Heading2"/>
        <w:rPr>
          <w:noProof w:val="0"/>
          <w:lang w:val="pt-BR"/>
        </w:rPr>
      </w:pPr>
      <w:bookmarkStart w:name="_Toc1223885622" w:id="554296869"/>
      <w:r w:rsidRPr="4E39564D" w:rsidR="2231B95F">
        <w:rPr>
          <w:noProof w:val="0"/>
          <w:lang w:val="pt-BR"/>
        </w:rPr>
        <w:t>4.3. Concretizações práticas da relação</w:t>
      </w:r>
      <w:bookmarkEnd w:id="554296869"/>
    </w:p>
    <w:p xmlns:wp14="http://schemas.microsoft.com/office/word/2010/wordml" w:rsidP="4E39564D" wp14:paraId="156DDA6C" wp14:textId="191C7861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 além dos modelos teóricos, a relação entre Direito Natural e Direito Positivo manifesta-se em institutos jurídicos concretos.</w:t>
      </w:r>
    </w:p>
    <w:p xmlns:wp14="http://schemas.microsoft.com/office/word/2010/wordml" w:rsidP="4E39564D" wp14:paraId="2E6E2E80" wp14:textId="11288DB8">
      <w:pPr>
        <w:pStyle w:val="Heading3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079443647" w:id="1331607443"/>
      <w:r w:rsidRPr="4E39564D" w:rsidR="2231B95F">
        <w:rPr>
          <w:noProof w:val="0"/>
          <w:lang w:val="pt-BR"/>
        </w:rPr>
        <w:t>4.3.1. O controle de constitucionalidade e os princípios implícitos</w:t>
      </w:r>
      <w:bookmarkEnd w:id="1331607443"/>
    </w:p>
    <w:p xmlns:wp14="http://schemas.microsoft.com/office/word/2010/wordml" w:rsidP="4E39564D" wp14:paraId="37C8A03F" wp14:textId="22F3BB86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Muitas constituições consagram princípios que não estão expressamente escritos, mas derivam da ideia de dignidade humana ou de justiça natural. Os tribunais constitucionais</w:t>
      </w:r>
      <w:r w:rsidRPr="4E39564D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9803"/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ao interpretarem a constituição, recorrem frequentemente a argumentos de Direito Natural.</w:t>
      </w:r>
    </w:p>
    <w:p xmlns:wp14="http://schemas.microsoft.com/office/word/2010/wordml" w:rsidP="4E39564D" wp14:paraId="400D1654" wp14:textId="0021D09B">
      <w:pPr>
        <w:pStyle w:val="Heading3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927690202" w:id="1541998923"/>
      <w:r w:rsidRPr="4E39564D" w:rsidR="2231B95F">
        <w:rPr>
          <w:noProof w:val="0"/>
          <w:lang w:val="pt-BR"/>
        </w:rPr>
        <w:t xml:space="preserve">4.3.2. O </w:t>
      </w:r>
      <w:r w:rsidRPr="4E39564D" w:rsidR="2231B95F">
        <w:rPr>
          <w:noProof w:val="0"/>
          <w:lang w:val="pt-BR"/>
        </w:rPr>
        <w:t>jus cogens</w:t>
      </w:r>
      <w:r w:rsidRPr="4E39564D" w:rsidR="2231B95F">
        <w:rPr>
          <w:noProof w:val="0"/>
          <w:lang w:val="pt-BR"/>
        </w:rPr>
        <w:t xml:space="preserve"> no Direito Internacional</w:t>
      </w:r>
      <w:bookmarkEnd w:id="1541998923"/>
    </w:p>
    <w:p xmlns:wp14="http://schemas.microsoft.com/office/word/2010/wordml" w:rsidP="4E39564D" wp14:paraId="479E6C2A" wp14:textId="0A1534EF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 Direito Internacional Público, as normas imperativas (</w:t>
      </w:r>
      <w:r w:rsidRPr="4E39564D" w:rsidR="2231B95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jus </w:t>
      </w:r>
      <w:r w:rsidRPr="4E39564D" w:rsidR="2231B95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cogens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são aquelas que nenhum Estado pode violar, mesmo por tratado ou costume. Exemplos: proibição do genocídio, da escravatura, da tortura, da agressão ilegal. Estas normas são claramente jusnaturalistas: existem independentemente do consentimento</w:t>
      </w:r>
      <w:r w:rsidRPr="4E39564D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8835"/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estatal e são superiores a qualquer Direito Positivo internacional.</w:t>
      </w:r>
    </w:p>
    <w:p xmlns:wp14="http://schemas.microsoft.com/office/word/2010/wordml" w:rsidP="4E39564D" wp14:paraId="219FFAF5" wp14:textId="27EC8394">
      <w:pPr>
        <w:pStyle w:val="Heading3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421205686" w:id="253122635"/>
      <w:r w:rsidRPr="4E39564D" w:rsidR="2231B95F">
        <w:rPr>
          <w:noProof w:val="0"/>
          <w:lang w:val="pt-BR"/>
        </w:rPr>
        <w:t>4.3.3. A cláusula de consciência e a objeção de consciência</w:t>
      </w:r>
      <w:bookmarkEnd w:id="253122635"/>
    </w:p>
    <w:p xmlns:wp14="http://schemas.microsoft.com/office/word/2010/wordml" w:rsidP="4E39564D" wp14:paraId="2E9D7AF5" wp14:textId="4D183848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Muitos ordenamentos jurídicos permitem que o cidadão recuse cumprir uma lei positiva quando ela viola as suas convicções profundas de justiça – desde que essas convicções correspondam a valores fundamentais protegidos pelo Direito Natural.</w:t>
      </w:r>
    </w:p>
    <w:p xmlns:wp14="http://schemas.microsoft.com/office/word/2010/wordml" w:rsidP="4E39564D" wp14:paraId="1C09E675" wp14:textId="26BAD139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objeção</w:t>
      </w:r>
      <w:r w:rsidRPr="4E39564D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3539"/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consciência ao serviço militar obrigatório é reconhecida em quase todas as democracias ocidentais. O fundamento</w:t>
      </w:r>
      <w:r w:rsidRPr="4E39564D" w:rsidR="27A22C4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tal seria que 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direito natural à vida e à não participação em guerras injustas prevalece sobre o dever positivo de prestar serviço armado.</w:t>
      </w:r>
    </w:p>
    <w:p xmlns:wp14="http://schemas.microsoft.com/office/word/2010/wordml" w:rsidP="4E39564D" wp14:paraId="310A2085" wp14:textId="032D1C67">
      <w:pPr>
        <w:pStyle w:val="Heading3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514204639" w:id="742083631"/>
      <w:r w:rsidRPr="4E39564D" w:rsidR="2231B95F">
        <w:rPr>
          <w:noProof w:val="0"/>
          <w:lang w:val="pt-BR"/>
        </w:rPr>
        <w:t>4.3.4. A teoria da desobediência civil</w:t>
      </w:r>
      <w:bookmarkEnd w:id="742083631"/>
    </w:p>
    <w:p xmlns:wp14="http://schemas.microsoft.com/office/word/2010/wordml" w:rsidP="4E39564D" wp14:paraId="426959C6" wp14:textId="484EE939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Direito Natural é o fundamento clássico da desobediência civil: o a</w:t>
      </w:r>
      <w:r w:rsidRPr="4E39564D" w:rsidR="6380B17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 público, não violento e consciente de violar uma lei positiva para protestar contra a sua injustiça.</w:t>
      </w:r>
    </w:p>
    <w:p xmlns:wp14="http://schemas.microsoft.com/office/word/2010/wordml" w:rsidP="4E39564D" wp14:paraId="45DAEDDB" wp14:textId="4E679322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Martin Luther King Jr., na sua "Carta da Prisão de Birmingham", invocou explicitamente o Direito Natural: "Uma lei injusta não é lei. Uma lei é justa quando se eleva à lei moral. Uma lei é injusta quando degrada a pessoa humana." King violou leis segregacionistas do Alabama – mas aceitou a pena, porque a sua desobediência era civil e não anárquica.</w:t>
      </w:r>
    </w:p>
    <w:p xmlns:wp14="http://schemas.microsoft.com/office/word/2010/wordml" w:rsidP="4E39564D" wp14:paraId="4BD16217" wp14:textId="52A8D879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577104406" w:id="1240116209"/>
      <w:r w:rsidRPr="4E39564D" w:rsidR="2231B95F">
        <w:rPr>
          <w:noProof w:val="0"/>
          <w:lang w:val="pt-BR"/>
        </w:rPr>
        <w:t>4.</w:t>
      </w:r>
      <w:r w:rsidRPr="4E39564D" w:rsidR="2E83D95B">
        <w:rPr>
          <w:noProof w:val="0"/>
          <w:lang w:val="pt-BR"/>
        </w:rPr>
        <w:t>4</w:t>
      </w:r>
      <w:r w:rsidRPr="4E39564D" w:rsidR="2231B95F">
        <w:rPr>
          <w:noProof w:val="0"/>
          <w:lang w:val="pt-BR"/>
        </w:rPr>
        <w:t>. Exemplos concretos para reflexão</w:t>
      </w:r>
      <w:bookmarkEnd w:id="1240116209"/>
    </w:p>
    <w:p xmlns:wp14="http://schemas.microsoft.com/office/word/2010/wordml" w:rsidP="4E39564D" wp14:paraId="2CFE0E12" wp14:textId="7FAE5F41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 ilustrar a relação, proponhamos três casos hipotéticos (baseados em situações reais) que exigem um posicionamento sobre o Direito Natural e o Direito Positivo.</w:t>
      </w:r>
    </w:p>
    <w:p xmlns:wp14="http://schemas.microsoft.com/office/word/2010/wordml" w:rsidP="4E39564D" wp14:paraId="22081B31" wp14:textId="5AD72397">
      <w:pPr>
        <w:jc w:val="both"/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pt-BR"/>
        </w:rPr>
        <w:t>Caso 1 – A lei que ordena a tortura</w:t>
      </w:r>
      <w:r>
        <w:br/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Um país democrático aprova, por maioria parlamentar, uma lei que autoriza a tortura de suspeitos de terrorismo para obter informações sobre ataques iminentes. A lei é clara, foi promulgada segundo o processo constitucional, e é aplicada apenas em situações de perigo iminente. É Direito? Obriga em consciência?</w:t>
      </w:r>
    </w:p>
    <w:p xmlns:wp14="http://schemas.microsoft.com/office/word/2010/wordml" w:rsidP="4E39564D" wp14:paraId="3DE86569" wp14:textId="6B76B903">
      <w:pPr>
        <w:jc w:val="both"/>
      </w:pPr>
      <w:r>
        <w:br/>
      </w:r>
      <w:r w:rsidRPr="4E39564D" w:rsidR="4E84C7F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Segundo os jusnaturalistas, a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tortura viola a dignidade humana – princípio superior a qualquer lei positiva. A lei é materialmente inválida. Os agentes do Estado devem desobedecer.</w:t>
      </w:r>
      <w:r w:rsidRPr="4E39564D" w:rsidR="7408CF0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Já para </w:t>
      </w:r>
      <w:r w:rsidRPr="4E39564D" w:rsidR="14D541C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positivistas</w:t>
      </w:r>
      <w:r w:rsidRPr="4E39564D" w:rsidR="4BBD2BA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,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E39564D" w:rsidR="16865FB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lei é formalmente válida. Se é moralmente errada, que se mude o parlamento; mas até lá, é Direito e deve ser aplicado.</w:t>
      </w:r>
      <w:r w:rsidRPr="4E39564D" w:rsidR="6189AFF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Contudo, é definido pelo </w:t>
      </w:r>
      <w:r w:rsidRPr="4E39564D" w:rsidR="2231B95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direito internacional</w:t>
      </w:r>
      <w:r w:rsidRPr="4E39564D" w:rsidR="14698CA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a proibição </w:t>
      </w:r>
      <w:r w:rsidRPr="4E39564D" w:rsidR="14698CA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da tortura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absoluta e incondicionalmente. A lei é nula.</w:t>
      </w:r>
    </w:p>
    <w:p xmlns:wp14="http://schemas.microsoft.com/office/word/2010/wordml" w:rsidP="4E39564D" wp14:paraId="58745F3C" wp14:textId="1DC41950">
      <w:pPr>
        <w:jc w:val="both"/>
      </w:pPr>
      <w:r w:rsidRPr="4E39564D" w:rsidR="2231B95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pt-BR"/>
        </w:rPr>
        <w:t>Caso 2 – O devedor que não paga por impossibilidade absoluta</w:t>
      </w:r>
      <w:r>
        <w:br/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Direito Positivo diz que as dívidas devem ser pagas (princípio do pacta sunt servanda). Mas um devedor, por doença grave e imprevista, fica impossibilitado de pagar. O credor exige o cumprimento à risca. O Direito Natural permite alguma mitigação?</w:t>
      </w:r>
    </w:p>
    <w:p xmlns:wp14="http://schemas.microsoft.com/office/word/2010/wordml" w:rsidP="4E39564D" wp14:paraId="2DCD9CD4" wp14:textId="52240994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Direito Natural inclui o princípio da </w:t>
      </w:r>
      <w:r w:rsidRPr="4E39564D" w:rsidR="2231B95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equidade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epieikeia</w:t>
      </w: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em Aristóteles): a lei geral pode ser injusta no caso concreto. O juiz deve corrigir a lei positiva à luz da justiça natural.</w:t>
      </w:r>
    </w:p>
    <w:p xmlns:wp14="http://schemas.microsoft.com/office/word/2010/wordml" w:rsidP="4E39564D" wp14:paraId="1C7EDF2A" wp14:textId="497A899C">
      <w:pPr>
        <w:jc w:val="both"/>
      </w:pPr>
      <w:r w:rsidRPr="4E39564D" w:rsidR="2231B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códigos civis frequentemente incluem cláusulas gerais (boa-fé, função social do contrato, onerosidade excessiva) que permitem ao juiz corrigir o Direito Positivo com base em princípios de justiça natural.</w:t>
      </w:r>
    </w:p>
    <w:p xmlns:wp14="http://schemas.microsoft.com/office/word/2010/wordml" w:rsidP="4E39564D" wp14:paraId="1367DACE" wp14:textId="38F32A31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607392865" w:id="482322484"/>
      <w:r w:rsidRPr="4E39564D" w:rsidR="03DAEBE6">
        <w:rPr>
          <w:noProof w:val="0"/>
          <w:lang w:val="pt-BR"/>
        </w:rPr>
        <w:t>5</w:t>
      </w:r>
      <w:r w:rsidRPr="4E39564D" w:rsidR="1B011130">
        <w:rPr>
          <w:noProof w:val="0"/>
          <w:lang w:val="pt-BR"/>
        </w:rPr>
        <w:t>. Méritos da Solução Jusnaturalista</w:t>
      </w:r>
      <w:bookmarkEnd w:id="482322484"/>
    </w:p>
    <w:p xmlns:wp14="http://schemas.microsoft.com/office/word/2010/wordml" w:rsidP="4E39564D" wp14:paraId="14830387" wp14:textId="7587A452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teoria jusnaturalista apresenta importantes contribuições.</w:t>
      </w:r>
    </w:p>
    <w:p xmlns:wp14="http://schemas.microsoft.com/office/word/2010/wordml" w:rsidP="4E39564D" wp14:paraId="15485881" wp14:textId="7ED45651">
      <w:pPr>
        <w:pStyle w:val="ListParagraph"/>
        <w:numPr>
          <w:ilvl w:val="0"/>
          <w:numId w:val="35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4E39564D" w:rsidR="1B011130">
        <w:rPr>
          <w:b w:val="1"/>
          <w:bCs w:val="1"/>
          <w:i w:val="1"/>
          <w:iCs w:val="1"/>
          <w:noProof w:val="0"/>
          <w:lang w:val="pt-BR"/>
        </w:rPr>
        <w:t>Defesa da Dignidade Humana</w:t>
      </w:r>
    </w:p>
    <w:p xmlns:wp14="http://schemas.microsoft.com/office/word/2010/wordml" w:rsidP="4E39564D" wp14:paraId="191639DC" wp14:textId="002B6E27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Permite afirmar que existem direitos anteriores ao Estado</w:t>
      </w:r>
      <w:r w:rsidRPr="4E39564D" w:rsidR="1F32EE0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e, portanto, n</w:t>
      </w: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enhum governo pode legitimamente suprimi-los.</w:t>
      </w:r>
    </w:p>
    <w:p xmlns:wp14="http://schemas.microsoft.com/office/word/2010/wordml" w:rsidP="4E39564D" wp14:paraId="79B89990" wp14:textId="3210C8A8">
      <w:pPr>
        <w:jc w:val="both"/>
      </w:pPr>
    </w:p>
    <w:p xmlns:wp14="http://schemas.microsoft.com/office/word/2010/wordml" w:rsidP="4E39564D" wp14:paraId="69E9E87C" wp14:textId="07DC6D74">
      <w:pPr>
        <w:pStyle w:val="ListParagraph"/>
        <w:numPr>
          <w:ilvl w:val="0"/>
          <w:numId w:val="35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4E39564D" w:rsidR="1B011130">
        <w:rPr>
          <w:b w:val="1"/>
          <w:bCs w:val="1"/>
          <w:i w:val="1"/>
          <w:iCs w:val="1"/>
          <w:noProof w:val="0"/>
          <w:lang w:val="pt-BR"/>
        </w:rPr>
        <w:t>Limitação do Poder Político</w:t>
      </w:r>
    </w:p>
    <w:p xmlns:wp14="http://schemas.microsoft.com/office/word/2010/wordml" w:rsidP="4E39564D" wp14:paraId="5BEC1531" wp14:textId="2122BEF0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Impede que a vontade dos governantes seja considerada a fonte absoluta do Direito.</w:t>
      </w:r>
    </w:p>
    <w:p xmlns:wp14="http://schemas.microsoft.com/office/word/2010/wordml" w:rsidP="4E39564D" wp14:paraId="68042081" wp14:textId="0211626B">
      <w:pPr>
        <w:jc w:val="both"/>
      </w:pPr>
    </w:p>
    <w:p xmlns:wp14="http://schemas.microsoft.com/office/word/2010/wordml" w:rsidP="4E39564D" wp14:paraId="34DAE740" wp14:textId="3E214D53">
      <w:pPr>
        <w:pStyle w:val="ListParagraph"/>
        <w:numPr>
          <w:ilvl w:val="0"/>
          <w:numId w:val="35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r w:rsidRPr="4E39564D" w:rsidR="1B011130">
        <w:rPr>
          <w:b w:val="1"/>
          <w:bCs w:val="1"/>
          <w:i w:val="1"/>
          <w:iCs w:val="1"/>
          <w:noProof w:val="0"/>
          <w:lang w:val="pt-BR"/>
        </w:rPr>
        <w:t>Fundamentação dos Direitos Humanos</w:t>
      </w:r>
    </w:p>
    <w:p xmlns:wp14="http://schemas.microsoft.com/office/word/2010/wordml" w:rsidP="4E39564D" wp14:paraId="2FD69826" wp14:textId="61C786E4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modernas declarações de direitos encontram no jusnaturalismo uma das suas principais bases teóricas.</w:t>
      </w:r>
    </w:p>
    <w:p xmlns:wp14="http://schemas.microsoft.com/office/word/2010/wordml" w:rsidP="4E39564D" wp14:paraId="4D727E90" wp14:textId="6A53B9C5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E39564D" wp14:paraId="36253DC6" wp14:textId="00A1FE93">
      <w:pPr>
        <w:pStyle w:val="ListParagraph"/>
        <w:numPr>
          <w:ilvl w:val="0"/>
          <w:numId w:val="35"/>
        </w:numPr>
        <w:rPr>
          <w:b w:val="1"/>
          <w:bCs w:val="1"/>
          <w:i w:val="1"/>
          <w:iCs w:val="1"/>
          <w:noProof w:val="0"/>
          <w:lang w:val="pt-BR"/>
        </w:rPr>
      </w:pPr>
      <w:r w:rsidRPr="4E39564D" w:rsidR="7F823479">
        <w:rPr>
          <w:b w:val="1"/>
          <w:bCs w:val="1"/>
          <w:i w:val="1"/>
          <w:iCs w:val="1"/>
          <w:noProof w:val="0"/>
          <w:lang w:val="pt-BR"/>
        </w:rPr>
        <w:t>Fundamento objetivo para a desobediência civil</w:t>
      </w:r>
    </w:p>
    <w:p xmlns:wp14="http://schemas.microsoft.com/office/word/2010/wordml" w:rsidP="4E39564D" wp14:paraId="2680FF9C" wp14:textId="67C42AF5">
      <w:pPr>
        <w:jc w:val="both"/>
      </w:pPr>
      <w:r>
        <w:br/>
      </w:r>
      <w:r w:rsidRPr="4E39564D" w:rsidR="7F82347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Sem um parâmetro superior ao Estado, a desobediência a leis injustas seria mera anarquia. O Direito Natural oferece critérios (ex.: violação da dignidade humana) para distinguir resistência legítima de mero arbítrio.</w:t>
      </w:r>
    </w:p>
    <w:p xmlns:wp14="http://schemas.microsoft.com/office/word/2010/wordml" w:rsidP="4E39564D" wp14:paraId="5982A366" wp14:textId="30816964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E39564D" wp14:paraId="30161E05" wp14:textId="2D5B4B81">
      <w:pPr>
        <w:pStyle w:val="ListParagraph"/>
        <w:numPr>
          <w:ilvl w:val="0"/>
          <w:numId w:val="35"/>
        </w:numPr>
        <w:jc w:val="both"/>
        <w:rPr>
          <w:b w:val="1"/>
          <w:bCs w:val="1"/>
          <w:i w:val="1"/>
          <w:iCs w:val="1"/>
          <w:noProof w:val="0"/>
          <w:lang w:val="pt-BR"/>
        </w:rPr>
      </w:pPr>
      <w:r w:rsidRPr="4E39564D" w:rsidR="7F823479">
        <w:rPr>
          <w:b w:val="1"/>
          <w:bCs w:val="1"/>
          <w:i w:val="1"/>
          <w:iCs w:val="1"/>
          <w:noProof w:val="0"/>
          <w:lang w:val="pt-BR"/>
        </w:rPr>
        <w:t>Garantia contra o relativismo ético</w:t>
      </w:r>
    </w:p>
    <w:p xmlns:wp14="http://schemas.microsoft.com/office/word/2010/wordml" w:rsidP="4E39564D" wp14:paraId="78E1DFB5" wp14:textId="7042B9EB">
      <w:pPr>
        <w:pStyle w:val="Normal"/>
        <w:jc w:val="both"/>
      </w:pPr>
      <w:r>
        <w:br/>
      </w:r>
      <w:r w:rsidRPr="4E39564D" w:rsidR="7F823479">
        <w:rPr>
          <w:noProof w:val="0"/>
          <w:lang w:val="pt-BR"/>
        </w:rPr>
        <w:t>Se tudo é positivo (mera criação humana), então regimes como o nazismo ou o Apartheid não poderiam ser criticados como "injustos" – apenas como "diferentes". O Direito Natural permite uma crítica racional universal.</w:t>
      </w:r>
    </w:p>
    <w:p xmlns:wp14="http://schemas.microsoft.com/office/word/2010/wordml" w:rsidP="4E39564D" wp14:paraId="7CC25DDA" wp14:textId="4160252C">
      <w:pPr>
        <w:pStyle w:val="Normal"/>
        <w:jc w:val="both"/>
        <w:rPr>
          <w:noProof w:val="0"/>
          <w:lang w:val="pt-BR"/>
        </w:rPr>
      </w:pPr>
    </w:p>
    <w:p xmlns:wp14="http://schemas.microsoft.com/office/word/2010/wordml" w:rsidP="4E39564D" wp14:paraId="477ECFF8" wp14:textId="78B735E5">
      <w:pPr>
        <w:pStyle w:val="ListParagraph"/>
        <w:numPr>
          <w:ilvl w:val="0"/>
          <w:numId w:val="35"/>
        </w:numPr>
        <w:rPr>
          <w:b w:val="1"/>
          <w:bCs w:val="1"/>
          <w:i w:val="1"/>
          <w:iCs w:val="1"/>
          <w:noProof w:val="0"/>
          <w:lang w:val="pt-BR"/>
        </w:rPr>
      </w:pPr>
      <w:r w:rsidRPr="4E39564D" w:rsidR="7F823479">
        <w:rPr>
          <w:b w:val="1"/>
          <w:bCs w:val="1"/>
          <w:i w:val="1"/>
          <w:iCs w:val="1"/>
          <w:noProof w:val="0"/>
          <w:lang w:val="pt-BR"/>
        </w:rPr>
        <w:t>Fonte de renovação do Direito Posit</w:t>
      </w:r>
      <w:r w:rsidRPr="4E39564D" w:rsidR="7F823479">
        <w:rPr>
          <w:b w:val="1"/>
          <w:bCs w:val="1"/>
          <w:i w:val="1"/>
          <w:iCs w:val="1"/>
          <w:noProof w:val="0"/>
          <w:lang w:val="pt-BR"/>
        </w:rPr>
        <w:t>ivo</w:t>
      </w:r>
    </w:p>
    <w:p xmlns:wp14="http://schemas.microsoft.com/office/word/2010/wordml" w:rsidP="4E39564D" wp14:paraId="4B072D8F" wp14:textId="69268175">
      <w:pPr>
        <w:jc w:val="both"/>
      </w:pPr>
      <w:r>
        <w:br/>
      </w:r>
      <w:r w:rsidRPr="4E39564D" w:rsidR="7F82347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Movimentos como a abolição da escravatura, a conquista dos direitos das mulheres, a proteção ambiental – todos se apoiaram, em sua origem, em argumentos de Direito Natural ("todos os homens nascem livres", "a natureza tem valor intrínseco").</w:t>
      </w:r>
    </w:p>
    <w:p xmlns:wp14="http://schemas.microsoft.com/office/word/2010/wordml" w:rsidP="4E39564D" wp14:paraId="34EDC928" wp14:textId="1359AC09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E39564D" wp14:paraId="19355724" wp14:textId="1E731605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97877238" w:id="1471663550"/>
      <w:r w:rsidRPr="4E39564D" w:rsidR="264EFC8A">
        <w:rPr>
          <w:noProof w:val="0"/>
          <w:lang w:val="pt-BR"/>
        </w:rPr>
        <w:t>6</w:t>
      </w:r>
      <w:r w:rsidRPr="4E39564D" w:rsidR="1B011130">
        <w:rPr>
          <w:noProof w:val="0"/>
          <w:lang w:val="pt-BR"/>
        </w:rPr>
        <w:t>. Críticas ao Jusnaturalismo</w:t>
      </w:r>
      <w:bookmarkEnd w:id="1471663550"/>
    </w:p>
    <w:p xmlns:wp14="http://schemas.microsoft.com/office/word/2010/wordml" w:rsidP="4E39564D" wp14:paraId="34729E81" wp14:textId="749FBF5F">
      <w:pPr>
        <w:jc w:val="both"/>
      </w:pPr>
      <w:r w:rsidRPr="4E39564D" w:rsidR="1B01113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Apesar da sua relevância, a doutrina não ficou imune a críticas</w:t>
      </w:r>
      <w:r w:rsidRPr="4E39564D" w:rsidR="438D09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ficando o jusnaturalismo </w:t>
      </w: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submetido a duras objeções, especialmente a partir do século XIX, com a ascensão do </w:t>
      </w:r>
      <w:r w:rsidRPr="4E39564D" w:rsidR="7675E036">
        <w:rPr>
          <w:rStyle w:val="SubtleReference"/>
          <w:noProof w:val="0"/>
          <w:lang w:val="pt-BR"/>
        </w:rPr>
        <w:t>positivismo jurídico</w:t>
      </w: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4E39564D" wp14:paraId="265D995B" wp14:textId="29F05033">
      <w:pPr>
        <w:jc w:val="both"/>
      </w:pP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Diferentes autores jusnaturalistas propuseram listas distintas de princípios do Direito Natural. Para uns, a propriedade privada é natural; para outros, é convencional. Isso gera um problema prático: </w:t>
      </w:r>
      <w:r w:rsidRPr="4E39564D" w:rsidR="7675E03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se o Direito Natural não pode ser fixado com clareza, como servirá de critério seguro para invalidar leis positivas?</w:t>
      </w:r>
    </w:p>
    <w:p xmlns:wp14="http://schemas.microsoft.com/office/word/2010/wordml" w:rsidP="4E39564D" wp14:paraId="6F5D3C22" wp14:textId="7D1B24C4">
      <w:pPr>
        <w:jc w:val="both"/>
      </w:pP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que uma época considera "natural" pode ser rejeitado por outra. </w:t>
      </w:r>
      <w:r w:rsidRPr="4E39564D" w:rsidR="7675E036">
        <w:rPr>
          <w:rStyle w:val="SubtleReference"/>
          <w:noProof w:val="0"/>
          <w:lang w:val="pt-BR"/>
        </w:rPr>
        <w:t>Aristóteles</w:t>
      </w: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justificava a escravidão como natural; hoje, repudiamos essa ideia. Isso sugere que o Direito Natural, muitas vezes, reflete valores históricos e não uma ordem universal imutável.</w:t>
      </w:r>
    </w:p>
    <w:p xmlns:wp14="http://schemas.microsoft.com/office/word/2010/wordml" w:rsidP="4E39564D" wp14:paraId="33AAB0DE" wp14:textId="436D840A">
      <w:pPr>
        <w:jc w:val="both"/>
      </w:pP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Enquanto o </w:t>
      </w: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Direito Positivo se verifica por critérios formais</w:t>
      </w: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(quem promulgou, como, quando), o </w:t>
      </w: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Direito Natural depende de argumentos filosóficos, teológicos ou racionais, não sujeitos a consenso objetivo</w:t>
      </w: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Para o positivismo radical, falar em "justiça natural" é emitir juízos de valor, não juízos de fato.</w:t>
      </w:r>
    </w:p>
    <w:p xmlns:wp14="http://schemas.microsoft.com/office/word/2010/wordml" w:rsidP="4E39564D" wp14:paraId="2CF3E8AD" wp14:textId="7BC2D3C8">
      <w:pPr>
        <w:jc w:val="both"/>
      </w:pP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 cada indivíduo ou grupo decidir o que é "naturalmente justo", pode-se justificar a desobediência a qualquer lei. Isso ameaça a segurança jurídica e a estabilidade política. Críticos como </w:t>
      </w:r>
      <w:r w:rsidRPr="4E39564D" w:rsidR="7675E036">
        <w:rPr>
          <w:rStyle w:val="SubtleReference"/>
          <w:noProof w:val="0"/>
          <w:lang w:val="pt-BR"/>
        </w:rPr>
        <w:t>Jeremy Bentham</w:t>
      </w: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chamaram o Direito Natural de "uma quimera", "um fantasma criado pela imaginação".</w:t>
      </w:r>
    </w:p>
    <w:p xmlns:wp14="http://schemas.microsoft.com/office/word/2010/wordml" w:rsidP="4E39564D" wp14:paraId="5E64F001" wp14:textId="0EF95D91">
      <w:pPr>
        <w:jc w:val="both"/>
      </w:pP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Autores como </w:t>
      </w:r>
      <w:r w:rsidRPr="4E39564D" w:rsidR="7675E036">
        <w:rPr>
          <w:rStyle w:val="SubtleReference"/>
          <w:noProof w:val="0"/>
          <w:lang w:val="pt-BR"/>
        </w:rPr>
        <w:t>Marx e Engels</w:t>
      </w: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demonstraram que as ideias de "natureza humana" e "justiça natural" são produtos das condições materiais e das relações de produção. Haveria, assim, um Direito Natural burguês (propriedade, liberdade contratual) e não um Direito Natural universal.</w:t>
      </w:r>
    </w:p>
    <w:p xmlns:wp14="http://schemas.microsoft.com/office/word/2010/wordml" w:rsidP="4E39564D" wp14:paraId="50AFEF2E" wp14:textId="54A1E996">
      <w:pPr>
        <w:jc w:val="both"/>
      </w:pP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</w:t>
      </w:r>
      <w:r w:rsidRPr="4E39564D" w:rsidR="7675E036">
        <w:rPr>
          <w:rStyle w:val="SubtleReference"/>
          <w:noProof w:val="0"/>
          <w:lang w:val="pt-BR"/>
        </w:rPr>
        <w:t>Hans Kelsen</w:t>
      </w: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o Direito Natural confunde "ser" e "dever ser". A validade de uma norma jurídica não depende de seu conteúdo justo, mas de sua produção conforme uma norma superior </w:t>
      </w:r>
      <w:r w:rsidRPr="4E39564D" w:rsidR="0B58E75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- </w:t>
      </w:r>
      <w:r w:rsidRPr="4E39564D" w:rsidR="7675E036">
        <w:rPr>
          <w:rStyle w:val="SubtleReference"/>
          <w:noProof w:val="0"/>
          <w:lang w:val="pt-BR"/>
        </w:rPr>
        <w:t>grundnorm</w:t>
      </w:r>
      <w:r w:rsidRPr="4E39564D" w:rsidR="7675E03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A justiça é um ideal político ou moral, não um elemento lógico-jurídico.</w:t>
      </w:r>
    </w:p>
    <w:p xmlns:wp14="http://schemas.microsoft.com/office/word/2010/wordml" w:rsidP="4E39564D" wp14:paraId="715CF58A" wp14:textId="1212C1C4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291087466" w:id="373122779"/>
      <w:r w:rsidRPr="4E39564D" w:rsidR="7E534651">
        <w:rPr>
          <w:noProof w:val="0"/>
          <w:lang w:val="pt-BR"/>
        </w:rPr>
        <w:t>7</w:t>
      </w:r>
      <w:r w:rsidRPr="4E39564D" w:rsidR="1B011130">
        <w:rPr>
          <w:noProof w:val="0"/>
          <w:lang w:val="pt-BR"/>
        </w:rPr>
        <w:t xml:space="preserve">. </w:t>
      </w:r>
      <w:r w:rsidRPr="4E39564D" w:rsidR="1B011130">
        <w:rPr>
          <w:noProof w:val="0"/>
          <w:lang w:val="pt-BR"/>
        </w:rPr>
        <w:t>Actualidade</w:t>
      </w:r>
      <w:r w:rsidRPr="4E39564D" w:rsidR="1B011130">
        <w:rPr>
          <w:noProof w:val="0"/>
          <w:lang w:val="pt-BR"/>
        </w:rPr>
        <w:t xml:space="preserve"> do Direito Natural</w:t>
      </w:r>
      <w:bookmarkEnd w:id="373122779"/>
    </w:p>
    <w:p xmlns:wp14="http://schemas.microsoft.com/office/word/2010/wordml" w:rsidP="4E39564D" wp14:paraId="456E9E4E" wp14:textId="2447A091">
      <w:pPr>
        <w:jc w:val="both"/>
      </w:pPr>
      <w:r w:rsidRPr="4E39564D" w:rsidR="5825F580">
        <w:rPr>
          <w:noProof w:val="0"/>
          <w:lang w:val="pt-BR"/>
        </w:rPr>
        <w:t xml:space="preserve">Embora o positivismo jurídico tenha dominado os séculos XIX e XX, o Direito Natural nunca desapareceu – e, em vários aspectos, tem experimentado um </w:t>
      </w:r>
      <w:r w:rsidRPr="4E39564D" w:rsidR="5825F580">
        <w:rPr>
          <w:b w:val="1"/>
          <w:bCs w:val="1"/>
          <w:noProof w:val="0"/>
          <w:lang w:val="pt-BR"/>
        </w:rPr>
        <w:t>revival</w:t>
      </w:r>
      <w:r w:rsidRPr="4E39564D" w:rsidR="5825F580">
        <w:rPr>
          <w:noProof w:val="0"/>
          <w:lang w:val="pt-BR"/>
        </w:rPr>
        <w:t xml:space="preserve"> contemporâneo.</w:t>
      </w:r>
    </w:p>
    <w:p xmlns:wp14="http://schemas.microsoft.com/office/word/2010/wordml" w:rsidP="4E39564D" wp14:paraId="7206D88E" wp14:textId="21FC3BB0">
      <w:pPr>
        <w:jc w:val="both"/>
      </w:pPr>
      <w:r w:rsidRPr="4E39564D" w:rsidR="5825F580">
        <w:rPr>
          <w:noProof w:val="0"/>
          <w:lang w:val="pt-BR"/>
        </w:rPr>
        <w:t>As declarações</w:t>
      </w:r>
      <w:r w:rsidRPr="4E39564D">
        <w:rPr>
          <w:rStyle w:val="FootnoteReference"/>
          <w:noProof w:val="0"/>
          <w:lang w:val="pt-BR"/>
        </w:rPr>
        <w:footnoteReference w:id="17863"/>
      </w:r>
      <w:r w:rsidRPr="4E39564D" w:rsidR="5825F580">
        <w:rPr>
          <w:noProof w:val="0"/>
          <w:lang w:val="pt-BR"/>
        </w:rPr>
        <w:t xml:space="preserve"> modernas de direitos humanos recorrem a noções como "dignidade inerente", "razão", "consciência" – todas de fundo jusnaturalista. Direitos como à vida</w:t>
      </w:r>
      <w:r w:rsidRPr="4E39564D" w:rsidR="1795F97D">
        <w:rPr>
          <w:noProof w:val="0"/>
          <w:lang w:val="pt-BR"/>
        </w:rPr>
        <w:t xml:space="preserve"> ou </w:t>
      </w:r>
      <w:r w:rsidRPr="4E39564D" w:rsidR="5825F580">
        <w:rPr>
          <w:noProof w:val="0"/>
          <w:lang w:val="pt-BR"/>
        </w:rPr>
        <w:t xml:space="preserve">à liberdade de pensamento são apresentados como </w:t>
      </w:r>
      <w:r w:rsidRPr="4E39564D" w:rsidR="5825F580">
        <w:rPr>
          <w:b w:val="1"/>
          <w:bCs w:val="1"/>
          <w:noProof w:val="0"/>
          <w:lang w:val="pt-BR"/>
        </w:rPr>
        <w:t>universais</w:t>
      </w:r>
      <w:r w:rsidRPr="4E39564D" w:rsidR="5825F580">
        <w:rPr>
          <w:noProof w:val="0"/>
          <w:lang w:val="pt-BR"/>
        </w:rPr>
        <w:t xml:space="preserve">, </w:t>
      </w:r>
      <w:r w:rsidRPr="4E39564D" w:rsidR="5825F580">
        <w:rPr>
          <w:b w:val="1"/>
          <w:bCs w:val="1"/>
          <w:noProof w:val="0"/>
          <w:lang w:val="pt-BR"/>
        </w:rPr>
        <w:t>anteriores e superiores ao Estado</w:t>
      </w:r>
      <w:r w:rsidRPr="4E39564D" w:rsidR="5825F580">
        <w:rPr>
          <w:noProof w:val="0"/>
          <w:lang w:val="pt-BR"/>
        </w:rPr>
        <w:t>.</w:t>
      </w:r>
    </w:p>
    <w:p xmlns:wp14="http://schemas.microsoft.com/office/word/2010/wordml" w:rsidP="4E39564D" wp14:paraId="68C0E7AB" wp14:textId="1825D8D9">
      <w:pPr>
        <w:jc w:val="both"/>
      </w:pPr>
      <w:r w:rsidRPr="4E39564D" w:rsidR="5825F580">
        <w:rPr>
          <w:noProof w:val="0"/>
          <w:lang w:val="pt-BR"/>
        </w:rPr>
        <w:t xml:space="preserve">O Direito Natural continua presente na ideia de que o Estado de Direito não é qualquer ordem estatal, mas aquela que respeita certos princípios superiores de justiça. O </w:t>
      </w:r>
      <w:r w:rsidRPr="4E39564D" w:rsidR="5825F580">
        <w:rPr>
          <w:b w:val="1"/>
          <w:bCs w:val="1"/>
          <w:noProof w:val="0"/>
          <w:lang w:val="pt-BR"/>
        </w:rPr>
        <w:t>controle de constitucionalidade</w:t>
      </w:r>
      <w:r w:rsidRPr="4E39564D" w:rsidR="5825F580">
        <w:rPr>
          <w:noProof w:val="0"/>
          <w:lang w:val="pt-BR"/>
        </w:rPr>
        <w:t xml:space="preserve"> das leis, embora formal, frequentemente invoca valores materiais que remetem ao Direito Natural (ex.: princípio da proporcionalidade, proibição do retrocesso social).</w:t>
      </w:r>
    </w:p>
    <w:p xmlns:wp14="http://schemas.microsoft.com/office/word/2010/wordml" w:rsidP="4E39564D" wp14:paraId="579875C0" wp14:textId="71B083F8">
      <w:pPr>
        <w:jc w:val="both"/>
      </w:pPr>
      <w:r w:rsidRPr="4E39564D" w:rsidR="5825F580">
        <w:rPr>
          <w:noProof w:val="0"/>
          <w:lang w:val="pt-BR"/>
        </w:rPr>
        <w:t xml:space="preserve">Autores como </w:t>
      </w:r>
      <w:r w:rsidRPr="4E39564D" w:rsidR="5825F580">
        <w:rPr>
          <w:rStyle w:val="SubtleReference"/>
          <w:noProof w:val="0"/>
          <w:lang w:val="pt-BR"/>
        </w:rPr>
        <w:t xml:space="preserve">John </w:t>
      </w:r>
      <w:r w:rsidRPr="4E39564D" w:rsidR="5825F580">
        <w:rPr>
          <w:rStyle w:val="SubtleReference"/>
          <w:noProof w:val="0"/>
          <w:lang w:val="pt-BR"/>
        </w:rPr>
        <w:t>Finnis</w:t>
      </w:r>
      <w:r w:rsidRPr="4E39564D" w:rsidR="5825F580">
        <w:rPr>
          <w:noProof w:val="0"/>
          <w:lang w:val="pt-BR"/>
        </w:rPr>
        <w:t xml:space="preserve">, </w:t>
      </w:r>
      <w:r w:rsidRPr="4E39564D" w:rsidR="5825F580">
        <w:rPr>
          <w:rStyle w:val="SubtleReference"/>
          <w:noProof w:val="0"/>
          <w:lang w:val="pt-BR"/>
        </w:rPr>
        <w:t>Robert P. George</w:t>
      </w:r>
      <w:r w:rsidRPr="4E39564D" w:rsidR="5825F580">
        <w:rPr>
          <w:noProof w:val="0"/>
          <w:lang w:val="pt-BR"/>
        </w:rPr>
        <w:t xml:space="preserve"> e </w:t>
      </w:r>
      <w:r w:rsidRPr="4E39564D" w:rsidR="5825F580">
        <w:rPr>
          <w:rStyle w:val="SubtleReference"/>
          <w:noProof w:val="0"/>
          <w:lang w:val="pt-BR"/>
        </w:rPr>
        <w:t xml:space="preserve">Germain </w:t>
      </w:r>
      <w:r w:rsidRPr="4E39564D" w:rsidR="5825F580">
        <w:rPr>
          <w:rStyle w:val="SubtleReference"/>
          <w:noProof w:val="0"/>
          <w:lang w:val="pt-BR"/>
        </w:rPr>
        <w:t>Grisez</w:t>
      </w:r>
      <w:r w:rsidRPr="4E39564D" w:rsidR="5825F580">
        <w:rPr>
          <w:noProof w:val="0"/>
          <w:lang w:val="pt-BR"/>
        </w:rPr>
        <w:t xml:space="preserve"> retomaram o Direito Natural com base na razão prática, sem necessariamente recorrer a fundamentos teológicos. Para eles, existem bens humanos básicos (vida, conhecimento, sociabilidade, jogo, religião, experiência estética) que qualquer ordenamento jurídico razoável deve promover e proteger.</w:t>
      </w:r>
    </w:p>
    <w:p xmlns:wp14="http://schemas.microsoft.com/office/word/2010/wordml" w:rsidP="4E39564D" wp14:paraId="174EC67D" wp14:textId="68EDF363">
      <w:pPr>
        <w:jc w:val="both"/>
      </w:pPr>
      <w:r w:rsidRPr="4E39564D" w:rsidR="61903FA3">
        <w:rPr>
          <w:noProof w:val="0"/>
          <w:lang w:val="pt-BR"/>
        </w:rPr>
        <w:t>No judiciário, as c</w:t>
      </w:r>
      <w:r w:rsidRPr="4E39564D" w:rsidR="5825F580">
        <w:rPr>
          <w:noProof w:val="0"/>
          <w:lang w:val="pt-BR"/>
        </w:rPr>
        <w:t xml:space="preserve">ortes internacionais (como a Corte Interamericana de Direitos Humanos e o Tribunal Europeu de Direitos Humanos) recorrem a noções como "consciência jurídica universal", "princípios gerais do direito reconhecidos pelas nações civilizadas" – que são versões contemporâneas do Direito Natural. O conceito de </w:t>
      </w:r>
      <w:r w:rsidRPr="4E39564D" w:rsidR="5825F580">
        <w:rPr>
          <w:b w:val="1"/>
          <w:bCs w:val="1"/>
          <w:noProof w:val="0"/>
          <w:lang w:val="pt-BR"/>
        </w:rPr>
        <w:t xml:space="preserve">jus </w:t>
      </w:r>
      <w:r w:rsidRPr="4E39564D" w:rsidR="5825F580">
        <w:rPr>
          <w:b w:val="1"/>
          <w:bCs w:val="1"/>
          <w:noProof w:val="0"/>
          <w:lang w:val="pt-BR"/>
        </w:rPr>
        <w:t>cogens</w:t>
      </w:r>
      <w:r w:rsidRPr="4E39564D" w:rsidR="5825F580">
        <w:rPr>
          <w:noProof w:val="0"/>
          <w:lang w:val="pt-BR"/>
        </w:rPr>
        <w:t xml:space="preserve"> é claramente jusnaturalista: são normas que nenhum tratado pode violar, independentemente do consentimento estatal.</w:t>
      </w:r>
    </w:p>
    <w:p xmlns:wp14="http://schemas.microsoft.com/office/word/2010/wordml" w:rsidP="4E39564D" wp14:paraId="13D30491" wp14:textId="3B401856">
      <w:pPr>
        <w:jc w:val="both"/>
      </w:pPr>
      <w:r w:rsidRPr="4E39564D" w:rsidR="5825F580">
        <w:rPr>
          <w:noProof w:val="0"/>
          <w:lang w:val="pt-BR"/>
        </w:rPr>
        <w:t>Após as atrocidades da Segunda Guerra Mundial, o positivismo radical foi criticado por ter permitido que leis monstruosas como as leis raciais de Nuremberg</w:t>
      </w:r>
      <w:r w:rsidRPr="4E39564D">
        <w:rPr>
          <w:rStyle w:val="EndnoteReference"/>
          <w:noProof w:val="0"/>
          <w:lang w:val="pt-BR"/>
        </w:rPr>
        <w:endnoteReference w:id="21385"/>
      </w:r>
      <w:r w:rsidRPr="4E39564D" w:rsidR="5825F580">
        <w:rPr>
          <w:noProof w:val="0"/>
          <w:lang w:val="pt-BR"/>
        </w:rPr>
        <w:t xml:space="preserve"> fossem consideradas "válidas". Os julgamentos de Nuremberg</w:t>
      </w:r>
      <w:r w:rsidRPr="4E39564D">
        <w:rPr>
          <w:rStyle w:val="FootnoteReference"/>
          <w:noProof w:val="0"/>
          <w:lang w:val="pt-BR"/>
        </w:rPr>
        <w:footnoteReference w:id="30267"/>
      </w:r>
      <w:r w:rsidRPr="4E39564D" w:rsidR="5825F580">
        <w:rPr>
          <w:noProof w:val="0"/>
          <w:lang w:val="pt-BR"/>
        </w:rPr>
        <w:t xml:space="preserve"> reafirmaram que existem "princípios superiores de justiça" que tornam certas leis criminosas, independentemente de sua promulgação formal. Isso é um triunfo histórico do Direito Natural.</w:t>
      </w:r>
    </w:p>
    <w:p xmlns:wp14="http://schemas.microsoft.com/office/word/2010/wordml" wp14:paraId="6E39C3C2" wp14:textId="5E5B835C">
      <w:r>
        <w:br w:type="page"/>
      </w:r>
    </w:p>
    <w:p xmlns:wp14="http://schemas.microsoft.com/office/word/2010/wordml" w:rsidP="4E39564D" wp14:paraId="0B31F2FC" wp14:textId="7401CACB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110498309" w:id="354685611"/>
      <w:r w:rsidRPr="4E39564D" w:rsidR="1B011130">
        <w:rPr>
          <w:noProof w:val="0"/>
          <w:lang w:val="pt-BR"/>
        </w:rPr>
        <w:t>Conclusão</w:t>
      </w:r>
      <w:bookmarkEnd w:id="354685611"/>
    </w:p>
    <w:p xmlns:wp14="http://schemas.microsoft.com/office/word/2010/wordml" w:rsidP="4E39564D" wp14:paraId="1CD45C52" wp14:textId="2615019A">
      <w:pPr>
        <w:jc w:val="both"/>
      </w:pP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solução jusnaturalista representa uma das mais influentes tentativas de fundamentação do fenômeno jurídico. Ao sustentar que o Direito encontra sua razão de ser numa ordem superior de justiça, inerente à natureza racional e digna do ser humano, o jusnaturalismo recusa reduzir o fenômeno jurídico à mera vontade do Estado ou à força das instituições.</w:t>
      </w:r>
    </w:p>
    <w:p xmlns:wp14="http://schemas.microsoft.com/office/word/2010/wordml" w:rsidP="4E39564D" wp14:paraId="60619D70" wp14:textId="4E95B9B5">
      <w:pPr>
        <w:jc w:val="both"/>
      </w:pP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Contudo, o jusnaturalismo não pode ignorar as críticas que lhe foram dirigidas: a indeterminação dos seus princípios, a dificuldade de verificação empírica, o risco de subjetivismo e o fato histórico da diversidade cultural. Por isso, a posição mais equilibrada na filosofia jurídica contemporânea é a de um </w:t>
      </w:r>
      <w:r w:rsidRPr="4E39564D" w:rsidR="74A2EC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dualismo dialético</w:t>
      </w: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xmlns:wp14="http://schemas.microsoft.com/office/word/2010/wordml" w:rsidP="4E39564D" wp14:paraId="6577AF73" wp14:textId="3CDF16B4">
      <w:pPr>
        <w:pStyle w:val="ListParagraph"/>
        <w:numPr>
          <w:ilvl w:val="0"/>
          <w:numId w:val="4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Direito Positivo é necessário para a segurança jurídica, a previsibilidade e a paz social.</w:t>
      </w:r>
    </w:p>
    <w:p xmlns:wp14="http://schemas.microsoft.com/office/word/2010/wordml" w:rsidP="4E39564D" wp14:paraId="1E566C1A" wp14:textId="5301ED20">
      <w:pPr>
        <w:pStyle w:val="ListParagraph"/>
        <w:numPr>
          <w:ilvl w:val="0"/>
          <w:numId w:val="4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Direito Natural é necessário para a justiça material, a crítica do Direito injusto e a proteção da dignidade humana contra o arbítrio do poder.</w:t>
      </w:r>
    </w:p>
    <w:p xmlns:wp14="http://schemas.microsoft.com/office/word/2010/wordml" w:rsidP="4E39564D" wp14:paraId="3E938AA8" wp14:textId="668972A7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E39564D" wp14:paraId="40B0CE62" wp14:textId="68AAA145">
      <w:pPr>
        <w:jc w:val="both"/>
      </w:pPr>
      <w:r w:rsidRPr="4E39564D" w:rsidR="74A2EC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O Direito Natural surge, assim, como medida crítica do Direito Positivo</w:t>
      </w: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funcionando simultaneamente como:</w:t>
      </w:r>
    </w:p>
    <w:p xmlns:wp14="http://schemas.microsoft.com/office/word/2010/wordml" w:rsidP="4E39564D" wp14:paraId="2402BA2B" wp14:textId="7AA6F8AD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fundamento da legitimidade jurídica;</w:t>
      </w:r>
    </w:p>
    <w:p xmlns:wp14="http://schemas.microsoft.com/office/word/2010/wordml" w:rsidP="4E39564D" wp14:paraId="71993B38" wp14:textId="162ECF5D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limite do poder político;</w:t>
      </w:r>
    </w:p>
    <w:p xmlns:wp14="http://schemas.microsoft.com/office/word/2010/wordml" w:rsidP="4E39564D" wp14:paraId="5E2B98E1" wp14:textId="097C40D0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garantia permanente da dignidade da pessoa humana.</w:t>
      </w:r>
    </w:p>
    <w:p xmlns:wp14="http://schemas.microsoft.com/office/word/2010/wordml" w:rsidP="4E39564D" wp14:paraId="5071F2CE" wp14:textId="483F533C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E39564D" wp14:paraId="1E207724" wp14:textId="5EBDE057">
      <w:pPr>
        <w:jc w:val="both"/>
      </w:pP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sua importância histórica ultrapassa o plano estritamente filosófico, projetando-se na génese dos direitos fundamentais, na construção do moderno Estado de Direito, no controle de constitucionalidade, no direito internacional dos direitos humanos e nos debates bioéticos contemporâneos. Longe de estar morto, o Direito Natural renasce em cada tentativa de dizer que </w:t>
      </w:r>
      <w:r w:rsidRPr="4E39564D" w:rsidR="74A2EC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nem toda lei é justa</w:t>
      </w: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e que </w:t>
      </w:r>
      <w:r w:rsidRPr="4E39564D" w:rsidR="74A2ECA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há coisas que nenhum parlamento pode ordenar</w:t>
      </w:r>
      <w:r w:rsidRPr="4E39564D" w:rsidR="74A2ECA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14="http://schemas.microsoft.com/office/word/2010/wordml" xmlns:w="http://schemas.openxmlformats.org/wordprocessingml/2006/main">
  <w:endnote w:type="separator" w:id="-1">
    <w:p w:rsidR="4E39564D" w:rsidRDefault="4E39564D" w14:paraId="36448304" w14:textId="41D61BE8">
      <w:pPr>
        <w:spacing w:after="0" w:line="240" w:lineRule="auto"/>
      </w:pPr>
      <w:r>
        <w:separator/>
      </w:r>
    </w:p>
  </w:endnote>
  <w:endnote w:type="continuationSeparator" w:id="0">
    <w:p w:rsidR="4E39564D" w:rsidRDefault="4E39564D" w14:paraId="3AAD904E" w14:textId="59F5D6BF">
      <w:pPr>
        <w:spacing w:after="0" w:line="240" w:lineRule="auto"/>
      </w:pPr>
      <w:r>
        <w:continuationSeparator/>
      </w:r>
    </w:p>
  </w:endnote>
  <w:endnote w:id="21385">
    <w:p w:rsidR="4E39564D" w:rsidP="4E39564D" w:rsidRDefault="4E39564D" w14:paraId="50CF5B0E" w14:textId="76232E1F">
      <w:pPr>
        <w:pStyle w:val="EndnoteText"/>
        <w:bidi w:val="0"/>
      </w:pPr>
      <w:r w:rsidRPr="4E39564D">
        <w:rPr>
          <w:rStyle w:val="EndnoteReference"/>
          <w:rFonts w:ascii="Arial" w:hAnsi="Arial" w:eastAsia="Arial" w:cs="Arial"/>
          <w:sz w:val="20"/>
          <w:szCs w:val="20"/>
        </w:rPr>
        <w:endnoteRef/>
      </w:r>
      <w:r w:rsidRPr="4E39564D" w:rsidR="4E39564D">
        <w:rPr>
          <w:rFonts w:ascii="Arial" w:hAnsi="Arial" w:eastAsia="Arial" w:cs="Arial"/>
          <w:sz w:val="20"/>
          <w:szCs w:val="20"/>
        </w:rPr>
        <w:t xml:space="preserve"> </w:t>
      </w:r>
      <w:r w:rsidRPr="4E39564D" w:rsidR="4E39564D">
        <w:rPr>
          <w:rFonts w:ascii="Arial" w:hAnsi="Arial" w:eastAsia="Arial" w:cs="Arial"/>
          <w:sz w:val="20"/>
          <w:szCs w:val="20"/>
        </w:rPr>
        <w:t>cfr</w:t>
      </w:r>
      <w:r w:rsidRPr="4E39564D" w:rsidR="4E39564D">
        <w:rPr>
          <w:rFonts w:ascii="Arial" w:hAnsi="Arial" w:eastAsia="Arial" w:cs="Arial"/>
          <w:sz w:val="20"/>
          <w:szCs w:val="20"/>
        </w:rPr>
        <w:t xml:space="preserve"> World Jewish </w:t>
      </w:r>
      <w:r w:rsidRPr="4E39564D" w:rsidR="4E39564D">
        <w:rPr>
          <w:rFonts w:ascii="Arial" w:hAnsi="Arial" w:eastAsia="Arial" w:cs="Arial"/>
          <w:sz w:val="20"/>
          <w:szCs w:val="20"/>
        </w:rPr>
        <w:t>Congres</w:t>
      </w:r>
      <w:r w:rsidRPr="4E39564D" w:rsidR="4E39564D">
        <w:rPr>
          <w:rFonts w:ascii="Arial" w:hAnsi="Arial" w:eastAsia="Arial" w:cs="Arial"/>
          <w:sz w:val="20"/>
          <w:szCs w:val="20"/>
        </w:rPr>
        <w:t xml:space="preserve">. </w:t>
      </w:r>
      <w:r w:rsidRPr="4E39564D" w:rsidR="4E39564D">
        <w:rPr>
          <w:noProof w:val="0"/>
          <w:lang w:val="pt-BR"/>
        </w:rPr>
        <w:t>O que eram as Leis de Nuremberg? Disponível em: https://aboutholocaust.org/</w:t>
      </w:r>
      <w:r w:rsidRPr="4E39564D" w:rsidR="4E39564D">
        <w:rPr>
          <w:noProof w:val="0"/>
          <w:lang w:val="pt-BR"/>
        </w:rPr>
        <w:t>pt</w:t>
      </w:r>
      <w:r w:rsidRPr="4E39564D" w:rsidR="4E39564D">
        <w:rPr>
          <w:noProof w:val="0"/>
          <w:lang w:val="pt-BR"/>
        </w:rPr>
        <w:t>/</w:t>
      </w:r>
      <w:r w:rsidRPr="4E39564D" w:rsidR="4E39564D">
        <w:rPr>
          <w:noProof w:val="0"/>
          <w:lang w:val="pt-BR"/>
        </w:rPr>
        <w:t>facts</w:t>
      </w:r>
      <w:r w:rsidRPr="4E39564D" w:rsidR="4E39564D">
        <w:rPr>
          <w:noProof w:val="0"/>
          <w:lang w:val="pt-BR"/>
        </w:rPr>
        <w:t>/o-que-eram-as-leis-de-</w:t>
      </w:r>
      <w:r w:rsidRPr="4E39564D" w:rsidR="4E39564D">
        <w:rPr>
          <w:noProof w:val="0"/>
          <w:lang w:val="pt-BR"/>
        </w:rPr>
        <w:t>nuremberg</w:t>
      </w:r>
      <w:r w:rsidRPr="4E39564D" w:rsidR="4E39564D">
        <w:rPr>
          <w:noProof w:val="0"/>
          <w:lang w:val="pt-BR"/>
        </w:rPr>
        <w:t xml:space="preserve">. Acesso em: 06 de </w:t>
      </w:r>
      <w:r w:rsidRPr="4E39564D" w:rsidR="4E39564D">
        <w:rPr>
          <w:noProof w:val="0"/>
          <w:lang w:val="pt-BR"/>
        </w:rPr>
        <w:t>junho</w:t>
      </w:r>
      <w:r w:rsidRPr="4E39564D" w:rsidR="4E39564D">
        <w:rPr>
          <w:noProof w:val="0"/>
          <w:lang w:val="pt-BR"/>
        </w:rPr>
        <w:t xml:space="preserve"> de 2026.</w:t>
      </w:r>
      <w:r w:rsidRPr="4E39564D" w:rsidR="4E39564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 xml:space="preserve"> As </w:t>
      </w:r>
      <w:r w:rsidRPr="4E39564D" w:rsidR="4E39564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0"/>
          <w:szCs w:val="20"/>
          <w:u w:val="none"/>
          <w:lang w:val="pt-BR"/>
        </w:rPr>
        <w:t>Leis de Nuremberg</w:t>
      </w:r>
      <w:r w:rsidRPr="4E39564D" w:rsidR="4E39564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 xml:space="preserve"> foram um conjunto de decretos antissemitas e racistas instituídos pela Alemanha Nazista em 15 de setembro de 1935, durante o comício anual do partido em Nuremberg. Elas foram a base legal que institucionalizou a perseguição, exclusão e o posterior extermínio de judeus no Holocausto.</w:t>
      </w:r>
    </w:p>
    <w:p w:rsidR="4E39564D" w:rsidP="4E39564D" w:rsidRDefault="4E39564D" w14:paraId="196DD323" w14:textId="1A1F1C64">
      <w:pPr>
        <w:pStyle w:val="EndnoteText"/>
        <w:bidi w:val="0"/>
        <w:spacing w:before="0" w:beforeAutospacing="off" w:after="240" w:afterAutospacing="off"/>
        <w:ind w:firstLine="0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</w:pPr>
    </w:p>
    <w:p w:rsidR="4E39564D" w:rsidP="4E39564D" w:rsidRDefault="4E39564D" w14:paraId="7392A9FF" w14:textId="45A46A88">
      <w:pPr>
        <w:bidi w:val="0"/>
        <w:spacing w:before="180" w:beforeAutospacing="off" w:after="240" w:afterAutospacing="off"/>
        <w:ind w:firstLine="0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</w:pPr>
      <w:r w:rsidRPr="4E39564D" w:rsidR="4E39564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>As leis eram compostas por duas resoluções principais:</w:t>
      </w:r>
    </w:p>
    <w:p w:rsidR="4E39564D" w:rsidP="4E39564D" w:rsidRDefault="4E39564D" w14:paraId="7867D0F8" w14:textId="1BBFB1A5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</w:pPr>
      <w:r w:rsidRPr="4E39564D" w:rsidR="4E39564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0"/>
          <w:szCs w:val="20"/>
          <w:u w:val="none"/>
          <w:lang w:val="pt-BR"/>
        </w:rPr>
        <w:t>Lei para a Proteção do Sangue e da Honra Alemã:</w:t>
      </w:r>
      <w:r w:rsidRPr="4E39564D" w:rsidR="4E39564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 xml:space="preserve"> Proibia casamentos e relações sexuais entre cidadãos de "sangue alemão" e judeus. Também impedia os judeus de hastear a bandeira alemã e de empregar mulheres alemãs com menos de 45 anos em suas casas.</w:t>
      </w:r>
    </w:p>
    <w:p w:rsidR="4E39564D" w:rsidP="4E39564D" w:rsidRDefault="4E39564D" w14:paraId="3B472C88" w14:textId="22675928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</w:pPr>
      <w:r w:rsidRPr="4E39564D" w:rsidR="4E39564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0"/>
          <w:szCs w:val="20"/>
          <w:u w:val="none"/>
          <w:lang w:val="pt-BR"/>
        </w:rPr>
        <w:t>Lei da Cidadania do Reich:</w:t>
      </w:r>
      <w:r w:rsidRPr="4E39564D" w:rsidR="4E39564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 xml:space="preserve"> Estabelecia que apenas pessoas de "sangue alemão ou correlato" poderiam ser cidadãos plenos do país. Os judeus foram rebaixados à categoria de "súditos", perdendo os seus direitos políticos e a cidadania.</w:t>
      </w:r>
    </w:p>
    <w:p w:rsidR="4E39564D" w:rsidP="4E39564D" w:rsidRDefault="4E39564D" w14:paraId="532912FC" w14:textId="36AEE0C0">
      <w:pPr>
        <w:pStyle w:val="ListParagraph"/>
        <w:bidi w:val="0"/>
        <w:spacing w:before="0" w:beforeAutospacing="off" w:after="0" w:afterAutospacing="off"/>
        <w:ind w:left="720"/>
        <w:jc w:val="both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</w:pPr>
    </w:p>
    <w:p w:rsidR="4E39564D" w:rsidP="4E39564D" w:rsidRDefault="4E39564D" w14:paraId="1DDFCDBC" w14:textId="57CE4917">
      <w:pPr>
        <w:bidi w:val="0"/>
        <w:spacing w:before="180" w:beforeAutospacing="off" w:after="240" w:afterAutospacing="off"/>
        <w:ind w:firstLine="0"/>
        <w:jc w:val="both"/>
      </w:pPr>
      <w:r w:rsidRPr="4E39564D" w:rsidR="4E39564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>Para aplicar estas regras, o regime determinou rigidamente quem era considerado judeu através de "gráficos raciais", baseando-se na religião dos avós e não na prática religiosa atual do indivíduo. Anos mais tarde, essas definições raciais foram expandidas para perseguir ciganos e negros.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footnote w:type="separator" w:id="-1">
    <w:p w:rsidR="4E39564D" w:rsidRDefault="4E39564D" w14:paraId="04868F23" w14:textId="36A3FCEF">
      <w:pPr>
        <w:spacing w:after="0" w:line="240" w:lineRule="auto"/>
      </w:pPr>
      <w:r>
        <w:separator/>
      </w:r>
    </w:p>
  </w:footnote>
  <w:footnote w:type="continuationSeparator" w:id="0">
    <w:p w:rsidR="4E39564D" w:rsidRDefault="4E39564D" w14:paraId="1397907B" w14:textId="06F2D86B">
      <w:pPr>
        <w:spacing w:after="0" w:line="240" w:lineRule="auto"/>
      </w:pPr>
      <w:r>
        <w:continuationSeparator/>
      </w:r>
    </w:p>
  </w:footnote>
  <w:footnote w:id="20069">
    <w:p w:rsidR="4E39564D" w:rsidP="4E39564D" w:rsidRDefault="4E39564D" w14:paraId="3FE0BCD4" w14:textId="6A651372">
      <w:pPr>
        <w:pStyle w:val="FootnoteText"/>
        <w:bidi w:val="0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E39564D" w:rsidR="4E39564D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Estas ideias influenciaram grandes movimentos como a independência americana, a revolução francesa e as modernas declarações de direitos.</w:t>
      </w:r>
    </w:p>
  </w:footnote>
  <w:footnote w:id="17863">
    <w:p w:rsidR="4E39564D" w:rsidP="4E39564D" w:rsidRDefault="4E39564D" w14:paraId="4B3D88BC" w14:textId="07EA1444">
      <w:pPr>
        <w:pStyle w:val="FootnoteText"/>
        <w:bidi w:val="0"/>
        <w:ind w:firstLine="0"/>
        <w:rPr>
          <w:noProof w:val="0"/>
          <w:lang w:val="pt-BR"/>
        </w:rPr>
      </w:pPr>
      <w:r w:rsidRPr="4E39564D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E39564D" w:rsidR="4E39564D">
        <w:rPr>
          <w:rFonts w:ascii="Times New Roman" w:hAnsi="Times New Roman" w:eastAsia="Times New Roman" w:cs="Times New Roman"/>
          <w:sz w:val="20"/>
          <w:szCs w:val="20"/>
        </w:rPr>
        <w:t xml:space="preserve"> Por exemplo, a 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Convenção Europeia dos Direitos Humanos de 1948,</w:t>
      </w:r>
    </w:p>
  </w:footnote>
  <w:footnote w:id="30267">
    <w:p w:rsidR="4E39564D" w:rsidP="4E39564D" w:rsidRDefault="4E39564D" w14:paraId="7FBAE9BB" w14:textId="0CB51604">
      <w:pPr>
        <w:pStyle w:val="FootnoteText"/>
        <w:bidi w:val="0"/>
        <w:ind w:firstLine="0"/>
      </w:pPr>
      <w:r w:rsidRPr="4E39564D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E39564D" w:rsidR="4E39564D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E39564D" w:rsidR="4E39564D">
        <w:rPr>
          <w:rFonts w:ascii="Times New Roman" w:hAnsi="Times New Roman" w:eastAsia="Times New Roman" w:cs="Times New Roman"/>
          <w:sz w:val="20"/>
          <w:szCs w:val="20"/>
        </w:rPr>
        <w:t>National</w:t>
      </w:r>
      <w:r w:rsidRPr="4E39564D" w:rsidR="4E39564D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E39564D" w:rsidR="4E39564D">
        <w:rPr>
          <w:rFonts w:ascii="Times New Roman" w:hAnsi="Times New Roman" w:eastAsia="Times New Roman" w:cs="Times New Roman"/>
          <w:sz w:val="20"/>
          <w:szCs w:val="20"/>
        </w:rPr>
        <w:t>Geographic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. A real história por trás dos Julgamentos de Nuremberg e as acusações contra o nazista Hermann 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Göring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 Disponível em: https://www.nationalgeographicbrasil.com/historia/2026/03/a-real-historia-por-tras-dos-julgamentos-de-nuremberg-e-as-acusacoes-contra-o-nazista-hermann-goring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. Acesso em: 06 de 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junho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de 2026.</w:t>
      </w:r>
    </w:p>
  </w:footnote>
  <w:footnote w:id="31501">
    <w:p w:rsidR="4E39564D" w:rsidP="4E39564D" w:rsidRDefault="4E39564D" w14:paraId="675A541E" w14:textId="0AA10A28">
      <w:pPr>
        <w:pStyle w:val="FootnoteText"/>
        <w:bidi w:val="0"/>
        <w:ind w:firstLine="0"/>
        <w:jc w:val="both"/>
      </w:pPr>
      <w:r w:rsidRPr="4E39564D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E39564D" w:rsidR="4E39564D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Associada ao jurista austríaco Hans Kelsen, </w:t>
      </w:r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 xml:space="preserve">é uma das premissas mais famosas do </w:t>
      </w:r>
      <w:r w:rsidRPr="4E39564D" w:rsidR="4E39564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0"/>
          <w:szCs w:val="20"/>
          <w:u w:val="none"/>
          <w:lang w:val="pt-BR"/>
        </w:rPr>
        <w:t>Positivismo Jurídico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. Ela significa que a validade do Direito depende da sua </w:t>
      </w:r>
      <w:r w:rsidRPr="4E39564D" w:rsidR="4E39564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0"/>
          <w:szCs w:val="20"/>
          <w:u w:val="none"/>
          <w:lang w:val="pt-BR"/>
        </w:rPr>
        <w:t>forma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 do seu </w:t>
      </w:r>
      <w:r w:rsidRPr="4E39564D" w:rsidR="4E39564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0"/>
          <w:szCs w:val="20"/>
          <w:u w:val="none"/>
          <w:lang w:val="pt-BR"/>
        </w:rPr>
        <w:t>procedimento de criação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, e não da sua justiça moral. Mostra-se conclusivo que uma norma não perde a sua juridicidade por ser injusta; continua a ser Direito, ainda que moralmente censurável.</w:t>
      </w:r>
    </w:p>
  </w:footnote>
  <w:footnote w:id="9803">
    <w:p w:rsidR="4E39564D" w:rsidP="4E39564D" w:rsidRDefault="4E39564D" w14:paraId="05AFB008" w14:textId="6255EFD5">
      <w:pPr>
        <w:pStyle w:val="FootnoteText"/>
        <w:bidi w:val="0"/>
        <w:spacing w:before="0" w:beforeAutospacing="off" w:after="240" w:afterAutospacing="off"/>
        <w:ind w:firstLine="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</w:pPr>
      <w:r w:rsidRPr="4E39564D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E39564D" w:rsidR="4E39564D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 xml:space="preserve">Em fevereiro de 2006, o Tribunal Constitucional Federal alemão declarou inconstitucional uma norma da Lei de Segurança Aérea que permitia a derrubada de aeronaves civis sequestradas por terroristas. </w:t>
      </w:r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>O tribunal entendeu que abater um avião com passageiros inocentes viola a dignidade humana. Ao sacrificar os reféns para salvar outras pessoas em terra, o Estado trataria os passageiros como meros objetos ou "instrumentos", o que é terminantemente proibido pela Constituição alemã.</w:t>
      </w:r>
    </w:p>
  </w:footnote>
  <w:footnote w:id="8835">
    <w:p w:rsidR="4E39564D" w:rsidP="4E39564D" w:rsidRDefault="4E39564D" w14:paraId="4D33C6CD" w14:textId="14456F66">
      <w:pPr>
        <w:pStyle w:val="FootnoteText"/>
        <w:bidi w:val="0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39564D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E39564D" w:rsidR="4E39564D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inciso 2 do artigo 4 do 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Estatuto de Roma do Tribunal Penal Internacional (1998) afirma que certos crimes (crimes contra a humanidade,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crimes de 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guerra etc.</w:t>
      </w:r>
      <w:r w:rsidRPr="4E39564D" w:rsidR="4E3956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) são puníveis independentemente de terem sido proibidos pela legislação interna do agente. O Direito Natural internacional prevalece sobre a soberania estatal.</w:t>
      </w:r>
    </w:p>
  </w:footnote>
  <w:footnote w:id="23539">
    <w:p w:rsidR="4E39564D" w:rsidP="4E39564D" w:rsidRDefault="4E39564D" w14:paraId="0B02946D" w14:textId="76A1877A">
      <w:pPr>
        <w:pStyle w:val="FootnoteText"/>
        <w:bidi w:val="0"/>
        <w:spacing w:before="180" w:beforeAutospacing="off" w:after="240" w:afterAutospacing="off"/>
        <w:ind w:firstLine="0"/>
      </w:pPr>
      <w:r w:rsidRPr="4E39564D">
        <w:rPr>
          <w:rStyle w:val="FootnoteReference"/>
          <w:rFonts w:ascii="Times New Roman" w:hAnsi="Times New Roman" w:eastAsia="Times New Roman" w:cs="Times New Roman"/>
          <w:sz w:val="20"/>
          <w:szCs w:val="20"/>
        </w:rPr>
        <w:footnoteRef/>
      </w:r>
      <w:r w:rsidRPr="4E39564D" w:rsidR="4E39564D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>Embora o princípio seja amplo, as regras variam de acordo com o país:</w:t>
      </w:r>
    </w:p>
    <w:p w:rsidR="4E39564D" w:rsidP="4E39564D" w:rsidRDefault="4E39564D" w14:paraId="70F020EC" w14:textId="6EBB79DD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</w:pPr>
      <w:r w:rsidRPr="4E39564D" w:rsidR="4E39564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0"/>
          <w:szCs w:val="20"/>
          <w:u w:val="none"/>
          <w:lang w:val="pt-BR"/>
        </w:rPr>
        <w:t>Portugal:</w:t>
      </w:r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 xml:space="preserve"> A objeção de consciência é um direito fundamental garantido pela Constituição e regulamentado pela </w:t>
      </w:r>
      <w:r w:rsidR="4E39564D">
        <w:drawing>
          <wp:inline wp14:editId="17CD7F5F" wp14:anchorId="5E87BF62">
            <wp:extent cx="171450" cy="171450"/>
            <wp:effectExtent l="0" t="0" r="0" b="0"/>
            <wp:docPr id="885348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 xmlns:pic="http://schemas.openxmlformats.org/drawingml/2006/picture">
                    <pic:cNvPr xmlns:pic="http://schemas.openxmlformats.org/drawingml/2006/picture" id="885348112" name="Picture 885348112"/>
                    <pic:cNvPicPr xmlns:pic="http://schemas.openxmlformats.org/drawingml/2006/picture"/>
                  </pic:nvPicPr>
                  <pic:blipFill xmlns:pic="http://schemas.openxmlformats.org/drawingml/2006/picture">
                    <a:blip xmlns:r="http://schemas.openxmlformats.org/officeDocument/2006/relationships" xmlns:a="http://schemas.openxmlformats.org/drawingml/2006/main" r:embed="rId213689559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 xmlns:a="http://schemas.openxmlformats.org/drawingml/2006/main">
                      <a:fillRect xmlns:a="http://schemas.openxmlformats.org/drawingml/2006/main"/>
                    </a:stretch>
                  </pic:blipFill>
                  <pic:spPr xmlns:pic="http://schemas.openxmlformats.org/drawingml/2006/picture">
                    <a:xfrm xmlns:a="http://schemas.openxmlformats.org/drawingml/2006/main">
                      <a:off xmlns:a="http://schemas.openxmlformats.org/drawingml/2006/main" x="0" y="0"/>
                      <a:ext xmlns:a="http://schemas.openxmlformats.org/drawingml/2006/main" cx="171450" cy="171450"/>
                    </a:xfrm>
                    <a:prstGeom xmlns:a="http://schemas.openxmlformats.org/drawingml/2006/main" prst="rect">
                      <a:avLst xmlns:a="http://schemas.openxmlformats.org/drawingml/2006/main"/>
                    </a:prstGeom>
                  </pic:spPr>
                </pic:pic>
              </a:graphicData>
            </a:graphic>
          </wp:inline>
        </w:drawing>
      </w:r>
      <w:hyperlink r:id="Re758a1ed76e84686">
        <w:r w:rsidRPr="4E39564D" w:rsidR="4E39564D">
          <w:rPr>
            <w:rStyle w:val="Hyperlink"/>
            <w:rFonts w:ascii="Times New Roman" w:hAnsi="Times New Roman" w:eastAsia="Times New Roman" w:cs="Times New Roman"/>
            <w:b w:val="0"/>
            <w:bCs w:val="0"/>
            <w:strike w:val="0"/>
            <w:dstrike w:val="0"/>
            <w:noProof w:val="0"/>
            <w:sz w:val="20"/>
            <w:szCs w:val="20"/>
            <w:u w:val="single"/>
            <w:lang w:val="pt-BR"/>
          </w:rPr>
          <w:t>⁠Comissão Nacional de Objeção de Consciência</w:t>
        </w:r>
      </w:hyperlink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>, permitindo a isenção do serviço militar em prol de um serviço cívico de natureza civil.</w:t>
      </w:r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 xml:space="preserve"> [</w:t>
      </w:r>
      <w:hyperlink r:id="R74c83293ab7f4d4f">
        <w:r w:rsidRPr="4E39564D" w:rsidR="4E39564D">
          <w:rPr>
            <w:rStyle w:val="Hyperlink"/>
            <w:rFonts w:ascii="Times New Roman" w:hAnsi="Times New Roman" w:eastAsia="Times New Roman" w:cs="Times New Roman"/>
            <w:b w:val="0"/>
            <w:bCs w:val="0"/>
            <w:strike w:val="0"/>
            <w:dstrike w:val="0"/>
            <w:noProof w:val="0"/>
            <w:sz w:val="20"/>
            <w:szCs w:val="20"/>
            <w:u w:val="none"/>
            <w:lang w:val="pt-BR"/>
          </w:rPr>
          <w:t>1</w:t>
        </w:r>
      </w:hyperlink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 xml:space="preserve">, </w:t>
      </w:r>
      <w:hyperlink r:id="R60a311a4c3d64579">
        <w:r w:rsidRPr="4E39564D" w:rsidR="4E39564D">
          <w:rPr>
            <w:rStyle w:val="Hyperlink"/>
            <w:rFonts w:ascii="Times New Roman" w:hAnsi="Times New Roman" w:eastAsia="Times New Roman" w:cs="Times New Roman"/>
            <w:b w:val="0"/>
            <w:bCs w:val="0"/>
            <w:strike w:val="0"/>
            <w:dstrike w:val="0"/>
            <w:noProof w:val="0"/>
            <w:sz w:val="20"/>
            <w:szCs w:val="20"/>
            <w:u w:val="none"/>
            <w:lang w:val="pt-BR"/>
          </w:rPr>
          <w:t>2</w:t>
        </w:r>
      </w:hyperlink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>]</w:t>
      </w:r>
    </w:p>
    <w:p w:rsidR="4E39564D" w:rsidP="4E39564D" w:rsidRDefault="4E39564D" w14:paraId="4746EB88" w14:textId="5ED34945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</w:pPr>
      <w:r w:rsidRPr="4E39564D" w:rsidR="4E39564D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0"/>
          <w:szCs w:val="20"/>
          <w:u w:val="none"/>
          <w:lang w:val="pt-BR"/>
        </w:rPr>
        <w:t>Brasil:</w:t>
      </w:r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 xml:space="preserve"> A Constituição assegura a </w:t>
      </w:r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>eximição</w:t>
      </w:r>
      <w:r w:rsidRPr="4E39564D" w:rsidR="4E3956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pt-BR"/>
        </w:rPr>
        <w:t xml:space="preserve"> da obrigação militar mediante a prestação de um serviço alternativo. Contudo, a recusa em cumprir o serviço alternativo pode resultar na perda dos direitos políticos.</w:t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YF7iVb01wGhoaZ" int2:id="jvabfcnV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9">
    <w:nsid w:val="35d4ff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a165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0163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a06d3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7f5663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4815e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2a7c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ff60b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4d7f4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1aba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9d43ef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46e537f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325c8a2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3e8d1ed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11fa24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32ce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f45497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c091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2788fd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2ced89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57c01a7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ddd2c0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5a6ba2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fb9e4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e67c61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1e79c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d249789"/>
    <w:multiLevelType xmlns:w="http://schemas.openxmlformats.org/wordprocessingml/2006/main" w:val="hybridMultilevel"/>
    <w:lvl xmlns:w="http://schemas.openxmlformats.org/wordprocessingml/2006/main" w:ilvl="0">
      <w:start w:val="3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97a54a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7c28d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32112c5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8a30fa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c2f35d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c1baed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17a28b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a3aea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2c4c2f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d0857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688c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cad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20e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7ad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9618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25b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0e3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c9c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1c8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07d9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eeb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d56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9d6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468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9bf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d03b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b125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950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716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eef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187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c85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CA7C76"/>
    <w:rsid w:val="0032F134"/>
    <w:rsid w:val="0057D06B"/>
    <w:rsid w:val="00B9D716"/>
    <w:rsid w:val="00EE2D99"/>
    <w:rsid w:val="00F88233"/>
    <w:rsid w:val="010430D9"/>
    <w:rsid w:val="0145A2E7"/>
    <w:rsid w:val="01C9C751"/>
    <w:rsid w:val="024D4A8C"/>
    <w:rsid w:val="030ED31B"/>
    <w:rsid w:val="03DAEBE6"/>
    <w:rsid w:val="04157D95"/>
    <w:rsid w:val="041A89B3"/>
    <w:rsid w:val="0529441A"/>
    <w:rsid w:val="05345276"/>
    <w:rsid w:val="055A3197"/>
    <w:rsid w:val="05F3DDA4"/>
    <w:rsid w:val="0603E4FA"/>
    <w:rsid w:val="0689261B"/>
    <w:rsid w:val="069A8DBF"/>
    <w:rsid w:val="07A5CBE5"/>
    <w:rsid w:val="07C280D3"/>
    <w:rsid w:val="07D8EE29"/>
    <w:rsid w:val="07E59E2A"/>
    <w:rsid w:val="0847A3FF"/>
    <w:rsid w:val="08A75BCC"/>
    <w:rsid w:val="0A5D7060"/>
    <w:rsid w:val="0AA6397D"/>
    <w:rsid w:val="0B58E75A"/>
    <w:rsid w:val="0C0DF27B"/>
    <w:rsid w:val="0C2D2A1C"/>
    <w:rsid w:val="0CEF58BB"/>
    <w:rsid w:val="0D094F8E"/>
    <w:rsid w:val="0E001FB8"/>
    <w:rsid w:val="0E10FFF5"/>
    <w:rsid w:val="0EACCA6D"/>
    <w:rsid w:val="0EEC8E32"/>
    <w:rsid w:val="0F8C340E"/>
    <w:rsid w:val="0FADE6A1"/>
    <w:rsid w:val="10611363"/>
    <w:rsid w:val="107A0AB3"/>
    <w:rsid w:val="11581369"/>
    <w:rsid w:val="120E8433"/>
    <w:rsid w:val="12C5D21C"/>
    <w:rsid w:val="13E77E3D"/>
    <w:rsid w:val="14698CA0"/>
    <w:rsid w:val="1482A3A1"/>
    <w:rsid w:val="14D541CD"/>
    <w:rsid w:val="153980C3"/>
    <w:rsid w:val="15930897"/>
    <w:rsid w:val="161BBFBE"/>
    <w:rsid w:val="161DDC39"/>
    <w:rsid w:val="166B292D"/>
    <w:rsid w:val="16865FB0"/>
    <w:rsid w:val="1686F6EB"/>
    <w:rsid w:val="16C44F90"/>
    <w:rsid w:val="1795F97D"/>
    <w:rsid w:val="17BDA8EA"/>
    <w:rsid w:val="18FEB744"/>
    <w:rsid w:val="19EB6B14"/>
    <w:rsid w:val="1B011130"/>
    <w:rsid w:val="1B4DD889"/>
    <w:rsid w:val="1F029AD5"/>
    <w:rsid w:val="1F32EE08"/>
    <w:rsid w:val="2012749F"/>
    <w:rsid w:val="203D3B3F"/>
    <w:rsid w:val="204CC8B4"/>
    <w:rsid w:val="20DCFD04"/>
    <w:rsid w:val="21A517AE"/>
    <w:rsid w:val="2231B95F"/>
    <w:rsid w:val="23F9A940"/>
    <w:rsid w:val="2523200B"/>
    <w:rsid w:val="25386449"/>
    <w:rsid w:val="25BA637B"/>
    <w:rsid w:val="25E7A969"/>
    <w:rsid w:val="2634B110"/>
    <w:rsid w:val="264EFC8A"/>
    <w:rsid w:val="26970102"/>
    <w:rsid w:val="27A22C4B"/>
    <w:rsid w:val="27FF834A"/>
    <w:rsid w:val="28E81D60"/>
    <w:rsid w:val="29B10E8A"/>
    <w:rsid w:val="29F5D53E"/>
    <w:rsid w:val="2A2D93E4"/>
    <w:rsid w:val="2A8A8957"/>
    <w:rsid w:val="2AA06A85"/>
    <w:rsid w:val="2AD1FAA5"/>
    <w:rsid w:val="2C8EDB1B"/>
    <w:rsid w:val="2DE35805"/>
    <w:rsid w:val="2DF4C441"/>
    <w:rsid w:val="2E83D95B"/>
    <w:rsid w:val="2F281CA0"/>
    <w:rsid w:val="304480DE"/>
    <w:rsid w:val="306CDA7B"/>
    <w:rsid w:val="318110AC"/>
    <w:rsid w:val="31A08C5A"/>
    <w:rsid w:val="31E4FFB5"/>
    <w:rsid w:val="32DBA620"/>
    <w:rsid w:val="33C28193"/>
    <w:rsid w:val="342BDD39"/>
    <w:rsid w:val="348769C9"/>
    <w:rsid w:val="3489B99C"/>
    <w:rsid w:val="3593D2C6"/>
    <w:rsid w:val="35D4D850"/>
    <w:rsid w:val="362C5942"/>
    <w:rsid w:val="3690D2FB"/>
    <w:rsid w:val="36CD3DAC"/>
    <w:rsid w:val="37015B88"/>
    <w:rsid w:val="374B3796"/>
    <w:rsid w:val="3815F1F4"/>
    <w:rsid w:val="3836762A"/>
    <w:rsid w:val="38EC4AF2"/>
    <w:rsid w:val="395BDB80"/>
    <w:rsid w:val="3A013939"/>
    <w:rsid w:val="3A1B8D21"/>
    <w:rsid w:val="3A331B88"/>
    <w:rsid w:val="3A944B20"/>
    <w:rsid w:val="3A95E4E3"/>
    <w:rsid w:val="3B36232E"/>
    <w:rsid w:val="3B529F10"/>
    <w:rsid w:val="3B5C9A00"/>
    <w:rsid w:val="3D135700"/>
    <w:rsid w:val="3E1FE835"/>
    <w:rsid w:val="3E480D1B"/>
    <w:rsid w:val="3E727CD0"/>
    <w:rsid w:val="3E8F6A42"/>
    <w:rsid w:val="3FCC4AA3"/>
    <w:rsid w:val="40686176"/>
    <w:rsid w:val="40AF4DFB"/>
    <w:rsid w:val="41975005"/>
    <w:rsid w:val="419D0006"/>
    <w:rsid w:val="42CB0F83"/>
    <w:rsid w:val="42ED7DBE"/>
    <w:rsid w:val="438D0983"/>
    <w:rsid w:val="43A513E4"/>
    <w:rsid w:val="43EAFAC3"/>
    <w:rsid w:val="44909228"/>
    <w:rsid w:val="44B33E90"/>
    <w:rsid w:val="44CFAFF1"/>
    <w:rsid w:val="451C994D"/>
    <w:rsid w:val="452754B3"/>
    <w:rsid w:val="45E5CEF4"/>
    <w:rsid w:val="46807C50"/>
    <w:rsid w:val="46D69DA5"/>
    <w:rsid w:val="47565D1A"/>
    <w:rsid w:val="49E12CAD"/>
    <w:rsid w:val="4A4BD1B8"/>
    <w:rsid w:val="4A61FDD7"/>
    <w:rsid w:val="4B236AFC"/>
    <w:rsid w:val="4B375433"/>
    <w:rsid w:val="4B53EEEE"/>
    <w:rsid w:val="4B903CC3"/>
    <w:rsid w:val="4BBD2BA1"/>
    <w:rsid w:val="4BCB4879"/>
    <w:rsid w:val="4BCB8396"/>
    <w:rsid w:val="4C46808F"/>
    <w:rsid w:val="4CA1C4F4"/>
    <w:rsid w:val="4D40A787"/>
    <w:rsid w:val="4DB5DF0D"/>
    <w:rsid w:val="4DCB681D"/>
    <w:rsid w:val="4DFB0CF7"/>
    <w:rsid w:val="4E39564D"/>
    <w:rsid w:val="4E84C7FF"/>
    <w:rsid w:val="4ECD0E07"/>
    <w:rsid w:val="4F8AD99C"/>
    <w:rsid w:val="50D33F92"/>
    <w:rsid w:val="515EC0B9"/>
    <w:rsid w:val="51FB5FE1"/>
    <w:rsid w:val="523442E5"/>
    <w:rsid w:val="524224E4"/>
    <w:rsid w:val="52B89D6D"/>
    <w:rsid w:val="53FD93D4"/>
    <w:rsid w:val="5613578B"/>
    <w:rsid w:val="56B4DAB0"/>
    <w:rsid w:val="571D3561"/>
    <w:rsid w:val="575749E7"/>
    <w:rsid w:val="57D3B9BC"/>
    <w:rsid w:val="5825F580"/>
    <w:rsid w:val="58B252BC"/>
    <w:rsid w:val="58F2E6ED"/>
    <w:rsid w:val="59C574D2"/>
    <w:rsid w:val="59F1A249"/>
    <w:rsid w:val="5A65BE61"/>
    <w:rsid w:val="5B2C83CF"/>
    <w:rsid w:val="5B471E32"/>
    <w:rsid w:val="5BF7430A"/>
    <w:rsid w:val="5C526DE3"/>
    <w:rsid w:val="5C9EF368"/>
    <w:rsid w:val="5D477084"/>
    <w:rsid w:val="5D794DA5"/>
    <w:rsid w:val="5DF3EFB2"/>
    <w:rsid w:val="5ECA7C76"/>
    <w:rsid w:val="5FC0C7F6"/>
    <w:rsid w:val="60078A11"/>
    <w:rsid w:val="60AD7BAE"/>
    <w:rsid w:val="60B2E348"/>
    <w:rsid w:val="613562E8"/>
    <w:rsid w:val="6135CD8F"/>
    <w:rsid w:val="6189AFFE"/>
    <w:rsid w:val="61903FA3"/>
    <w:rsid w:val="621B6E82"/>
    <w:rsid w:val="627FD828"/>
    <w:rsid w:val="6380B175"/>
    <w:rsid w:val="639E6620"/>
    <w:rsid w:val="648A0A71"/>
    <w:rsid w:val="648E8067"/>
    <w:rsid w:val="64952DDD"/>
    <w:rsid w:val="64D87CA9"/>
    <w:rsid w:val="662571C0"/>
    <w:rsid w:val="666A76C3"/>
    <w:rsid w:val="666B3566"/>
    <w:rsid w:val="675C1CD8"/>
    <w:rsid w:val="675D04D9"/>
    <w:rsid w:val="677FECA1"/>
    <w:rsid w:val="68C78177"/>
    <w:rsid w:val="69659548"/>
    <w:rsid w:val="6A546CF8"/>
    <w:rsid w:val="6A62B9DC"/>
    <w:rsid w:val="6AE7E393"/>
    <w:rsid w:val="6BDBA6BF"/>
    <w:rsid w:val="6C4A5B0D"/>
    <w:rsid w:val="6D6CA6F5"/>
    <w:rsid w:val="6D7E4977"/>
    <w:rsid w:val="6E7181B6"/>
    <w:rsid w:val="6EE8C149"/>
    <w:rsid w:val="6F0E9E21"/>
    <w:rsid w:val="6F82EC7E"/>
    <w:rsid w:val="707A9A01"/>
    <w:rsid w:val="7099449E"/>
    <w:rsid w:val="70A24E70"/>
    <w:rsid w:val="7116E7E2"/>
    <w:rsid w:val="72479594"/>
    <w:rsid w:val="72F96E2A"/>
    <w:rsid w:val="7391BD86"/>
    <w:rsid w:val="73BE4444"/>
    <w:rsid w:val="7408CF0B"/>
    <w:rsid w:val="741B338D"/>
    <w:rsid w:val="74539DB4"/>
    <w:rsid w:val="746561D9"/>
    <w:rsid w:val="74A2ECAA"/>
    <w:rsid w:val="7514ABAF"/>
    <w:rsid w:val="7675E036"/>
    <w:rsid w:val="76D8DE68"/>
    <w:rsid w:val="774EEAEF"/>
    <w:rsid w:val="774F6E65"/>
    <w:rsid w:val="77A20EE8"/>
    <w:rsid w:val="7813C338"/>
    <w:rsid w:val="786885D1"/>
    <w:rsid w:val="78FBC3AF"/>
    <w:rsid w:val="79C5CFD8"/>
    <w:rsid w:val="79C6744D"/>
    <w:rsid w:val="7BE47F43"/>
    <w:rsid w:val="7BE68D14"/>
    <w:rsid w:val="7C96CABC"/>
    <w:rsid w:val="7C9A6B30"/>
    <w:rsid w:val="7D42AC94"/>
    <w:rsid w:val="7DEB85A4"/>
    <w:rsid w:val="7E534651"/>
    <w:rsid w:val="7EF07CB0"/>
    <w:rsid w:val="7F61E7EE"/>
    <w:rsid w:val="7F823479"/>
    <w:rsid w:val="7FDA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D98CB"/>
  <w15:chartTrackingRefBased/>
  <w15:docId w15:val="{885AA05E-00AE-4D7A-86C5-1658349615BA}"/>
  <w:endnotePr>
    <w:endnote w:id="-1"/>
    <w:endnote w:id="0"/>
  </w:endnotePr>
  <w:footnotePr>
    <w:footnote w:id="-1"/>
    <w:footnote w:id="0"/>
  </w:foot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3956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E3956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E39564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39564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E39564D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4E39564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E39564D"/>
    <w:pPr>
      <w:spacing w:after="100"/>
      <w:ind w:left="220"/>
    </w:pPr>
  </w:style>
  <w:style w:type="paragraph" w:styleId="Quote">
    <w:uiPriority w:val="29"/>
    <w:name w:val="Quote"/>
    <w:basedOn w:val="Normal"/>
    <w:next w:val="Normal"/>
    <w:qFormat/>
    <w:rsid w:val="4E39564D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SubtleReference">
    <w:uiPriority w:val="31"/>
    <w:name w:val="Subtle Reference"/>
    <w:basedOn w:val="DefaultParagraphFont"/>
    <w:qFormat/>
    <w:rsid w:val="4E39564D"/>
    <w:rPr>
      <w:smallCaps w:val="1"/>
      <w:color w:val="5A5A5A"/>
    </w:rPr>
  </w:style>
  <w:style w:type="paragraph" w:styleId="FootnoteText">
    <w:uiPriority w:val="99"/>
    <w:name w:val="footnote text"/>
    <w:basedOn w:val="Normal"/>
    <w:semiHidden/>
    <w:unhideWhenUsed/>
    <w:rsid w:val="4E39564D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E39564D"/>
    <w:rPr>
      <w:vertAlign w:val="superscript"/>
    </w:rPr>
  </w:style>
  <w:style w:type="paragraph" w:styleId="IntenseQuote">
    <w:uiPriority w:val="30"/>
    <w:name w:val="Intense Quote"/>
    <w:basedOn w:val="Normal"/>
    <w:next w:val="Normal"/>
    <w:qFormat/>
    <w:rsid w:val="4E39564D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paragraph" w:styleId="TOC3">
    <w:uiPriority w:val="39"/>
    <w:name w:val="toc 3"/>
    <w:basedOn w:val="Normal"/>
    <w:next w:val="Normal"/>
    <w:unhideWhenUsed/>
    <w:rsid w:val="4E39564D"/>
    <w:pPr>
      <w:spacing w:after="100"/>
      <w:ind w:left="440"/>
    </w:pPr>
  </w:style>
  <w:style w:type="paragraph" w:styleId="EndnoteText">
    <w:uiPriority w:val="99"/>
    <w:name w:val="endnote text"/>
    <w:basedOn w:val="Normal"/>
    <w:semiHidden/>
    <w:unhideWhenUsed/>
    <w:rsid w:val="4E39564D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4E39564D"/>
    <w:rPr>
      <w:vertAlign w:val="superscript"/>
    </w:rPr>
  </w:style>
  <w:style w:type="paragraph" w:styleId="Heading4">
    <w:uiPriority w:val="9"/>
    <w:name w:val="heading 4"/>
    <w:basedOn w:val="Normal"/>
    <w:next w:val="Normal"/>
    <w:unhideWhenUsed/>
    <w:qFormat/>
    <w:rsid w:val="4E39564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4E39564D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endnotes" Target="endnotes.xml" Id="R6088d0bdc82c4357" /><Relationship Type="http://schemas.openxmlformats.org/officeDocument/2006/relationships/footnotes" Target="footnotes.xml" Id="R3d249e692ca249ce" /><Relationship Type="http://schemas.microsoft.com/office/2020/10/relationships/intelligence" Target="intelligence2.xml" Id="R639f9f4c5367413c" /><Relationship Type="http://schemas.openxmlformats.org/officeDocument/2006/relationships/numbering" Target="numbering.xml" Id="R1f1eb4142b8c410d" /></Relationships>
</file>

<file path=word/_rels/footnotes.xml.rels>&#65279;<?xml version="1.0" encoding="utf-8"?><Relationships xmlns="http://schemas.openxmlformats.org/package/2006/relationships"><Relationship Type="http://schemas.openxmlformats.org/officeDocument/2006/relationships/image" Target="/media/image.png" Id="rId2136895596" /><Relationship Type="http://schemas.openxmlformats.org/officeDocument/2006/relationships/hyperlink" Target="https://www.google.com/url?sa=i&amp;source=web&amp;rct=j&amp;url=http://www.parlamento.pt/Parlamento/Paginas/Objecao-consciencia-serv-militar.aspx&amp;ved=2ahUKEwi-q_eGk_OUAxWeVUEAHSmdMIsQy_kOegoIAggACAEIEBAC&amp;opi=89978449&amp;cd&amp;psig=AOvVaw0e0WdWvuanevEkTk0xDCyo&amp;ust=1780853675210000" TargetMode="External" Id="Re758a1ed76e84686" /><Relationship Type="http://schemas.openxmlformats.org/officeDocument/2006/relationships/hyperlink" Target="https://www.ium.pt/files/publicacoes/Ares/19/Colecao_ARES_19_Servico_Militar_Obrigatorio.pdf" TargetMode="External" Id="R74c83293ab7f4d4f" /><Relationship Type="http://schemas.openxmlformats.org/officeDocument/2006/relationships/hyperlink" Target="https://www.gov.pt/servicos/requerer-estatuto-de-objetor-de-consciencia-de-servico-militar" TargetMode="External" Id="R60a311a4c3d645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2026-06-05T17:52:46.5205876Z</dcterms:created>
  <dcterms:modified xsi:type="dcterms:W3CDTF">2026-06-06T17:58:45.4289683Z</dcterms:modified>
  <dc:creator>Sandro Filipe</dc:creator>
  <lastModifiedBy>Sandro Filipe</lastModifiedBy>
</coreProperties>
</file>