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webextensions/webextension2.xml" ContentType="application/vnd.ms-office.webextension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068a5c17fbaa4cc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2087802945"/>
        <w:docPartObj>
          <w:docPartGallery w:val="Table of Contents"/>
          <w:docPartUnique/>
        </w:docPartObj>
      </w:sdtPr>
      <w:sdtContent>
        <w:p w:rsidR="1E142E81" w:rsidP="1E142E81" w:rsidRDefault="1E142E81" w14:paraId="2A436BD9" w14:textId="332AE6BD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57346990">
            <w:r w:rsidRPr="1E142E81" w:rsidR="1E142E81">
              <w:rPr>
                <w:rStyle w:val="Hyperlink"/>
              </w:rPr>
              <w:t>1. Introdução</w:t>
            </w:r>
            <w:r>
              <w:tab/>
            </w:r>
            <w:r>
              <w:fldChar w:fldCharType="begin"/>
            </w:r>
            <w:r>
              <w:instrText xml:space="preserve">PAGEREF _Toc257346990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E142E81" w:rsidP="1E142E81" w:rsidRDefault="1E142E81" w14:paraId="7F6B9D33" w14:textId="6539AEF1">
          <w:pPr>
            <w:pStyle w:val="TOC1"/>
            <w:tabs>
              <w:tab w:val="right" w:leader="dot" w:pos="9015"/>
            </w:tabs>
            <w:bidi w:val="0"/>
          </w:pPr>
          <w:hyperlink w:anchor="_Toc2078548717">
            <w:r w:rsidRPr="1E142E81" w:rsidR="1E142E81">
              <w:rPr>
                <w:rStyle w:val="Hyperlink"/>
              </w:rPr>
              <w:t>2. Concepção Restritiva de Autor</w:t>
            </w:r>
            <w:r>
              <w:tab/>
            </w:r>
            <w:r>
              <w:fldChar w:fldCharType="begin"/>
            </w:r>
            <w:r>
              <w:instrText xml:space="preserve">PAGEREF _Toc2078548717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142E81" w:rsidP="1E142E81" w:rsidRDefault="1E142E81" w14:paraId="3CC4FF42" w14:textId="2ED2BEDD">
          <w:pPr>
            <w:pStyle w:val="TOC2"/>
            <w:tabs>
              <w:tab w:val="right" w:leader="dot" w:pos="9015"/>
            </w:tabs>
            <w:bidi w:val="0"/>
          </w:pPr>
          <w:hyperlink w:anchor="_Toc1104922925">
            <w:r w:rsidRPr="1E142E81" w:rsidR="1E142E81">
              <w:rPr>
                <w:rStyle w:val="Hyperlink"/>
              </w:rPr>
              <w:t>2.1. Consequências</w:t>
            </w:r>
            <w:r>
              <w:tab/>
            </w:r>
            <w:r>
              <w:fldChar w:fldCharType="begin"/>
            </w:r>
            <w:r>
              <w:instrText xml:space="preserve">PAGEREF _Toc1104922925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142E81" w:rsidP="1E142E81" w:rsidRDefault="1E142E81" w14:paraId="49CB1112" w14:textId="2AA020AE">
          <w:pPr>
            <w:pStyle w:val="TOC2"/>
            <w:tabs>
              <w:tab w:val="right" w:leader="dot" w:pos="9015"/>
            </w:tabs>
            <w:bidi w:val="0"/>
          </w:pPr>
          <w:hyperlink w:anchor="_Toc419222634">
            <w:r w:rsidRPr="1E142E81" w:rsidR="1E142E81">
              <w:rPr>
                <w:rStyle w:val="Hyperlink"/>
              </w:rPr>
              <w:t>2.2. Crítica que lhe é movida</w:t>
            </w:r>
            <w:r>
              <w:tab/>
            </w:r>
            <w:r>
              <w:fldChar w:fldCharType="begin"/>
            </w:r>
            <w:r>
              <w:instrText xml:space="preserve">PAGEREF _Toc419222634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142E81" w:rsidP="1E142E81" w:rsidRDefault="1E142E81" w14:paraId="5EA29682" w14:textId="2DC56FCA">
          <w:pPr>
            <w:pStyle w:val="TOC1"/>
            <w:tabs>
              <w:tab w:val="right" w:leader="dot" w:pos="9015"/>
            </w:tabs>
            <w:bidi w:val="0"/>
          </w:pPr>
          <w:hyperlink w:anchor="_Toc131080503">
            <w:r w:rsidRPr="1E142E81" w:rsidR="1E142E81">
              <w:rPr>
                <w:rStyle w:val="Hyperlink"/>
              </w:rPr>
              <w:t>3. Concepção Extensiva de Autor</w:t>
            </w:r>
            <w:r>
              <w:tab/>
            </w:r>
            <w:r>
              <w:fldChar w:fldCharType="begin"/>
            </w:r>
            <w:r>
              <w:instrText xml:space="preserve">PAGEREF _Toc131080503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142E81" w:rsidP="1E142E81" w:rsidRDefault="1E142E81" w14:paraId="3962FAB0" w14:textId="3FDD7EE7">
          <w:pPr>
            <w:pStyle w:val="TOC2"/>
            <w:tabs>
              <w:tab w:val="right" w:leader="dot" w:pos="9015"/>
            </w:tabs>
            <w:bidi w:val="0"/>
          </w:pPr>
          <w:hyperlink w:anchor="_Toc1661870119">
            <w:r w:rsidRPr="1E142E81" w:rsidR="1E142E81">
              <w:rPr>
                <w:rStyle w:val="Hyperlink"/>
              </w:rPr>
              <w:t>3.1. Características</w:t>
            </w:r>
            <w:r>
              <w:tab/>
            </w:r>
            <w:r>
              <w:fldChar w:fldCharType="begin"/>
            </w:r>
            <w:r>
              <w:instrText xml:space="preserve">PAGEREF _Toc1661870119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142E81" w:rsidP="1E142E81" w:rsidRDefault="1E142E81" w14:paraId="2AC21827" w14:textId="1EE6E287">
          <w:pPr>
            <w:pStyle w:val="TOC2"/>
            <w:tabs>
              <w:tab w:val="right" w:leader="dot" w:pos="9015"/>
            </w:tabs>
            <w:bidi w:val="0"/>
          </w:pPr>
          <w:hyperlink w:anchor="_Toc100416502">
            <w:r w:rsidRPr="1E142E81" w:rsidR="1E142E81">
              <w:rPr>
                <w:rStyle w:val="Hyperlink"/>
              </w:rPr>
              <w:t>3.2. Problema que enfrenta</w:t>
            </w:r>
            <w:r>
              <w:tab/>
            </w:r>
            <w:r>
              <w:fldChar w:fldCharType="begin"/>
            </w:r>
            <w:r>
              <w:instrText xml:space="preserve">PAGEREF _Toc100416502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142E81" w:rsidP="1E142E81" w:rsidRDefault="1E142E81" w14:paraId="1DB95068" w14:textId="1014C43C">
          <w:pPr>
            <w:pStyle w:val="TOC1"/>
            <w:tabs>
              <w:tab w:val="right" w:leader="dot" w:pos="9015"/>
            </w:tabs>
            <w:bidi w:val="0"/>
          </w:pPr>
          <w:hyperlink w:anchor="_Toc1127319287">
            <w:r w:rsidRPr="1E142E81" w:rsidR="1E142E81">
              <w:rPr>
                <w:rStyle w:val="Hyperlink"/>
              </w:rPr>
              <w:t>4. Posição do Ordenamento Angolano</w:t>
            </w:r>
            <w:r>
              <w:tab/>
            </w:r>
            <w:r>
              <w:fldChar w:fldCharType="begin"/>
            </w:r>
            <w:r>
              <w:instrText xml:space="preserve">PAGEREF _Toc1127319287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142E81" w:rsidP="1E142E81" w:rsidRDefault="1E142E81" w14:paraId="5EF6787A" w14:textId="067C9B7E">
          <w:pPr>
            <w:pStyle w:val="TOC1"/>
            <w:tabs>
              <w:tab w:val="right" w:leader="dot" w:pos="9015"/>
            </w:tabs>
            <w:bidi w:val="0"/>
          </w:pPr>
          <w:hyperlink w:anchor="_Toc480285472">
            <w:r w:rsidRPr="1E142E81" w:rsidR="1E142E81">
              <w:rPr>
                <w:rStyle w:val="Hyperlink"/>
              </w:rPr>
              <w:t>5. Autoria</w:t>
            </w:r>
            <w:r>
              <w:tab/>
            </w:r>
            <w:r>
              <w:fldChar w:fldCharType="begin"/>
            </w:r>
            <w:r>
              <w:instrText xml:space="preserve">PAGEREF _Toc480285472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142E81" w:rsidP="1E142E81" w:rsidRDefault="1E142E81" w14:paraId="37DA09A9" w14:textId="6ACCFCDA">
          <w:pPr>
            <w:pStyle w:val="TOC2"/>
            <w:tabs>
              <w:tab w:val="right" w:leader="dot" w:pos="9015"/>
            </w:tabs>
            <w:bidi w:val="0"/>
          </w:pPr>
          <w:hyperlink w:anchor="_Toc659718014">
            <w:r w:rsidRPr="1E142E81" w:rsidR="1E142E81">
              <w:rPr>
                <w:rStyle w:val="Hyperlink"/>
              </w:rPr>
              <w:t>5.1. Autor Material</w:t>
            </w:r>
            <w:r>
              <w:tab/>
            </w:r>
            <w:r>
              <w:fldChar w:fldCharType="begin"/>
            </w:r>
            <w:r>
              <w:instrText xml:space="preserve">PAGEREF _Toc659718014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142E81" w:rsidP="1E142E81" w:rsidRDefault="1E142E81" w14:paraId="5A73332B" w14:textId="1BDE6DA6">
          <w:pPr>
            <w:pStyle w:val="TOC2"/>
            <w:tabs>
              <w:tab w:val="right" w:leader="dot" w:pos="9015"/>
            </w:tabs>
            <w:bidi w:val="0"/>
          </w:pPr>
          <w:hyperlink w:anchor="_Toc123576420">
            <w:r w:rsidRPr="1E142E81" w:rsidR="1E142E81">
              <w:rPr>
                <w:rStyle w:val="Hyperlink"/>
              </w:rPr>
              <w:t>5.2. Autor Moral</w:t>
            </w:r>
            <w:r>
              <w:tab/>
            </w:r>
            <w:r>
              <w:fldChar w:fldCharType="begin"/>
            </w:r>
            <w:r>
              <w:instrText xml:space="preserve">PAGEREF _Toc123576420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142E81" w:rsidP="1E142E81" w:rsidRDefault="1E142E81" w14:paraId="2B517536" w14:textId="0E0FFA32">
          <w:pPr>
            <w:pStyle w:val="TOC1"/>
            <w:tabs>
              <w:tab w:val="right" w:leader="dot" w:pos="9015"/>
            </w:tabs>
            <w:bidi w:val="0"/>
          </w:pPr>
          <w:hyperlink w:anchor="_Toc1323038099">
            <w:r w:rsidRPr="1E142E81" w:rsidR="1E142E81">
              <w:rPr>
                <w:rStyle w:val="Hyperlink"/>
              </w:rPr>
              <w:t>6. A Instigação à Instigação (Instigação em Cadeia)</w:t>
            </w:r>
            <w:r>
              <w:tab/>
            </w:r>
            <w:r>
              <w:fldChar w:fldCharType="begin"/>
            </w:r>
            <w:r>
              <w:instrText xml:space="preserve">PAGEREF _Toc1323038099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E142E81" w:rsidP="1E142E81" w:rsidRDefault="1E142E81" w14:paraId="1EC4E211" w14:textId="4D43AC99">
          <w:pPr>
            <w:pStyle w:val="TOC2"/>
            <w:tabs>
              <w:tab w:val="right" w:leader="dot" w:pos="9015"/>
            </w:tabs>
            <w:bidi w:val="0"/>
          </w:pPr>
          <w:hyperlink w:anchor="_Toc523893381">
            <w:r w:rsidRPr="1E142E81" w:rsidR="1E142E81">
              <w:rPr>
                <w:rStyle w:val="Hyperlink"/>
              </w:rPr>
              <w:t>6.1. A Tese Excludente</w:t>
            </w:r>
            <w:r>
              <w:tab/>
            </w:r>
            <w:r>
              <w:fldChar w:fldCharType="begin"/>
            </w:r>
            <w:r>
              <w:instrText xml:space="preserve">PAGEREF _Toc523893381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E142E81" w:rsidP="1E142E81" w:rsidRDefault="1E142E81" w14:paraId="69C2B844" w14:textId="7D6221B5">
          <w:pPr>
            <w:pStyle w:val="TOC4"/>
            <w:tabs>
              <w:tab w:val="right" w:leader="dot" w:pos="9015"/>
            </w:tabs>
            <w:bidi w:val="0"/>
          </w:pPr>
          <w:hyperlink w:anchor="_Toc589208995">
            <w:r w:rsidRPr="1E142E81" w:rsidR="1E142E81">
              <w:rPr>
                <w:rStyle w:val="Hyperlink"/>
              </w:rPr>
              <w:t>3.2. A Tese Inclusiva</w:t>
            </w:r>
            <w:r>
              <w:tab/>
            </w:r>
            <w:r>
              <w:fldChar w:fldCharType="begin"/>
            </w:r>
            <w:r>
              <w:instrText xml:space="preserve">PAGEREF _Toc589208995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142E81" w:rsidP="1E142E81" w:rsidRDefault="1E142E81" w14:paraId="2544A7A3" w14:textId="2AB70EB6">
          <w:pPr>
            <w:pStyle w:val="TOC2"/>
            <w:tabs>
              <w:tab w:val="right" w:leader="dot" w:pos="9015"/>
            </w:tabs>
            <w:bidi w:val="0"/>
          </w:pPr>
          <w:hyperlink w:anchor="_Toc1351559129">
            <w:r w:rsidRPr="1E142E81" w:rsidR="1E142E81">
              <w:rPr>
                <w:rStyle w:val="Hyperlink"/>
              </w:rPr>
              <w:t>6.3. A Posição Integradora Final</w:t>
            </w:r>
            <w:r>
              <w:tab/>
            </w:r>
            <w:r>
              <w:fldChar w:fldCharType="begin"/>
            </w:r>
            <w:r>
              <w:instrText xml:space="preserve">PAGEREF _Toc1351559129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142E81" w:rsidP="1E142E81" w:rsidRDefault="1E142E81" w14:paraId="0033EB65" w14:textId="2A13DF64">
          <w:pPr>
            <w:pStyle w:val="TOC3"/>
            <w:tabs>
              <w:tab w:val="right" w:leader="dot" w:pos="9015"/>
            </w:tabs>
            <w:bidi w:val="0"/>
          </w:pPr>
          <w:hyperlink w:anchor="_Toc1719942953">
            <w:r w:rsidRPr="1E142E81" w:rsidR="1E142E81">
              <w:rPr>
                <w:rStyle w:val="Hyperlink"/>
              </w:rPr>
              <w:t>6.3.1. Natureza Jurídica do Mensageiro ou Intermediário</w:t>
            </w:r>
            <w:r>
              <w:tab/>
            </w:r>
            <w:r>
              <w:fldChar w:fldCharType="begin"/>
            </w:r>
            <w:r>
              <w:instrText xml:space="preserve">PAGEREF _Toc1719942953 \h</w:instrText>
            </w:r>
            <w:r>
              <w:fldChar w:fldCharType="separate"/>
            </w:r>
            <w:r w:rsidRPr="1E142E81" w:rsidR="1E142E8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E142E81" w:rsidRDefault="1E142E81" w14:paraId="59E225F3" w14:textId="4080A0A8">
          <w:r>
            <w:fldChar w:fldCharType="end"/>
          </w:r>
        </w:p>
      </w:sdtContent>
    </w:sdt>
    <w:p w:rsidR="1E142E81" w:rsidP="1E142E81" w:rsidRDefault="1E142E81" w14:paraId="19C668CE" w14:textId="51403342">
      <w:pPr>
        <w:pStyle w:val="Heading1"/>
        <w:jc w:val="both"/>
        <w:rPr>
          <w:noProof w:val="0"/>
          <w:lang w:val="pt-BR"/>
        </w:rPr>
      </w:pPr>
    </w:p>
    <w:p w:rsidR="1E142E81" w:rsidRDefault="1E142E81" w14:paraId="551F4DED" w14:textId="60A5E2D6">
      <w:r>
        <w:br w:type="page"/>
      </w:r>
    </w:p>
    <w:p w:rsidR="1E142E81" w:rsidP="1E142E81" w:rsidRDefault="1E142E81" w14:paraId="0FE13211" w14:textId="471E05A0">
      <w:pPr>
        <w:pStyle w:val="Heading1"/>
        <w:jc w:val="both"/>
        <w:rPr>
          <w:noProof w:val="0"/>
          <w:lang w:val="pt-BR"/>
        </w:rPr>
      </w:pPr>
      <w:bookmarkStart w:name="_Toc257346990" w:id="353421119"/>
      <w:r w:rsidRPr="1E142E81" w:rsidR="1E142E81">
        <w:rPr>
          <w:noProof w:val="0"/>
          <w:lang w:val="pt-BR"/>
        </w:rPr>
        <w:t xml:space="preserve">1. </w:t>
      </w:r>
      <w:r w:rsidRPr="1E142E81" w:rsidR="10BEFA32">
        <w:rPr>
          <w:noProof w:val="0"/>
          <w:lang w:val="pt-BR"/>
        </w:rPr>
        <w:t>Introdução</w:t>
      </w:r>
      <w:bookmarkEnd w:id="353421119"/>
    </w:p>
    <w:p w:rsidR="6BF37D30" w:rsidP="1E142E81" w:rsidRDefault="6BF37D30" w14:paraId="10A55F9C" w14:textId="6E3BD835">
      <w:pPr>
        <w:spacing w:before="240" w:beforeAutospacing="off" w:after="240" w:afterAutospacing="off"/>
        <w:jc w:val="both"/>
      </w:pP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 que tange aos agentes do delito, o vigente Código Penal (CP) emprega o termo “comparticipação” para estabelecer a relação entre os autores de um determinado fa</w:t>
      </w:r>
      <w:r w:rsidRPr="1E142E81" w:rsidR="5890D14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 punível, bem como os respectivos cúmplices. Nesses termos, consideram-se agentes aqueles que participam no fa</w:t>
      </w:r>
      <w:r w:rsidRPr="1E142E81" w:rsidR="7BD079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 criminoso.</w:t>
      </w:r>
    </w:p>
    <w:p w:rsidR="6BF37D30" w:rsidP="1E142E81" w:rsidRDefault="6BF37D30" w14:paraId="4DAA1A70" w14:textId="67DAAE91">
      <w:pPr>
        <w:spacing w:before="240" w:beforeAutospacing="off" w:after="240" w:afterAutospacing="off"/>
        <w:jc w:val="both"/>
      </w:pP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Cumpre, de início, distinguir os crimes de participação facultativa (regra geral, 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monossubjetivos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 dos crimes de participação necessária</w:t>
      </w:r>
      <w:r w:rsidRPr="1E142E81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19017"/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(plurissubjetivos). Os crimes de participação facultativa são, em regra, 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monossubjetivos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na medida em que sua eventual 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plurissubjetividade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— decorrente da conduta dos agentes envolvidos na concreta ação antijurídica — depende da espontânea vontade destes em se tornarem comparticipes.</w:t>
      </w:r>
    </w:p>
    <w:p w:rsidR="6BF37D30" w:rsidP="1E142E81" w:rsidRDefault="6BF37D30" w14:paraId="77A874FD" w14:textId="48042C86">
      <w:pPr>
        <w:spacing w:before="240" w:beforeAutospacing="off" w:after="240" w:afterAutospacing="off"/>
        <w:jc w:val="both"/>
      </w:pP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Logo, é intuitivo que se qualificam como plurissubjetivos os delitos que exigem a participação de mais de um agente, sendo, pois, essencial a pluralidade de agentes.</w:t>
      </w:r>
    </w:p>
    <w:p w:rsidR="6BF37D30" w:rsidP="1E142E81" w:rsidRDefault="6BF37D30" w14:paraId="22EA40C1" w14:textId="67D20A0D">
      <w:pPr>
        <w:spacing w:before="240" w:beforeAutospacing="off" w:after="240" w:afterAutospacing="off"/>
        <w:jc w:val="both"/>
      </w:pP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concepção generalista de autor aplica-se de maneira impecável aos crimes 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monossubjetivos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Contudo, ao tratar da comparticipação ou “concurso de pessoas” — expressão encantadora utilizada por Bangula e 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Benja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— indaga-se: quem é, de fa</w:t>
      </w:r>
      <w:r w:rsidRPr="1E142E81" w:rsidR="0B511E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to, o autor?</w:t>
      </w:r>
    </w:p>
    <w:p w:rsidR="6BF37D30" w:rsidP="1E142E81" w:rsidRDefault="6BF37D30" w14:paraId="105F9C8A" w14:textId="744A13D4">
      <w:pPr>
        <w:spacing w:before="240" w:beforeAutospacing="off" w:after="240" w:afterAutospacing="off"/>
        <w:jc w:val="both"/>
      </w:pP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questão central reside em determinar quem deve ser considerado autor de um crime. A resposta oscila entre dois critérios fundamentais:</w:t>
      </w:r>
    </w:p>
    <w:p w:rsidR="6BF37D30" w:rsidP="1E142E81" w:rsidRDefault="6BF37D30" w14:paraId="48B8524C" w14:textId="52A8418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6BF37D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Critério formal (tipicidade):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autor é aquele que realiza a ação descrita no tipo legal de crime.</w:t>
      </w:r>
    </w:p>
    <w:p w:rsidR="6BF37D30" w:rsidP="1E142E81" w:rsidRDefault="6BF37D30" w14:paraId="0EF0C442" w14:textId="1595B65D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6BF37D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Critério substancial (causalidade):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autor é aquele que, de qualquer forma, dá causa à lesão do bem jurídico.</w:t>
      </w:r>
    </w:p>
    <w:p w:rsidR="6BF37D30" w:rsidP="1E142E81" w:rsidRDefault="6BF37D30" w14:paraId="5C19FC81" w14:textId="12EA0CF6">
      <w:pPr>
        <w:spacing w:before="240" w:beforeAutospacing="off" w:after="240" w:afterAutospacing="off"/>
        <w:jc w:val="both"/>
      </w:pP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É nesse terreno que se confrontam as duas concepções.</w:t>
      </w:r>
    </w:p>
    <w:p w:rsidR="1E142E81" w:rsidP="1E142E81" w:rsidRDefault="1E142E81" w14:paraId="4184EE87" w14:textId="697BF191">
      <w:pPr>
        <w:pStyle w:val="Heading1"/>
        <w:rPr>
          <w:noProof w:val="0"/>
          <w:lang w:val="pt-BR"/>
        </w:rPr>
      </w:pPr>
    </w:p>
    <w:p w:rsidR="1E142E81" w:rsidRDefault="1E142E81" w14:paraId="631632E0" w14:textId="5B888DC4">
      <w:r>
        <w:br w:type="page"/>
      </w:r>
    </w:p>
    <w:p w:rsidR="6BF37D30" w:rsidP="1E142E81" w:rsidRDefault="6BF37D30" w14:paraId="19298547" w14:textId="60EE0BF2">
      <w:pPr>
        <w:pStyle w:val="Heading1"/>
        <w:rPr>
          <w:noProof w:val="0"/>
          <w:lang w:val="pt-BR"/>
        </w:rPr>
      </w:pPr>
      <w:bookmarkStart w:name="_Toc2078548717" w:id="1167508692"/>
      <w:r w:rsidRPr="1E142E81" w:rsidR="6BF37D30">
        <w:rPr>
          <w:noProof w:val="0"/>
          <w:lang w:val="pt-BR"/>
        </w:rPr>
        <w:t>2. Concepção Restritiva de Autor</w:t>
      </w:r>
      <w:bookmarkEnd w:id="1167508692"/>
    </w:p>
    <w:p w:rsidR="6BF37D30" w:rsidP="1E142E81" w:rsidRDefault="6BF37D30" w14:paraId="7264A0E3" w14:textId="1339129E">
      <w:pPr>
        <w:spacing w:before="240" w:beforeAutospacing="off" w:after="240" w:afterAutospacing="off"/>
        <w:jc w:val="both"/>
      </w:pP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Defendida por Bettiol e Teresa Beleza</w:t>
      </w:r>
      <w:r w:rsidRPr="1E142E81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13929"/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parte de uma posição liberal e garantista: só pode ser reputado autor aquele cuja conduta corresponda exatamente à 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factispecie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abstrata descrita na Parte Especial do Código Penal.</w:t>
      </w:r>
    </w:p>
    <w:p w:rsidR="6BF37D30" w:rsidP="1E142E81" w:rsidRDefault="6BF37D30" w14:paraId="616AA73F" w14:textId="6E5CB21E">
      <w:pPr>
        <w:spacing w:before="240" w:beforeAutospacing="off" w:after="240" w:afterAutospacing="off"/>
        <w:jc w:val="both"/>
      </w:pP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“Só é autor do crime de furto aquele que ‘se apodera da coisa móvel alheia…’, não aquele que apenas instigou outrem a furtar ou permaneceu de vigia.”</w:t>
      </w:r>
    </w:p>
    <w:p w:rsidR="6BF37D30" w:rsidP="1E142E81" w:rsidRDefault="6BF37D30" w14:paraId="1128E6BA" w14:textId="5272194A">
      <w:pPr>
        <w:pStyle w:val="Heading2"/>
        <w:rPr>
          <w:noProof w:val="0"/>
          <w:lang w:val="pt-BR"/>
        </w:rPr>
      </w:pPr>
      <w:bookmarkStart w:name="_Toc1104922925" w:id="97570631"/>
      <w:r w:rsidRPr="1E142E81" w:rsidR="6BF37D30">
        <w:rPr>
          <w:noProof w:val="0"/>
          <w:lang w:val="pt-BR"/>
        </w:rPr>
        <w:t>2.</w:t>
      </w:r>
      <w:r w:rsidRPr="1E142E81" w:rsidR="1DC213E1">
        <w:rPr>
          <w:noProof w:val="0"/>
          <w:lang w:val="pt-BR"/>
        </w:rPr>
        <w:t>1</w:t>
      </w:r>
      <w:r w:rsidRPr="1E142E81" w:rsidR="6BF37D30">
        <w:rPr>
          <w:noProof w:val="0"/>
          <w:lang w:val="pt-BR"/>
        </w:rPr>
        <w:t>. Consequências</w:t>
      </w:r>
      <w:bookmarkEnd w:id="97570631"/>
    </w:p>
    <w:p w:rsidR="6BF37D30" w:rsidP="1E142E81" w:rsidRDefault="6BF37D30" w14:paraId="2DD1F007" w14:textId="3439B71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Diversidade lógica entre a ação do autor e a do participante (instigador ou cúmplice).</w:t>
      </w:r>
    </w:p>
    <w:p w:rsidR="6BF37D30" w:rsidP="1E142E81" w:rsidRDefault="6BF37D30" w14:paraId="77261648" w14:textId="14681391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participante não realiza a ação típica — sua conduta é estruturalmente diversa.</w:t>
      </w:r>
    </w:p>
    <w:p w:rsidR="6BF37D30" w:rsidP="1E142E81" w:rsidRDefault="6BF37D30" w14:paraId="4D41F507" w14:textId="7F0753F4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punição dos participantes (instigação e cumplicidade) não deriva diretamente do tipo incriminador, mas sim de normas de alargamento constantes da Parte Geral (arts. 24.º e 25.º do CP angolano).</w:t>
      </w:r>
    </w:p>
    <w:p w:rsidR="6BF37D30" w:rsidP="1E142E81" w:rsidRDefault="6BF37D30" w14:paraId="7CEE8223" w14:textId="6891AB35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Vantagem prática: nos crimes próprios (que exigem qualidade especial, como a de funcionário), o </w:t>
      </w:r>
      <w:r w:rsidRPr="1E142E81" w:rsidR="6BF37D3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extraneus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(aquele que não possui tal qualidade) pode ser punido como participante, mas jamais como autor.</w:t>
      </w:r>
    </w:p>
    <w:p w:rsidR="6BF37D30" w:rsidP="1E142E81" w:rsidRDefault="6BF37D30" w14:paraId="4066510E" w14:textId="05BD622F">
      <w:pPr>
        <w:pStyle w:val="Heading2"/>
        <w:rPr>
          <w:noProof w:val="0"/>
          <w:lang w:val="pt-BR"/>
        </w:rPr>
      </w:pPr>
      <w:bookmarkStart w:name="_Toc419222634" w:id="903061417"/>
      <w:r w:rsidRPr="1E142E81" w:rsidR="6BF37D30">
        <w:rPr>
          <w:noProof w:val="0"/>
          <w:lang w:val="pt-BR"/>
        </w:rPr>
        <w:t>2.</w:t>
      </w:r>
      <w:r w:rsidRPr="1E142E81" w:rsidR="2F499EF4">
        <w:rPr>
          <w:noProof w:val="0"/>
          <w:lang w:val="pt-BR"/>
        </w:rPr>
        <w:t>2</w:t>
      </w:r>
      <w:r w:rsidRPr="1E142E81" w:rsidR="6BF37D30">
        <w:rPr>
          <w:noProof w:val="0"/>
          <w:lang w:val="pt-BR"/>
        </w:rPr>
        <w:t>. Crítica que lhe é movida</w:t>
      </w:r>
      <w:bookmarkEnd w:id="903061417"/>
    </w:p>
    <w:p w:rsidR="6BF37D30" w:rsidP="1E142E81" w:rsidRDefault="6BF37D30" w14:paraId="768CF5CB" w14:textId="2954F3FE">
      <w:pPr>
        <w:spacing w:before="240" w:beforeAutospacing="off" w:after="240" w:afterAutospacing="off"/>
        <w:jc w:val="both"/>
      </w:pP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concepção restritiva revela sua inanidade quando o executor material é um </w:t>
      </w:r>
      <w:r w:rsidRPr="1E142E81" w:rsidR="6BF37D3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extraneus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(não reunindo as qualidades típicas) e o instigador é um </w:t>
      </w:r>
      <w:r w:rsidRPr="1E142E81" w:rsidR="6BF37D3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intraneus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Nessa hipótese, o executor não pode ser autor e, por força do princípio da 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acessoriedade</w:t>
      </w:r>
      <w:r w:rsidRPr="1E142E81" w:rsidR="6BF37D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não haveria punição para o instigador — solução manifestamente injusta.</w:t>
      </w:r>
    </w:p>
    <w:p w:rsidR="6E6BC9CC" w:rsidP="1E142E81" w:rsidRDefault="6E6BC9CC" w14:paraId="48DDFA64" w14:textId="56CA4DA5">
      <w:pPr>
        <w:pStyle w:val="Heading1"/>
        <w:rPr>
          <w:noProof w:val="0"/>
          <w:lang w:val="pt-BR"/>
        </w:rPr>
      </w:pPr>
      <w:bookmarkStart w:name="_Toc131080503" w:id="2121636926"/>
      <w:r w:rsidRPr="1E142E81" w:rsidR="6E6BC9CC">
        <w:rPr>
          <w:noProof w:val="0"/>
          <w:lang w:val="pt-BR"/>
        </w:rPr>
        <w:t>3. Concepção Extensiva de Autor</w:t>
      </w:r>
      <w:bookmarkEnd w:id="2121636926"/>
    </w:p>
    <w:p w:rsidR="6E6BC9CC" w:rsidP="1E142E81" w:rsidRDefault="6E6BC9CC" w14:paraId="66322DA9" w14:textId="403F4FF2">
      <w:pPr>
        <w:spacing w:before="240" w:beforeAutospacing="off" w:after="240" w:afterAutospacing="off"/>
        <w:jc w:val="both"/>
      </w:pPr>
      <w:r w:rsidRPr="1E142E81" w:rsidR="6E6BC9C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Defendida por </w:t>
      </w:r>
      <w:r w:rsidRPr="1E142E81" w:rsidR="6E6BC9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Cavaleiro de Ferreira</w:t>
      </w:r>
      <w:r w:rsidRPr="1E142E81" w:rsidR="6E6BC9C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</w:t>
      </w:r>
      <w:r w:rsidRPr="1E142E81" w:rsidR="6E6BC9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Eduardo Correia</w:t>
      </w:r>
      <w:r w:rsidRPr="1E142E81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14295"/>
      </w:r>
      <w:r w:rsidRPr="1E142E81" w:rsidR="6E6BC9C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assenta exclusivamente no critério da </w:t>
      </w:r>
      <w:r w:rsidRPr="1E142E81" w:rsidR="6E6BC9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eficiência causal</w:t>
      </w:r>
      <w:r w:rsidRPr="1E142E81" w:rsidR="6E6BC9C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w:rsidR="6E6BC9CC" w:rsidP="1E142E81" w:rsidRDefault="6E6BC9CC" w14:paraId="2F23DD5E" w14:textId="314BBDE9">
      <w:pPr>
        <w:spacing w:before="240" w:beforeAutospacing="off" w:after="240" w:afterAutospacing="off"/>
        <w:jc w:val="both"/>
      </w:pPr>
      <w:r w:rsidRPr="1E142E81" w:rsidR="6E6BC9C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"Será autor de um delito aquela pessoa ou pessoas que tiverem levado a cabo qualquer comportamento que esteja num nexo de causalidade com o preenchimento do respectivo tipo legal."</w:t>
      </w:r>
    </w:p>
    <w:p w:rsidR="6E6BC9CC" w:rsidP="1E142E81" w:rsidRDefault="6E6BC9CC" w14:paraId="09B887B8" w14:textId="2BCE644D">
      <w:pPr>
        <w:pStyle w:val="Heading2"/>
        <w:rPr>
          <w:noProof w:val="0"/>
          <w:lang w:val="pt-BR"/>
        </w:rPr>
      </w:pPr>
      <w:bookmarkStart w:name="_Toc1661870119" w:id="85569654"/>
      <w:r w:rsidRPr="1E142E81" w:rsidR="6E6BC9CC">
        <w:rPr>
          <w:noProof w:val="0"/>
          <w:lang w:val="pt-BR"/>
        </w:rPr>
        <w:t>3.</w:t>
      </w:r>
      <w:r w:rsidRPr="1E142E81" w:rsidR="62B90C74">
        <w:rPr>
          <w:noProof w:val="0"/>
          <w:lang w:val="pt-BR"/>
        </w:rPr>
        <w:t>1</w:t>
      </w:r>
      <w:r w:rsidRPr="1E142E81" w:rsidR="6E6BC9CC">
        <w:rPr>
          <w:noProof w:val="0"/>
          <w:lang w:val="pt-BR"/>
        </w:rPr>
        <w:t>. Características</w:t>
      </w:r>
      <w:bookmarkEnd w:id="85569654"/>
    </w:p>
    <w:p w:rsidR="6E6BC9CC" w:rsidP="1E142E81" w:rsidRDefault="6E6BC9CC" w14:paraId="70AF24D8" w14:textId="774CE20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6E6BC9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Inexistência de diversidade lógica</w:t>
      </w:r>
      <w:r w:rsidRPr="1E142E81" w:rsidR="6E6BC9C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entre a acção executiva e a participação – ambas são substancialmente idênticas porque ambas concorrem causalmente para o resultado.</w:t>
      </w:r>
    </w:p>
    <w:p w:rsidR="6E6BC9CC" w:rsidP="1E142E81" w:rsidRDefault="6E6BC9CC" w14:paraId="6FD48547" w14:textId="4B3DD82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6E6BC9C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fundamento da pena é o </w:t>
      </w:r>
      <w:r w:rsidRPr="1E142E81" w:rsidR="6E6BC9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valor causal</w:t>
      </w:r>
      <w:r w:rsidRPr="1E142E81" w:rsidR="6E6BC9C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da acção, não a sua estrutura formal.</w:t>
      </w:r>
    </w:p>
    <w:p w:rsidR="6E6BC9CC" w:rsidP="1E142E81" w:rsidRDefault="6E6BC9CC" w14:paraId="1650C2A9" w14:textId="5257A3A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6E6BC9C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Todos os agentes (executor, instigador, cúmplice) são, numa primeira linha, "participantes" – a lei posteriormente distingue entre participação principal (autoria) e secundária (cumplicidade) para efeitos de medida da pena.</w:t>
      </w:r>
    </w:p>
    <w:p w:rsidR="6E6BC9CC" w:rsidP="1E142E81" w:rsidRDefault="6E6BC9CC" w14:paraId="4E2011E6" w14:textId="1CB0454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6E6BC9C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tipo legal de crime, por si só, já conteria implicitamente o fundamento para punir todos os que deram causa à sua realização – não sendo estritamente necessárias as normas da Parte Geral.</w:t>
      </w:r>
    </w:p>
    <w:p w:rsidR="6E6BC9CC" w:rsidP="1E142E81" w:rsidRDefault="6E6BC9CC" w14:paraId="6B2FE148" w14:textId="3E5AB19D">
      <w:pPr>
        <w:pStyle w:val="Heading2"/>
        <w:rPr>
          <w:noProof w:val="0"/>
          <w:lang w:val="pt-BR"/>
        </w:rPr>
      </w:pPr>
      <w:bookmarkStart w:name="_Toc100416502" w:id="1150175506"/>
      <w:r w:rsidRPr="1E142E81" w:rsidR="6E6BC9CC">
        <w:rPr>
          <w:noProof w:val="0"/>
          <w:lang w:val="pt-BR"/>
        </w:rPr>
        <w:t>3.</w:t>
      </w:r>
      <w:r w:rsidRPr="1E142E81" w:rsidR="7E276D7C">
        <w:rPr>
          <w:noProof w:val="0"/>
          <w:lang w:val="pt-BR"/>
        </w:rPr>
        <w:t>2</w:t>
      </w:r>
      <w:r w:rsidRPr="1E142E81" w:rsidR="6E6BC9CC">
        <w:rPr>
          <w:noProof w:val="0"/>
          <w:lang w:val="pt-BR"/>
        </w:rPr>
        <w:t>. Problema que enfrenta</w:t>
      </w:r>
      <w:bookmarkEnd w:id="1150175506"/>
    </w:p>
    <w:p w:rsidR="6E6BC9CC" w:rsidP="1E142E81" w:rsidRDefault="6E6BC9CC" w14:paraId="6008EB05" w14:textId="65E2E3B7">
      <w:pPr>
        <w:spacing w:before="240" w:beforeAutospacing="off" w:after="240" w:afterAutospacing="off"/>
        <w:jc w:val="both"/>
      </w:pPr>
      <w:r w:rsidRPr="1E142E81" w:rsidR="6E6BC9C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 se levar a cabo o critério causal de forma pura, qualquer comportamento que esteja na cadeia causal (por mais remoto que seja) poderia ser considerado autoria. É necessário um limite: nem todo aquele que causa um evento lesivo é autor; é preciso que tenha dado ao facto uma "determinada marca espiritual" (Braun).</w:t>
      </w:r>
    </w:p>
    <w:p w:rsidR="75A4E387" w:rsidP="1E142E81" w:rsidRDefault="75A4E387" w14:paraId="28496190" w14:textId="5ECD7237">
      <w:pPr>
        <w:pStyle w:val="Heading1"/>
        <w:bidi w:val="0"/>
        <w:rPr>
          <w:noProof w:val="0"/>
          <w:lang w:val="pt-BR"/>
        </w:rPr>
      </w:pPr>
      <w:bookmarkStart w:name="_Toc1127319287" w:id="1943125272"/>
      <w:r w:rsidRPr="1E142E81" w:rsidR="75A4E387">
        <w:rPr>
          <w:noProof w:val="0"/>
          <w:lang w:val="pt-BR"/>
        </w:rPr>
        <w:t>4</w:t>
      </w:r>
      <w:r w:rsidRPr="1E142E81" w:rsidR="16CEE43A">
        <w:rPr>
          <w:noProof w:val="0"/>
          <w:lang w:val="pt-BR"/>
        </w:rPr>
        <w:t>. Posição do Ordenamento Angolano</w:t>
      </w:r>
      <w:bookmarkEnd w:id="1943125272"/>
    </w:p>
    <w:p w:rsidR="16CEE43A" w:rsidP="1E142E81" w:rsidRDefault="16CEE43A" w14:paraId="061D2BF4" w14:textId="5DACF76B">
      <w:pPr>
        <w:bidi w:val="0"/>
        <w:spacing w:before="240" w:beforeAutospacing="off" w:after="240" w:afterAutospacing="off"/>
        <w:jc w:val="both"/>
      </w:pP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Código Penal Angolano, no seu artigo 24.º, parece </w:t>
      </w:r>
      <w:r w:rsidRPr="1E142E81" w:rsidR="16CEE4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conciliar as duas conce</w:t>
      </w:r>
      <w:r w:rsidRPr="1E142E81" w:rsidR="19A7E9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</w:t>
      </w:r>
      <w:r w:rsidRPr="1E142E81" w:rsidR="16CEE4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ções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w:rsidR="16CEE43A" w:rsidP="1E142E81" w:rsidRDefault="16CEE43A" w14:paraId="5C5BC959" w14:textId="1C7FB83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Adopta uma </w:t>
      </w:r>
      <w:r w:rsidRPr="1E142E81" w:rsidR="16CEE4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base restritiva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ao exigir que o autor execute o facto por si mesmo (alínea a)), execute por intermédio de outrem (alínea b)) ou tome parte directa na execução (alínea c)).</w:t>
      </w:r>
    </w:p>
    <w:p w:rsidR="16CEE43A" w:rsidP="1E142E81" w:rsidRDefault="16CEE43A" w14:paraId="0C5F431C" w14:textId="2A97BE4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Mas </w:t>
      </w:r>
      <w:r w:rsidRPr="1E142E81" w:rsidR="16CEE4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alarga a autoria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ao considerar também </w:t>
      </w:r>
      <w:r w:rsidRPr="1E142E81" w:rsidR="16CEE4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instigador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como autor (alínea d)) – o que, em bom rigor, numa conce</w:t>
      </w:r>
      <w:r w:rsidRPr="1E142E81" w:rsidR="7FCDD81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ção puramente restritiva, seria apenas um participante.</w:t>
      </w:r>
    </w:p>
    <w:p w:rsidR="16CEE43A" w:rsidP="1E142E81" w:rsidRDefault="16CEE43A" w14:paraId="096DBFAC" w14:textId="33DF4C5F">
      <w:pPr>
        <w:bidi w:val="0"/>
        <w:spacing w:before="240" w:beforeAutospacing="off" w:after="240" w:afterAutospacing="off"/>
        <w:jc w:val="both"/>
      </w:pP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Assim, o sistema angolano parte de uma </w:t>
      </w:r>
      <w:r w:rsidRPr="1E142E81" w:rsidR="16CEE4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concepção restritiva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(exige-se uma relação com a execução), mas admite um </w:t>
      </w:r>
      <w:r w:rsidRPr="1E142E81" w:rsidR="16CEE4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alargamento normativo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através da figura da instigação como autoria, aproximando-se em certa medida da conce</w:t>
      </w:r>
      <w:r w:rsidRPr="1E142E81" w:rsidR="0D3899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ção extensiva para evitar soluções injustas (v.g., impunidade do "cérebro" do crime).</w:t>
      </w:r>
    </w:p>
    <w:p w:rsidR="16CEE43A" w:rsidP="1E142E81" w:rsidRDefault="16CEE43A" w14:paraId="5E59286C" w14:textId="6711E5A2">
      <w:pPr>
        <w:bidi w:val="0"/>
        <w:spacing w:before="240" w:beforeAutospacing="off" w:after="240" w:afterAutospacing="off"/>
        <w:jc w:val="both"/>
      </w:pP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tensão entre as duas conce</w:t>
      </w:r>
      <w:r w:rsidRPr="1E142E81" w:rsidR="23D97B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ções 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reflecte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um debate jurídico-filosófico mais profundo: </w:t>
      </w:r>
      <w:r w:rsidRPr="1E142E81" w:rsidR="16CEE4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segurança formal versus justiça material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A conceção restritiva protege o cidadão contra interpretações analógicas extensivas; a conceção extensiva permite capturar todos os que, causalmente, contribuíram para a lesão do bem jurídico. O direito positivo angolano, como a maioria dos sistemas ocidentais, opta por uma </w:t>
      </w:r>
      <w:r w:rsidRPr="1E142E81" w:rsidR="16CEE4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terceira via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: mantém a estrutura restritiva (o autor é quem executa) mas cria </w:t>
      </w:r>
      <w:r w:rsidRPr="1E142E81" w:rsidR="16CEE4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categorias legais de alargamento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co-autoria</w:t>
      </w:r>
      <w:r w:rsidRPr="1E142E81" w:rsidR="16CEE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autoria mediata, instigação) que permitem, pragmaticamente, alcançar soluções justas nos casos complexos.</w:t>
      </w:r>
    </w:p>
    <w:p w:rsidR="01941515" w:rsidP="1E142E81" w:rsidRDefault="01941515" w14:paraId="710AA310" w14:textId="3BC91705">
      <w:pPr>
        <w:pStyle w:val="Heading1"/>
        <w:bidi w:val="0"/>
        <w:rPr>
          <w:noProof w:val="0"/>
          <w:lang w:val="pt-BR"/>
        </w:rPr>
      </w:pPr>
      <w:bookmarkStart w:name="_Toc480285472" w:id="890274535"/>
      <w:r w:rsidRPr="1E142E81" w:rsidR="01941515">
        <w:rPr>
          <w:noProof w:val="0"/>
          <w:lang w:val="pt-BR"/>
        </w:rPr>
        <w:t>5. Autoria</w:t>
      </w:r>
      <w:bookmarkEnd w:id="890274535"/>
    </w:p>
    <w:p w:rsidR="0ECE6FA9" w:rsidP="1E142E81" w:rsidRDefault="0ECE6FA9" w14:paraId="32C6E38F" w14:textId="6F455833">
      <w:pPr>
        <w:bidi w:val="0"/>
        <w:spacing w:before="240" w:beforeAutospacing="off" w:after="240" w:afterAutospacing="off"/>
        <w:jc w:val="both"/>
      </w:pPr>
      <w:r w:rsidRPr="1E142E81" w:rsidR="0ECE6FA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Consumado o entendimento sobre a restrição e extensão </w:t>
      </w:r>
      <w:r w:rsidRPr="1E142E81" w:rsidR="446DB64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ou alargamento </w:t>
      </w:r>
      <w:r w:rsidRPr="1E142E81" w:rsidR="0ECE6FA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da concepção de autor, </w:t>
      </w:r>
      <w:r w:rsidRPr="1E142E81" w:rsidR="2534CD9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podemos mais livremente </w:t>
      </w:r>
      <w:r w:rsidRPr="1E142E81" w:rsidR="1BD1ED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proferir sobre as </w:t>
      </w:r>
      <w:r w:rsidRPr="1E142E81" w:rsidR="364B837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suas categorias.</w:t>
      </w:r>
    </w:p>
    <w:p w:rsidR="2DBE49E3" w:rsidP="1E142E81" w:rsidRDefault="2DBE49E3" w14:paraId="73F49B0F" w14:textId="3A994AA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2DBE49E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Autor (material e moral);</w:t>
      </w:r>
    </w:p>
    <w:p w:rsidR="798A5901" w:rsidP="1E142E81" w:rsidRDefault="798A5901" w14:paraId="3D9D987F" w14:textId="1B3566B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798A590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Coautor (material e moral)</w:t>
      </w:r>
      <w:r w:rsidRPr="1E142E81" w:rsidR="7220187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72201876" w:rsidP="1E142E81" w:rsidRDefault="72201876" w14:paraId="3E0C618D" w14:textId="4AAD7C3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7220187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Instigador.</w:t>
      </w:r>
    </w:p>
    <w:p w:rsidR="6C621E27" w:rsidP="1E142E81" w:rsidRDefault="6C621E27" w14:paraId="1D8DB983" w14:textId="16186027">
      <w:pPr>
        <w:pStyle w:val="Heading2"/>
        <w:bidi w:val="0"/>
        <w:rPr>
          <w:noProof w:val="0"/>
          <w:lang w:val="pt-BR"/>
        </w:rPr>
      </w:pPr>
      <w:bookmarkStart w:name="_Toc659718014" w:id="1858329377"/>
      <w:r w:rsidRPr="1E142E81" w:rsidR="6C621E27">
        <w:rPr>
          <w:noProof w:val="0"/>
          <w:lang w:val="pt-BR"/>
        </w:rPr>
        <w:t>5.1. Autor Material</w:t>
      </w:r>
      <w:bookmarkEnd w:id="1858329377"/>
    </w:p>
    <w:p w:rsidR="2C310A82" w:rsidP="1E142E81" w:rsidRDefault="2C310A82" w14:paraId="44DAE082" w14:textId="1FC8AA51">
      <w:pPr>
        <w:pStyle w:val="Normal"/>
        <w:bidi w:val="0"/>
        <w:spacing w:before="240" w:beforeAutospacing="off" w:after="240" w:afterAutospacing="off"/>
        <w:ind w:left="0"/>
        <w:jc w:val="both"/>
      </w:pPr>
      <w:r w:rsidRPr="1E142E81" w:rsidR="2C310A8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autor material, não será mais que aquele exequente de</w:t>
      </w:r>
      <w:r w:rsidRPr="1E142E81" w:rsidR="2D6EA41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mão própria ou</w:t>
      </w:r>
      <w:r w:rsidRPr="1E142E81" w:rsidR="685A491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nos termos da alínea c) do art. 24.</w:t>
      </w:r>
      <w:r w:rsidRPr="1E142E81" w:rsidR="75CE7BA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“</w:t>
      </w:r>
      <w:r w:rsidRPr="1E142E81" w:rsidR="22441FA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quem tomar parte </w:t>
      </w:r>
      <w:r w:rsidRPr="1E142E81" w:rsidR="22441FA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directa</w:t>
      </w:r>
      <w:r w:rsidRPr="1E142E81" w:rsidR="22441FA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na sua execução, por acordo ou juntamente</w:t>
      </w:r>
      <w:r w:rsidRPr="1E142E81" w:rsidR="179B01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com outro ou outros</w:t>
      </w:r>
      <w:r w:rsidRPr="1E142E81" w:rsidR="75CE7BA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”</w:t>
      </w:r>
      <w:r w:rsidRPr="1E142E81" w:rsidR="7143610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A alínea c) </w:t>
      </w:r>
      <w:r w:rsidRPr="1E142E81" w:rsidR="0D55C75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deixa claro que a autoria material não se confunde com singularidade, pois, </w:t>
      </w:r>
      <w:r w:rsidRPr="1E142E81" w:rsidR="0D55C75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pode</w:t>
      </w:r>
      <w:r w:rsidRPr="1E142E81" w:rsidR="0D55C75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autor ser comparticipe </w:t>
      </w:r>
      <w:r w:rsidRPr="1E142E81" w:rsidR="4F8F314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 outros agentes</w:t>
      </w:r>
      <w:r w:rsidRPr="1E142E81" w:rsidR="401039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401039D6" w:rsidP="1E142E81" w:rsidRDefault="401039D6" w14:paraId="7CE47CAB" w14:textId="08B6E97C">
      <w:pPr>
        <w:pStyle w:val="Normal"/>
        <w:bidi w:val="0"/>
        <w:spacing w:before="240" w:beforeAutospacing="off" w:after="240" w:afterAutospacing="off"/>
        <w:ind w:left="0"/>
        <w:jc w:val="both"/>
      </w:pPr>
      <w:r w:rsidRPr="1E142E81" w:rsidR="401039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Esta comparticipação não exige necessariamente que o “segundo </w:t>
      </w:r>
      <w:bookmarkStart w:name="_Int_8mrKhaJr" w:id="220927885"/>
      <w:r w:rsidRPr="1E142E81" w:rsidR="401039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agente</w:t>
      </w:r>
      <w:bookmarkEnd w:id="220927885"/>
      <w:r w:rsidRPr="1E142E81" w:rsidR="401039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” seja </w:t>
      </w:r>
      <w:r w:rsidRPr="1E142E81" w:rsidR="4B068BC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de categoria diversa (ex.: cúmplice), </w:t>
      </w:r>
      <w:r w:rsidRPr="1E142E81" w:rsidR="6025F94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sendo previsto p</w:t>
      </w:r>
      <w:r w:rsidRPr="1E142E81" w:rsidR="0F4396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or</w:t>
      </w:r>
      <w:r w:rsidRPr="1E142E81" w:rsidR="6025F94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Lei </w:t>
      </w:r>
      <w:r w:rsidRPr="1E142E81" w:rsidR="0C6C066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possibilidade de </w:t>
      </w:r>
      <w:r w:rsidRPr="1E142E81" w:rsidR="4E02F9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mais de um autor material</w:t>
      </w:r>
      <w:r w:rsidRPr="1E142E81" w:rsidR="1E98438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Neste caso, coautor material.</w:t>
      </w:r>
    </w:p>
    <w:p w:rsidR="10FC7A6E" w:rsidP="1E142E81" w:rsidRDefault="10FC7A6E" w14:paraId="62659BFD" w14:textId="653268C9">
      <w:pPr>
        <w:pStyle w:val="Normal"/>
        <w:bidi w:val="0"/>
        <w:spacing w:before="240" w:beforeAutospacing="off" w:after="240" w:afterAutospacing="off"/>
        <w:ind w:left="0"/>
        <w:jc w:val="both"/>
      </w:pPr>
      <w:r w:rsidRPr="1E142E81" w:rsidR="10FC7A6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Cada coautor toma parte </w:t>
      </w:r>
      <w:r w:rsidRPr="1E142E81" w:rsidR="10FC7A6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directa</w:t>
      </w:r>
      <w:r w:rsidRPr="1E142E81" w:rsidR="10FC7A6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na execução</w:t>
      </w:r>
      <w:r w:rsidRPr="1E142E81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18195"/>
      </w:r>
      <w:r w:rsidRPr="1E142E81" w:rsidR="0EA4E7A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  <w:r w:rsidRPr="1E142E81" w:rsidR="4E62291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E142E81" w:rsidR="6017041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contudo, é </w:t>
      </w:r>
      <w:r w:rsidRPr="1E142E81" w:rsidR="469DE1E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de destacar que nos casos em que não haja acordo entre os agentes, </w:t>
      </w:r>
      <w:r w:rsidRPr="1E142E81" w:rsidR="33D8E06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é </w:t>
      </w:r>
      <w:r w:rsidRPr="1E142E81" w:rsidR="37B9675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admitida</w:t>
      </w:r>
      <w:r w:rsidRPr="1E142E81" w:rsidR="33D8E06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coautoria quando os coautores cometem juntamente a execução</w:t>
      </w:r>
      <w:r w:rsidRPr="1E142E81" w:rsidR="0519AF5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  <w:r w:rsidRPr="1E142E81" w:rsidR="1B1AFBB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acordo com </w:t>
      </w:r>
      <w:r w:rsidRPr="1E142E81" w:rsidR="1B1AFBB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Quemba</w:t>
      </w:r>
      <w:r w:rsidRPr="1E142E81" w:rsidR="1B1AFBB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E142E81" w:rsidR="69C1757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 </w:t>
      </w:r>
      <w:r w:rsidRPr="1E142E81" w:rsidR="69C1757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Satula</w:t>
      </w:r>
      <w:r w:rsidRPr="1E142E81" w:rsidR="1B1AFBB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</w:t>
      </w:r>
      <w:r w:rsidRPr="1E142E81" w:rsidR="07DF89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2023</w:t>
      </w:r>
      <w:r w:rsidRPr="1E142E81" w:rsidR="1B1AFBB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p. </w:t>
      </w:r>
      <w:r w:rsidRPr="1E142E81" w:rsidR="5E4EF3D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150</w:t>
      </w:r>
      <w:r w:rsidRPr="1E142E81" w:rsidR="1B1AFBB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):</w:t>
      </w:r>
    </w:p>
    <w:p w:rsidR="709888B5" w:rsidP="1E142E81" w:rsidRDefault="709888B5" w14:paraId="0A602C85" w14:textId="2188B477">
      <w:pPr>
        <w:pStyle w:val="Normal"/>
        <w:bidi w:val="0"/>
        <w:spacing w:before="240" w:beforeAutospacing="off" w:after="240" w:afterAutospacing="off"/>
        <w:ind w:left="226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709888B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Haverá, deste modo, </w:t>
      </w:r>
      <w:r w:rsidRPr="1E142E81" w:rsidR="67C6F95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co-autoria</w:t>
      </w:r>
      <w:r w:rsidRPr="1E142E81" w:rsidR="67C6F95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cuja estrutura </w:t>
      </w:r>
      <w:r w:rsidRPr="1E142E81" w:rsidR="67C6F95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subjectiva</w:t>
      </w:r>
      <w:r w:rsidRPr="1E142E81" w:rsidR="67C6F95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pode consistir em dolo de um ou negligência de um ou outros, </w:t>
      </w:r>
      <w:r w:rsidRPr="1E142E81" w:rsidR="698CD26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ou dolo ou negligência de uns e ausência de culpabilidade em outro ou outros.</w:t>
      </w:r>
    </w:p>
    <w:p w:rsidR="2FCD14C3" w:rsidP="1E142E81" w:rsidRDefault="2FCD14C3" w14:paraId="768FCAAA" w14:textId="14EDBF19">
      <w:pPr>
        <w:pStyle w:val="Heading2"/>
        <w:bidi w:val="0"/>
        <w:rPr>
          <w:noProof w:val="0"/>
          <w:lang w:val="pt-BR"/>
        </w:rPr>
      </w:pPr>
      <w:bookmarkStart w:name="_Toc123576420" w:id="658435522"/>
      <w:r w:rsidRPr="1E142E81" w:rsidR="2FCD14C3">
        <w:rPr>
          <w:noProof w:val="0"/>
          <w:lang w:val="pt-BR"/>
        </w:rPr>
        <w:t>5.2. Autor Moral</w:t>
      </w:r>
      <w:bookmarkEnd w:id="658435522"/>
    </w:p>
    <w:p w:rsidR="5D9EDAB6" w:rsidP="1E142E81" w:rsidRDefault="5D9EDAB6" w14:paraId="5364398F" w14:textId="30E13E9F">
      <w:pPr>
        <w:pStyle w:val="Normal"/>
        <w:bidi w:val="0"/>
        <w:spacing w:before="240" w:beforeAutospacing="off" w:after="240" w:afterAutospacing="off"/>
        <w:ind w:left="0"/>
        <w:jc w:val="both"/>
      </w:pPr>
      <w:r w:rsidRPr="1E142E81" w:rsidR="5D9EDAB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Se para a autoria material ou imediata serviram de fundamentos as alíneas a) e c) do </w:t>
      </w:r>
      <w:r w:rsidRPr="1E142E81" w:rsidR="6FB7479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art. 24.º do CP, servirão agora de base as alíneas b) e d):</w:t>
      </w:r>
    </w:p>
    <w:p w:rsidR="6FB74796" w:rsidP="1E142E81" w:rsidRDefault="6FB74796" w14:paraId="26678E51" w14:textId="2E5F672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6FB7479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B) Executar o facto</w:t>
      </w:r>
      <w:r w:rsidRPr="1E142E81" w:rsidR="662D7C4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utilizando outra pessoa</w:t>
      </w:r>
      <w:r w:rsidRPr="1E142E81">
        <w:rPr>
          <w:rStyle w:val="End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endnoteReference w:id="3227"/>
      </w:r>
      <w:r w:rsidRPr="1E142E81" w:rsidR="662D7C4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6FB74796" w:rsidP="1E142E81" w:rsidRDefault="6FB74796" w14:paraId="1769EA43" w14:textId="368F488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6FB7479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D)</w:t>
      </w:r>
      <w:r w:rsidRPr="1E142E81" w:rsidR="6120846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Determinar</w:t>
      </w:r>
      <w:r w:rsidRPr="1E142E81">
        <w:rPr>
          <w:rStyle w:val="End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endnoteReference w:id="2374"/>
      </w:r>
      <w:r w:rsidRPr="1E142E81" w:rsidR="6120846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dolosamente, outra pessoa à </w:t>
      </w:r>
      <w:r w:rsidRPr="1E142E81" w:rsidR="59B9B85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prática</w:t>
      </w:r>
      <w:r w:rsidRPr="1E142E81" w:rsidR="6120846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facto. Desde que haja</w:t>
      </w:r>
      <w:r w:rsidRPr="1E142E81" w:rsidR="16870F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execução ou começo de execução.</w:t>
      </w:r>
    </w:p>
    <w:p w:rsidR="0B9D4184" w:rsidP="1E142E81" w:rsidRDefault="0B9D4184" w14:paraId="462F44DC" w14:textId="0C35D947">
      <w:pPr>
        <w:pStyle w:val="Normal"/>
        <w:bidi w:val="0"/>
        <w:spacing w:before="240" w:beforeAutospacing="off" w:after="240" w:afterAutospacing="off"/>
        <w:ind w:left="0"/>
        <w:jc w:val="both"/>
      </w:pPr>
      <w:r w:rsidRPr="1E142E81" w:rsidR="0B9D418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Trata-se aqui a participação </w:t>
      </w:r>
      <w:r w:rsidRPr="1E142E81" w:rsidR="798C15B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“</w:t>
      </w:r>
      <w:r w:rsidRPr="1E142E81" w:rsidR="0B9D418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mediata</w:t>
      </w:r>
      <w:r w:rsidRPr="1E142E81" w:rsidR="3378BEE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”</w:t>
      </w:r>
      <w:r w:rsidRPr="1E142E81" w:rsidR="0B9D418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1E142E81" w:rsidR="0B9D418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ou ainda, </w:t>
      </w:r>
      <w:r w:rsidRPr="1E142E81" w:rsidR="341ECDB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</w:t>
      </w:r>
      <w:r w:rsidRPr="1E142E81" w:rsidR="0B9D418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contraposição </w:t>
      </w:r>
      <w:r w:rsidRPr="1E142E81" w:rsidR="1BC0B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ao descrito na alínea c) - quem tomar parte </w:t>
      </w:r>
      <w:r w:rsidRPr="1E142E81" w:rsidR="1603BE7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“</w:t>
      </w:r>
      <w:r w:rsidRPr="1E142E81" w:rsidR="1603BE7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in</w:t>
      </w:r>
      <w:r w:rsidRPr="1E142E81" w:rsidR="1BC0BBD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directa</w:t>
      </w:r>
      <w:r w:rsidRPr="1E142E81" w:rsidR="64A955A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”</w:t>
      </w:r>
      <w:r w:rsidRPr="1E142E81" w:rsidR="1BC0B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na execução do </w:t>
      </w:r>
      <w:r w:rsidRPr="1E142E81" w:rsidR="1BC0B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factídico</w:t>
      </w:r>
      <w:r w:rsidRPr="1E142E81" w:rsidR="1BC0BB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ilícito.</w:t>
      </w:r>
    </w:p>
    <w:p w:rsidR="3B58D1B8" w:rsidP="1E142E81" w:rsidRDefault="3B58D1B8" w14:paraId="14BA2817" w14:textId="453550F7">
      <w:pPr>
        <w:pStyle w:val="Normal"/>
        <w:bidi w:val="0"/>
        <w:spacing w:before="240" w:beforeAutospacing="off" w:after="240" w:afterAutospacing="off"/>
        <w:ind w:left="0"/>
        <w:jc w:val="both"/>
      </w:pPr>
      <w:r w:rsidRPr="1E142E81" w:rsidR="3B58D1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Estas alíneas encobrem o mesmo tipo de conduta</w:t>
      </w:r>
      <w:r w:rsidRPr="1E142E81" w:rsidR="06DB678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- </w:t>
      </w:r>
      <w:r w:rsidRPr="1E142E81" w:rsidR="5E7F76A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conduzir terceiro a praticar um tipo legal de crime</w:t>
      </w:r>
      <w:r w:rsidRPr="1E142E81" w:rsidR="281EFDB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–</w:t>
      </w:r>
      <w:r w:rsidRPr="1E142E81" w:rsidR="6257BC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diferen</w:t>
      </w:r>
      <w:r w:rsidRPr="1E142E81" w:rsidR="7A9E76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ça reside, de forma cômica, não na vontade do autor moral, mas no grau de lucidez ou vo</w:t>
      </w:r>
      <w:r w:rsidRPr="1E142E81" w:rsidR="2FBE7B0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ntade do executor.</w:t>
      </w:r>
    </w:p>
    <w:p w:rsidR="25A80227" w:rsidP="1E142E81" w:rsidRDefault="25A80227" w14:paraId="5E8CA570" w14:textId="008C15D5">
      <w:pPr>
        <w:pStyle w:val="Normal"/>
        <w:bidi w:val="0"/>
        <w:spacing w:before="240" w:beforeAutospacing="off" w:after="240" w:afterAutospacing="off"/>
        <w:ind w:left="0"/>
        <w:jc w:val="both"/>
      </w:pPr>
      <w:r w:rsidRPr="1E142E81" w:rsidR="25A8022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</w:t>
      </w:r>
      <w:r w:rsidRPr="1E142E81" w:rsidR="1E45EA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rata-se de pessoas diferentes, sendo </w:t>
      </w:r>
      <w:r w:rsidRPr="1E142E81" w:rsidR="55C9B76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figura</w:t>
      </w:r>
      <w:r w:rsidRPr="1E142E81" w:rsidR="1E45EA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E142E81" w:rsidR="5B486EC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da </w:t>
      </w:r>
      <w:r w:rsidRPr="1E142E81" w:rsidR="1E45EA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alínea </w:t>
      </w:r>
      <w:r w:rsidRPr="1E142E81" w:rsidR="497C265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B</w:t>
      </w:r>
      <w:r w:rsidRPr="1E142E81" w:rsidR="1E45EA0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)</w:t>
      </w:r>
      <w:r w:rsidRPr="1E142E81" w:rsidR="1E45EA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E142E81" w:rsidR="1E45EA0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- Executar o facto utilizando outra pessoa</w:t>
      </w:r>
      <w:r w:rsidRPr="1E142E81" w:rsidR="095355D1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–</w:t>
      </w:r>
      <w:r w:rsidRPr="1E142E81" w:rsidR="095355D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1E142E81" w:rsidR="095355D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autor m</w:t>
      </w:r>
      <w:r w:rsidRPr="1E142E81" w:rsidR="6E74A33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oral</w:t>
      </w:r>
      <w:r w:rsidRPr="1E142E81" w:rsidR="095355D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propriamente dito e </w:t>
      </w:r>
      <w:r w:rsidRPr="1E142E81" w:rsidR="789E827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</w:t>
      </w:r>
      <w:r w:rsidRPr="1E142E81" w:rsidR="095355D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alínea </w:t>
      </w:r>
      <w:r w:rsidRPr="1E142E81" w:rsidR="30B8E85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D</w:t>
      </w:r>
      <w:r w:rsidRPr="1E142E81" w:rsidR="095355D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)</w:t>
      </w:r>
      <w:r w:rsidRPr="1E142E81" w:rsidR="095355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1E142E81" w:rsidR="095355D1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- Determinar, dolosamente, outra pessoa à prática do facto. Desde que haja execução ou começo de execução -</w:t>
      </w:r>
      <w:r w:rsidRPr="1E142E81" w:rsidR="095355D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E142E81" w:rsidR="4CB62CB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instigador.</w:t>
      </w:r>
    </w:p>
    <w:p w:rsidR="2EFA892E" w:rsidP="1E142E81" w:rsidRDefault="2EFA892E" w14:paraId="3073B5C5" w14:textId="123E2022">
      <w:pPr>
        <w:pStyle w:val="Normal"/>
        <w:bidi w:val="0"/>
        <w:spacing w:before="240" w:beforeAutospacing="off" w:after="240" w:afterAutospacing="off"/>
        <w:ind w:left="0"/>
        <w:jc w:val="both"/>
      </w:pPr>
      <w:r w:rsidRPr="1E142E81" w:rsidR="2EFA89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Na autoria moral, o acto de utilizar outra pessoa consiste em instruir. Este, o instruído, pode tanto ser alguém que aja com dolo, e, portanto, saiba do crime que pratica, como aquele que age com negligência ao não ter o cuidado e atenção que lhe é exigido ou até em certos casos, aquele que é manipulado.</w:t>
      </w:r>
    </w:p>
    <w:p w:rsidR="2EFA892E" w:rsidP="1E142E81" w:rsidRDefault="2EFA892E" w14:paraId="1491B1DE" w14:textId="1484BC51">
      <w:pPr>
        <w:bidi w:val="0"/>
        <w:spacing w:before="0" w:beforeAutospacing="off" w:after="240" w:afterAutospacing="off"/>
        <w:jc w:val="both"/>
      </w:pPr>
      <w:r w:rsidRPr="1E142E81" w:rsidR="2EFA89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Quanto a instigação, esta reclama, na sua conformação típica, uma componente volitiva e cognitiva de índole necessariamente dolosa. Não se admite, no ordenamento angolano, a instigação negligente ou involuntária. Com efeito, se alguém, por mera insinuação involuntária ou por referências desprovidas de consciência e vontade determinativas, suscitar noutrem a resolução de delinquir, tal evento não integra a figura jurídica da instigação, por falta do elemento teleológico que lhe é essencial: o propósito firme e consciente de criar no instigado a deliberação criminosa.</w:t>
      </w:r>
    </w:p>
    <w:p w:rsidR="2EFA892E" w:rsidP="1E142E81" w:rsidRDefault="2EFA892E" w14:paraId="77ACCE67" w14:textId="4917EA1F">
      <w:pPr>
        <w:bidi w:val="0"/>
        <w:spacing w:before="240" w:beforeAutospacing="off" w:after="240" w:afterAutospacing="off"/>
        <w:jc w:val="both"/>
      </w:pPr>
      <w:r w:rsidRPr="1E142E81" w:rsidR="2EFA89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dolo do instigador deve abranger não apenas a determinação da resolução alheia, </w:t>
      </w:r>
      <w:r w:rsidRPr="1E142E81" w:rsidR="6F2BE68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bem</w:t>
      </w:r>
      <w:r w:rsidRPr="1E142E81" w:rsidR="2EFA89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E142E81" w:rsidR="6189870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como </w:t>
      </w:r>
      <w:r w:rsidRPr="1E142E81" w:rsidR="2EFA89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previsão das condições concretas de execução do facto pelo instigado, nos termos que Germano Marques da Silva</w:t>
      </w:r>
      <w:r w:rsidRPr="1E142E81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1232"/>
      </w:r>
      <w:r w:rsidRPr="1E142E81" w:rsidR="2EFA89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reputa como exigência de </w:t>
      </w:r>
      <w:r w:rsidRPr="1E142E81" w:rsidR="2EFA89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projecção</w:t>
      </w:r>
      <w:r w:rsidRPr="1E142E81" w:rsidR="2EFA89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E142E81" w:rsidR="2EFA89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subjectiva</w:t>
      </w:r>
      <w:r w:rsidRPr="1E142E81" w:rsidR="2EFA89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da causalidade </w:t>
      </w:r>
      <w:r w:rsidRPr="1E142E81" w:rsidR="2EFA89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objectiva</w:t>
      </w:r>
      <w:r w:rsidRPr="1E142E81" w:rsidR="2EFA89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caracterizadora da instigação.</w:t>
      </w:r>
    </w:p>
    <w:p w:rsidR="15682312" w:rsidP="1E142E81" w:rsidRDefault="15682312" w14:paraId="292D334A" w14:textId="2EF2B4E1">
      <w:pPr>
        <w:pStyle w:val="Normal"/>
        <w:bidi w:val="0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1568231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Ao </w:t>
      </w:r>
      <w:r w:rsidRPr="1E142E81" w:rsidR="0295C2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afirmar</w:t>
      </w:r>
      <w:r w:rsidRPr="1E142E81" w:rsidR="1568231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que </w:t>
      </w:r>
      <w:r w:rsidRPr="1E142E81" w:rsidR="22510EE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contraste é definido pela vontade do execut</w:t>
      </w:r>
      <w:r w:rsidRPr="1E142E81" w:rsidR="1C5092C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</w:t>
      </w:r>
      <w:r w:rsidRPr="1E142E81" w:rsidR="22510EE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r, </w:t>
      </w:r>
      <w:r w:rsidRPr="1E142E81" w:rsidR="18B5085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quero com isto dizer que, </w:t>
      </w:r>
      <w:r w:rsidRPr="1E142E81" w:rsidR="573062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é a </w:t>
      </w:r>
      <w:r w:rsidRPr="1E142E81" w:rsidR="54454A4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forma como este </w:t>
      </w:r>
      <w:r w:rsidRPr="1E142E81" w:rsidR="573062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participa </w:t>
      </w:r>
      <w:r w:rsidRPr="1E142E81" w:rsidR="215503E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que dita </w:t>
      </w:r>
      <w:r w:rsidRPr="1E142E81" w:rsidR="01F9700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caracterização do “mandante”. N</w:t>
      </w:r>
      <w:r w:rsidRPr="1E142E81" w:rsidR="2A9455B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caso da alínea B), o autor m</w:t>
      </w:r>
      <w:r w:rsidRPr="1E142E81" w:rsidR="3CFCC9C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oral</w:t>
      </w:r>
      <w:r w:rsidRPr="1E142E81" w:rsidR="2A9455B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arquiteta todo o </w:t>
      </w:r>
      <w:r w:rsidRPr="1E142E81" w:rsidR="6F0D282E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“iter criminis”</w:t>
      </w:r>
      <w:r w:rsidRPr="1E142E81" w:rsidR="6F0D28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deixando para o instrumentalizado apenas a concretização o</w:t>
      </w:r>
      <w:r w:rsidRPr="1E142E81" w:rsidR="38D7743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 consumação </w:t>
      </w:r>
      <w:r w:rsidRPr="1E142E81" w:rsidR="6F0D28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do crime</w:t>
      </w:r>
      <w:r w:rsidRPr="1E142E81" w:rsidR="3C503F4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enquanto na alínea D), o executor é apenas incentivado, persuadido</w:t>
      </w:r>
      <w:r w:rsidRPr="1E142E81" w:rsidR="7F78494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motivado a praticar, sendo totalmente de sua autoria toda a arquitetura do acto. </w:t>
      </w:r>
    </w:p>
    <w:p w:rsidR="730FD435" w:rsidP="1E142E81" w:rsidRDefault="730FD435" w14:paraId="01C16B7D" w14:textId="7FBF9FCA">
      <w:pPr>
        <w:bidi w:val="0"/>
        <w:spacing w:before="0" w:beforeAutospacing="off" w:after="240" w:afterAutospacing="off"/>
        <w:jc w:val="both"/>
      </w:pPr>
      <w:r w:rsidRPr="1E142E81" w:rsidR="730FD43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Esta 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linha de raciocínio é juridicamente muito interessante porque desloca o foco da mera “intenção inicial” do mandante para a dinâmica concreta da execução criminosa. E isso aproxima a análise daquilo que realmente acontece no iter criminis.</w:t>
      </w:r>
    </w:p>
    <w:p w:rsidR="18AB24F3" w:rsidP="1E142E81" w:rsidRDefault="18AB24F3" w14:paraId="359711AB" w14:textId="27ABEE84">
      <w:pPr>
        <w:bidi w:val="0"/>
        <w:spacing w:before="240" w:beforeAutospacing="off" w:after="240" w:afterAutospacing="off"/>
        <w:jc w:val="both"/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ponto central aqui é distinguir três níveis:</w:t>
      </w:r>
    </w:p>
    <w:p w:rsidR="18AB24F3" w:rsidP="1E142E81" w:rsidRDefault="18AB24F3" w14:paraId="5F984AF8" w14:textId="5C0D325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mera sugestão criminosa (instigação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</w:t>
      </w:r>
      <w:r w:rsidRPr="1E142E81">
        <w:rPr>
          <w:rStyle w:val="End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endnoteReference w:id="21338"/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18AB24F3" w:rsidP="1E142E81" w:rsidRDefault="18AB24F3" w14:paraId="16A7F7C6" w14:textId="2DF27EE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direção efetiva da vontade do executor;</w:t>
      </w:r>
    </w:p>
    <w:p w:rsidR="18AB24F3" w:rsidP="1E142E81" w:rsidRDefault="18AB24F3" w14:paraId="39B63D1A" w14:textId="32D8A71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domínio </w:t>
      </w:r>
      <w:r w:rsidRPr="1E142E81" w:rsidR="6FC3611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psicológico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facto.</w:t>
      </w:r>
    </w:p>
    <w:p w:rsidR="18AB24F3" w:rsidP="1E142E81" w:rsidRDefault="18AB24F3" w14:paraId="0461DD9D" w14:textId="0FFFAFB8">
      <w:pPr>
        <w:bidi w:val="0"/>
        <w:spacing w:before="240" w:beforeAutospacing="off" w:after="240" w:afterAutospacing="off"/>
        <w:jc w:val="both"/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Na formulação clássica</w:t>
      </w:r>
      <w:r w:rsidRPr="1E142E81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4713"/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o instigador apenas desperta ou reforça no executor a ideia do crime. O executor continua a agir autonomamente. Já o autor moral não apenas sugere: ele estrutura, dirige ou controla intelectualmente a prática criminosa.</w:t>
      </w:r>
    </w:p>
    <w:p w:rsidR="18AB24F3" w:rsidP="1E142E81" w:rsidRDefault="18AB24F3" w14:paraId="0EE0575A" w14:textId="194A1A14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problema que </w:t>
      </w:r>
      <w:r w:rsidRPr="1E142E81" w:rsidR="7E9C115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 levanta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é:</w:t>
      </w:r>
    </w:p>
    <w:p w:rsidR="0BE56089" w:rsidP="1E142E81" w:rsidRDefault="0BE56089" w14:paraId="419C20F3" w14:textId="08C94F1B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r w:rsidRPr="1E142E81" w:rsidR="0BE56089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E</w:t>
      </w:r>
      <w:r w:rsidRPr="1E142E81" w:rsidR="18AB24F3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m que momento a influência do instigador deixa de ser mera persuasão e passa a configurar verdadeira autoria moral?</w:t>
      </w:r>
    </w:p>
    <w:p w:rsidR="18AB24F3" w:rsidP="1E142E81" w:rsidRDefault="18AB24F3" w14:paraId="0A3B1545" w14:textId="6076264A">
      <w:pPr>
        <w:bidi w:val="0"/>
        <w:spacing w:before="240" w:beforeAutospacing="off" w:after="240" w:afterAutospacing="off"/>
        <w:jc w:val="both"/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resposta mais sólida, dogmaticamente, é: quando a vontade do executor passa a depender decisivamente das orientações do mandante.</w:t>
      </w:r>
    </w:p>
    <w:p w:rsidR="18AB24F3" w:rsidP="1E142E81" w:rsidRDefault="18AB24F3" w14:paraId="4E40291A" w14:textId="179A7E1F">
      <w:pPr>
        <w:bidi w:val="0"/>
        <w:spacing w:before="240" w:beforeAutospacing="off" w:after="240" w:afterAutospacing="off"/>
        <w:jc w:val="both"/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Ou seja, se o executor:</w:t>
      </w:r>
    </w:p>
    <w:p w:rsidR="18AB24F3" w:rsidP="1E142E81" w:rsidRDefault="18AB24F3" w14:paraId="1F6E4805" w14:textId="3228C9A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demonstra hesitação;</w:t>
      </w:r>
    </w:p>
    <w:p w:rsidR="18AB24F3" w:rsidP="1E142E81" w:rsidRDefault="18AB24F3" w14:paraId="72501E32" w14:textId="577E491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procura instruções;</w:t>
      </w:r>
    </w:p>
    <w:p w:rsidR="18AB24F3" w:rsidP="1E142E81" w:rsidRDefault="18AB24F3" w14:paraId="65C52C60" w14:textId="61E858D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depende das orientações para agir;</w:t>
      </w:r>
    </w:p>
    <w:p w:rsidR="18AB24F3" w:rsidP="1E142E81" w:rsidRDefault="18AB24F3" w14:paraId="3602E67D" w14:textId="0F4E6BA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executa exatamente conforme as diretivas recebidas;</w:t>
      </w:r>
    </w:p>
    <w:p w:rsidR="46F982E1" w:rsidP="1E142E81" w:rsidRDefault="46F982E1" w14:paraId="1E74A983" w14:textId="5AB3C5D3">
      <w:pPr>
        <w:pStyle w:val="Normal"/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46F982E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ntão o “instigador</w:t>
      </w:r>
      <w:r w:rsidRPr="1E142E81" w:rsidR="0C46E81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”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deixa de ser apenas alguém que lançou uma ideia abstrata e passa a exercer uma posição de condução intelectual do crime</w:t>
      </w:r>
      <w:r w:rsidRPr="1E142E81" w:rsidR="495DDED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se aproximando de um domínio psicológico do facto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18AB24F3" w:rsidP="1E142E81" w:rsidRDefault="18AB24F3" w14:paraId="6BE62147" w14:textId="7B0614D2">
      <w:pPr>
        <w:bidi w:val="0"/>
        <w:spacing w:before="240" w:beforeAutospacing="off" w:after="240" w:afterAutospacing="off"/>
        <w:jc w:val="both"/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que transforma a natureza da participação não é apenas o plano inicial do mandante, mas o grau de influência causal e diretiva sobre a execução.</w:t>
      </w:r>
    </w:p>
    <w:p w:rsidR="6BDFCDE1" w:rsidP="1E142E81" w:rsidRDefault="6BDFCDE1" w14:paraId="329FEDA6" w14:textId="5D4C1A76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6BDFCDE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ssim</w:t>
      </w:r>
      <w:r w:rsidRPr="1E142E81" w:rsidR="776349C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E142E81" w:rsidR="7833CD2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qualificação entre autoria moral e instigação não depende</w:t>
      </w:r>
      <w:r w:rsidRPr="1E142E81" w:rsidR="096B742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ria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exclusivamente da intenção inicial do agente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1E142E81" w:rsidR="0BA278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como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também da forma como o executor conduz a execução criminosa e do grau de dependência psicológica ou operacional que estabelece em relação ao mandante.</w:t>
      </w:r>
    </w:p>
    <w:p w:rsidR="26086671" w:rsidP="1E142E81" w:rsidRDefault="26086671" w14:paraId="5316CEC7" w14:textId="54229537">
      <w:pPr>
        <w:pStyle w:val="Normal"/>
        <w:bidi w:val="0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2608667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conduta do executor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E142E81" w:rsidR="3383FAB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retroagiria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juridicamente sobre a qualificação da participação do mandante</w:t>
      </w:r>
      <w:r w:rsidRPr="1E142E81" w:rsidR="023209D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com fundamento numa dependência decisória do executor</w:t>
      </w:r>
      <w:r w:rsidRPr="1E142E81" w:rsidR="18939B4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  <w:r w:rsidRPr="1E142E81" w:rsidR="023209D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E142E81" w:rsidR="58B4930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podendo, inclusive, </w:t>
      </w:r>
      <w:r w:rsidRPr="1E142E81" w:rsidR="576D977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ampliar a responsabilidade do instigador.</w:t>
      </w:r>
    </w:p>
    <w:p w:rsidR="576D9772" w:rsidP="1E142E81" w:rsidRDefault="576D9772" w14:paraId="39EB6412" w14:textId="3C9BD821">
      <w:pPr>
        <w:pStyle w:val="Normal"/>
        <w:bidi w:val="0"/>
        <w:spacing w:before="240" w:beforeAutospacing="off" w:after="240" w:afterAutospacing="off"/>
        <w:ind w:left="0"/>
        <w:jc w:val="both"/>
      </w:pPr>
      <w:r w:rsidRPr="1E142E81" w:rsidR="576D977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Em síntese, a 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influência continuada converte</w:t>
      </w:r>
      <w:r w:rsidRPr="1E142E81" w:rsidR="6031EE9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ria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mera instigação em direção moral do crime</w:t>
      </w:r>
      <w:r w:rsidRPr="1E142E81" w:rsidR="3E588F7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Todavia, n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 toda opinião dada ao executor transforma automaticamente o instigador em autor moral.</w:t>
      </w:r>
    </w:p>
    <w:p w:rsidR="18AB24F3" w:rsidP="1E142E81" w:rsidRDefault="18AB24F3" w14:paraId="166779A6" w14:textId="6F363FC3">
      <w:pPr>
        <w:pStyle w:val="Normal"/>
        <w:bidi w:val="0"/>
        <w:spacing w:before="240" w:beforeAutospacing="off" w:after="240" w:afterAutospacing="off"/>
        <w:jc w:val="both"/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elemento decisivo é o controlo intelectual relevante da execução</w:t>
      </w:r>
      <w:r w:rsidRPr="1E142E81" w:rsidR="6D3A334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1E142E81" w:rsidR="5051FEC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um domínio da vontade</w:t>
      </w:r>
      <w:r w:rsidRPr="1E142E81" w:rsidR="24918CF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A</w:t>
      </w:r>
      <w:r w:rsidRPr="1E142E81" w:rsidR="6D3A334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passagem da instigação para a autoria moral ocorre quando a contribuição deixa de ser meramente motivacional e passa a ser operacionalmente determinante para a execução do crime.</w:t>
      </w:r>
    </w:p>
    <w:p w:rsidR="18AB24F3" w:rsidP="1E142E81" w:rsidRDefault="18AB24F3" w14:paraId="53962B84" w14:textId="0D423711">
      <w:pPr>
        <w:bidi w:val="0"/>
        <w:spacing w:before="240" w:beforeAutospacing="off" w:after="240" w:afterAutospacing="off"/>
        <w:jc w:val="both"/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distinção não deve assentar exclusivamente na iniciativa originária da ideia criminosa, mas igualmente no grau de influência exercido sobre a execução do facto. O instigador, em regra, limita-se a despertar, reforçar ou incentivar no executor a resolução criminosa, permanecendo este último autónomo na condução da ação. Contudo, quando o executor passa a depender das orientações do instigador para a concretização do crime, procurando instruções, esclarecimentos ou validações determinantes para agir, a participação 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</w:t>
      </w:r>
      <w:r w:rsidRPr="1E142E81" w:rsidR="3ED73E9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este,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deixa</w:t>
      </w: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representar mera indução psicológica e aproxima-se de uma verdadeira direção intelectual do facto criminoso.</w:t>
      </w:r>
    </w:p>
    <w:p w:rsidR="18AB24F3" w:rsidP="1E142E81" w:rsidRDefault="18AB24F3" w14:paraId="448A7321" w14:textId="34CB24F4">
      <w:pPr>
        <w:bidi w:val="0"/>
        <w:spacing w:before="240" w:beforeAutospacing="off" w:after="240" w:afterAutospacing="off"/>
        <w:jc w:val="both"/>
      </w:pPr>
      <w:r w:rsidRPr="1E142E81" w:rsidR="18AB24F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Nestes casos, o chamado instigador passa a exercer um domínio funcional ou psicológico sobre a execução, influenciando decisivamente a forma, o momento e os meios da prática criminosa. Assim, a própria conduta do executor pode alterar a qualificação jurídica da participação do mandante, convertendo uma intervenção inicialmente configurada como instigação numa modalidade extensiva de autoria moral.</w:t>
      </w:r>
    </w:p>
    <w:p w:rsidR="553DEB4C" w:rsidP="1E142E81" w:rsidRDefault="553DEB4C" w14:paraId="58C3A18C" w14:textId="42550BE6">
      <w:pPr>
        <w:bidi w:val="0"/>
        <w:spacing w:before="0" w:beforeAutospacing="off" w:after="240" w:afterAutospacing="off"/>
        <w:jc w:val="both"/>
      </w:pPr>
      <w:r w:rsidRPr="1E142E81" w:rsidR="553DEB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Como</w:t>
      </w:r>
      <w:r w:rsidRPr="1E142E81" w:rsidR="107B62B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E142E81" w:rsidR="02700AA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temos vindo </w:t>
      </w:r>
      <w:r w:rsidRPr="1E142E81" w:rsidR="119F84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dizer</w:t>
      </w:r>
      <w:r w:rsidRPr="1E142E81" w:rsidR="02700AA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continuamente, a </w:t>
      </w:r>
      <w:r w:rsidRPr="1E142E81" w:rsidR="107B62B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instigação </w:t>
      </w:r>
      <w:r w:rsidRPr="1E142E81" w:rsidR="107B62B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actua</w:t>
      </w:r>
      <w:r w:rsidRPr="1E142E81" w:rsidR="107B62B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essencialmente sobre a vontade do executor, levando-o a decidir pela prática do facto ilícito. Já a autoria moral ultrapassa o plano psicológico da indução e ingressa numa esfera de direção estratégica da ação criminosa.</w:t>
      </w:r>
    </w:p>
    <w:p w:rsidR="5B041E1C" w:rsidP="1E142E81" w:rsidRDefault="5B041E1C" w14:paraId="6DE40ADD" w14:textId="080F3A76">
      <w:pPr>
        <w:bidi w:val="0"/>
        <w:spacing w:before="240" w:beforeAutospacing="off" w:after="240" w:afterAutospacing="off"/>
        <w:jc w:val="both"/>
      </w:pPr>
      <w:r w:rsidRPr="1E142E81" w:rsidR="5B041E1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1E142E81" w:rsidR="107B62B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omentários genéricos acerca da vulnerabilidade de determinado alvo, da existência de falhas de segurança ou da oportunidade favorável para a prática do crime podem ainda situar-se no domínio da mera instigação, por não implicarem controlo efetivo sobre a execução. Diferente será a situação em que o agente passa a definir elementos operacionais essenciais do facto criminoso, indicando o número ideal de executores, os meios adequados à neutralização da segurança, o tipo de armamento mais eficiente e as razões técnicas da sua superioridade operacional.</w:t>
      </w:r>
    </w:p>
    <w:p w:rsidR="107B62B9" w:rsidP="1E142E81" w:rsidRDefault="107B62B9" w14:paraId="489F53C6" w14:textId="65F8200B">
      <w:pPr>
        <w:bidi w:val="0"/>
        <w:spacing w:before="240" w:beforeAutospacing="off" w:after="240" w:afterAutospacing="off"/>
        <w:jc w:val="both"/>
      </w:pPr>
      <w:r w:rsidRPr="1E142E81" w:rsidR="107B62B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Nestes casos, a contribuição deixa de representar simples incentivo moral e transforma-se numa verdadeira arquitetura intelectual da execução criminosa. O agente já não influencia apenas a decisão de delinquir, mas igualmente o modo de delinquir, assumindo um domínio funcional sobre a realização do facto. A autoria moral manifesta-se, assim, quando a intervenção do sujeito se revela estruturalmente determinante para a eficiência executiva do crime.</w:t>
      </w:r>
    </w:p>
    <w:p w:rsidR="0D3CD3FD" w:rsidP="1E142E81" w:rsidRDefault="0D3CD3FD" w14:paraId="3EA61A1D" w14:textId="086CA0BA">
      <w:pPr>
        <w:pStyle w:val="Heading1"/>
        <w:bidi w:val="0"/>
        <w:rPr>
          <w:noProof w:val="0"/>
          <w:lang w:val="pt-BR"/>
        </w:rPr>
      </w:pPr>
      <w:bookmarkStart w:name="_Toc1323038099" w:id="1202378304"/>
      <w:r w:rsidRPr="1E142E81" w:rsidR="0D3CD3FD">
        <w:rPr>
          <w:noProof w:val="0"/>
          <w:lang w:val="pt-BR"/>
        </w:rPr>
        <w:t>6. A Instigação à Instigação (Instigação em Cadeia)</w:t>
      </w:r>
      <w:bookmarkEnd w:id="1202378304"/>
    </w:p>
    <w:p w:rsidR="0D3CD3FD" w:rsidP="1E142E81" w:rsidRDefault="0D3CD3FD" w14:paraId="13A6D518" w14:textId="43012CD1">
      <w:pPr>
        <w:bidi w:val="0"/>
        <w:spacing w:before="240" w:beforeAutospacing="off" w:after="240" w:afterAutospacing="off"/>
        <w:jc w:val="both"/>
      </w:pP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Um dos problemas mais complexos e ricos em implicações dogmáticas reside na admissibilidade da denominada </w:t>
      </w:r>
      <w:r w:rsidRPr="1E142E81" w:rsidR="0D3CD3F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instigação à instigação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ou </w:t>
      </w:r>
      <w:r w:rsidRPr="1E142E81" w:rsidR="0D3CD3F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instigação em cadeia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na qual o agente inicial não se dirige directamente ao executor material, mas opera através de um ou mais intermediários (v.g., o “homem-de-trás” que incumbe um mensageiro de transmitir a outrem a ordem ou sugestão delituosa).</w:t>
      </w:r>
    </w:p>
    <w:p w:rsidR="5073AEBD" w:rsidP="1E142E81" w:rsidRDefault="5073AEBD" w14:paraId="33C0354D" w14:textId="2A3095A3">
      <w:pPr>
        <w:pStyle w:val="Heading2"/>
        <w:bidi w:val="0"/>
        <w:rPr>
          <w:noProof w:val="0"/>
          <w:lang w:val="pt-BR"/>
        </w:rPr>
      </w:pPr>
      <w:bookmarkStart w:name="_Toc523893381" w:id="2004427082"/>
      <w:r w:rsidRPr="1E142E81" w:rsidR="5073AEBD">
        <w:rPr>
          <w:noProof w:val="0"/>
          <w:lang w:val="pt-BR"/>
        </w:rPr>
        <w:t>6</w:t>
      </w:r>
      <w:r w:rsidRPr="1E142E81" w:rsidR="0D3CD3FD">
        <w:rPr>
          <w:noProof w:val="0"/>
          <w:lang w:val="pt-BR"/>
        </w:rPr>
        <w:t>.1. A Tese Excludente</w:t>
      </w:r>
      <w:bookmarkEnd w:id="2004427082"/>
    </w:p>
    <w:p w:rsidR="4D49C21D" w:rsidP="1E142E81" w:rsidRDefault="4D49C21D" w14:paraId="23535F50" w14:textId="28847C38">
      <w:pPr>
        <w:bidi w:val="0"/>
        <w:spacing w:before="240" w:beforeAutospacing="off" w:after="240" w:afterAutospacing="off"/>
        <w:jc w:val="both"/>
      </w:pPr>
      <w:r w:rsidRPr="1E142E81" w:rsidR="4D49C21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</w:t>
      </w:r>
      <w:r w:rsidRPr="1E142E81" w:rsidR="0D3CD3F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rima facie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exclui</w:t>
      </w:r>
      <w:r w:rsidRPr="1E142E81" w:rsidR="2848518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-se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tal possibilidade no Direito angolano. Os argumentos invocados são os seguintes:</w:t>
      </w:r>
    </w:p>
    <w:p w:rsidR="0D3CD3FD" w:rsidP="1E142E81" w:rsidRDefault="0D3CD3FD" w14:paraId="5F93F021" w14:textId="2BFB032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0D3CD3F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Inexistência de previsão positiva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Nada no Código Penal angolano autoriza expressamente a punição da instigação indireta.</w:t>
      </w:r>
    </w:p>
    <w:p w:rsidR="0D3CD3FD" w:rsidP="1E142E81" w:rsidRDefault="0D3CD3FD" w14:paraId="4E92A91E" w14:textId="6AF5875B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0D3CD3F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Exigência de intervenção directa do comparticipante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A lei impõe que a determinação seja «directa», o que milita contra a admissão de elos intermediários que diluam a relação imediata entre instigador e instigado.</w:t>
      </w:r>
    </w:p>
    <w:p w:rsidR="0D3CD3FD" w:rsidP="1E142E81" w:rsidRDefault="0D3CD3FD" w14:paraId="42BBD2D8" w14:textId="08ACDFEA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0D3CD3F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Autonomia da decisão do instigado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A presença de intermediários poderia romper o nexo causal-psíquico entre o impulso inicial e a resolução final, fragilizando a imputação objectiva.</w:t>
      </w:r>
    </w:p>
    <w:p w:rsidR="0D3CD3FD" w:rsidP="1E142E81" w:rsidRDefault="0D3CD3FD" w14:paraId="681B8E9D" w14:textId="65A7F782">
      <w:pPr>
        <w:pStyle w:val="Heading4"/>
        <w:bidi w:val="0"/>
        <w:spacing w:before="319" w:beforeAutospacing="off" w:after="319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589208995" w:id="1104095891"/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3.2. A Tese Inclusiva</w:t>
      </w:r>
      <w:bookmarkEnd w:id="1104095891"/>
    </w:p>
    <w:p w:rsidR="0D3CD3FD" w:rsidP="1E142E81" w:rsidRDefault="0D3CD3FD" w14:paraId="6A3E0C2D" w14:textId="29EBB799">
      <w:pPr>
        <w:bidi w:val="0"/>
        <w:spacing w:before="240" w:beforeAutospacing="off" w:after="240" w:afterAutospacing="off"/>
        <w:jc w:val="both"/>
      </w:pP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Não obstante a literalidade restritiva, a doutrina mais autorizada — com eco em Cavaleiro de Ferreira, Catarina Sá Gomes, Helena Morão e Germano Marques da Silva — propugna pela admissibilidade da instigação em cadeia, com fundamentos robustos:</w:t>
      </w:r>
    </w:p>
    <w:p w:rsidR="0D3CD3FD" w:rsidP="1E142E81" w:rsidRDefault="0D3CD3FD" w14:paraId="3925B48A" w14:textId="4BC89F6F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0D3CD3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Interpretação teleológica e sistemática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O legislador, ao eliminar a expressão «directamente» da redacção legal (comparativamente a soluções históricas), terá deliberadamente aberto espaço para a punição da instigação indirecta e da co-instigação. Exigir o contacto pessoal e verbal imediato conduziria a soluções manifestamente injustas, deixando impune o arquitecto intelectual do crime que, mediante intermediários, determinou a vontade dos executores materiais.</w:t>
      </w:r>
    </w:p>
    <w:p w:rsidR="0D3CD3FD" w:rsidP="1E142E81" w:rsidRDefault="0D3CD3FD" w14:paraId="786F9CAB" w14:textId="7F06053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0D3CD3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Nexo causal como critério decisivo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O que verdadeiramente releva é a possibilidade de estabelecer um nexo de causalidade psíquica entre a acção do instigador inicial e a prática do facto pelo autor material. A relação pessoal entre instigador e instigado pode estabelecer-se através de um ou vários intermediários, desde que ainda se possa afirmar que a vontade do executor foi determinada pelo instigador primário.</w:t>
      </w:r>
    </w:p>
    <w:p w:rsidR="0D3CD3FD" w:rsidP="1E142E81" w:rsidRDefault="0D3CD3FD" w14:paraId="0E726215" w14:textId="0CE3D5D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0D3CD3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Teoria do risco proibido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O homem-de-trás, ao contactar o mensageiro, cria um risco proibido de nascimento e execução de uma decisão criminosa. O mensageiro, ao cooperar, promove esse risco, aumentando indirectamente a probabilidade de lesão do bem jurídico tutelado.</w:t>
      </w:r>
    </w:p>
    <w:p w:rsidR="0D3CD3FD" w:rsidP="1E142E81" w:rsidRDefault="0D3CD3FD" w14:paraId="17F07482" w14:textId="4E97047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E142E81" w:rsidR="0D3CD3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Duplo nexo de imputação objectiva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Exige-se, in concreto, (i) que a resolução criminosa do instigado concretize a esfera de risco criada pelo instigador inicial; e (ii) que a prática dos actos executórios materialize esse mesmo risco.</w:t>
      </w:r>
    </w:p>
    <w:p w:rsidR="381EDEA5" w:rsidP="1E142E81" w:rsidRDefault="381EDEA5" w14:paraId="1B8C55CC" w14:textId="488B7AD5">
      <w:pPr>
        <w:pStyle w:val="Heading2"/>
        <w:bidi w:val="0"/>
        <w:rPr>
          <w:noProof w:val="0"/>
          <w:lang w:val="pt-BR"/>
        </w:rPr>
      </w:pPr>
      <w:bookmarkStart w:name="_Toc1351559129" w:id="1773803222"/>
      <w:r w:rsidRPr="1E142E81" w:rsidR="381EDEA5">
        <w:rPr>
          <w:noProof w:val="0"/>
          <w:lang w:val="pt-BR"/>
        </w:rPr>
        <w:t>6</w:t>
      </w:r>
      <w:r w:rsidRPr="1E142E81" w:rsidR="0D3CD3FD">
        <w:rPr>
          <w:noProof w:val="0"/>
          <w:lang w:val="pt-BR"/>
        </w:rPr>
        <w:t>.3. A Posição Integradora Final</w:t>
      </w:r>
      <w:bookmarkEnd w:id="1773803222"/>
    </w:p>
    <w:p w:rsidR="0D3CD3FD" w:rsidP="1E142E81" w:rsidRDefault="0D3CD3FD" w14:paraId="742DE9CA" w14:textId="13A6FBB5">
      <w:pPr>
        <w:bidi w:val="0"/>
        <w:spacing w:before="240" w:beforeAutospacing="off" w:after="240" w:afterAutospacing="off"/>
        <w:jc w:val="both"/>
      </w:pP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Os excertos culminam numa tomada de posição inequívoca: a exigência de 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imediatividade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física ou verbal entre instigador e instigado constituiria um</w:t>
      </w:r>
      <w:r w:rsidRPr="1E142E81" w:rsidR="57C68BB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E142E81" w:rsidR="37B20F6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fenda 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na interpretação do artigo 25.º do Código Penal angolano. O critério hermenêutico 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correcto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deve ser o da </w:t>
      </w:r>
      <w:r w:rsidRPr="1E142E81" w:rsidR="0D3CD3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determinabilidade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— i.e., a clara, idónea e necessária intenção de formar no instigado a convicção e o resultado criminosos, dirigida a pessoas determinadas, independentemente do veículo ou intermediário utilizado.</w:t>
      </w:r>
    </w:p>
    <w:p w:rsidR="0D3CD3FD" w:rsidP="1E142E81" w:rsidRDefault="0D3CD3FD" w14:paraId="56068322" w14:textId="27457004">
      <w:pPr>
        <w:bidi w:val="0"/>
        <w:spacing w:before="240" w:beforeAutospacing="off" w:after="240" w:afterAutospacing="off"/>
        <w:jc w:val="both"/>
      </w:pP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Assim, todos os intervenientes na cadeia de instigação que tenham dado um contributo idóneo, objectivamente imputável no impulso à resolução criminosa e ao início de execução, devem ser responsabilizados, apurando-se o respectivo grau de participação e culpabilidade na formação do dolo do autor do facto.</w:t>
      </w:r>
    </w:p>
    <w:p w:rsidR="5F5365BF" w:rsidP="1E142E81" w:rsidRDefault="5F5365BF" w14:paraId="01C8BC5E" w14:textId="1948438B">
      <w:pPr>
        <w:pStyle w:val="Heading3"/>
        <w:bidi w:val="0"/>
        <w:rPr>
          <w:noProof w:val="0"/>
          <w:lang w:val="pt-BR"/>
        </w:rPr>
      </w:pPr>
      <w:bookmarkStart w:name="_Toc1719942953" w:id="1359462877"/>
      <w:r w:rsidRPr="1E142E81" w:rsidR="5F5365BF">
        <w:rPr>
          <w:noProof w:val="0"/>
          <w:lang w:val="pt-BR"/>
        </w:rPr>
        <w:t>6.3</w:t>
      </w:r>
      <w:r w:rsidRPr="1E142E81" w:rsidR="0D3CD3FD">
        <w:rPr>
          <w:noProof w:val="0"/>
          <w:lang w:val="pt-BR"/>
        </w:rPr>
        <w:t>.</w:t>
      </w:r>
      <w:r w:rsidRPr="1E142E81" w:rsidR="365A3263">
        <w:rPr>
          <w:noProof w:val="0"/>
          <w:lang w:val="pt-BR"/>
        </w:rPr>
        <w:t>1.</w:t>
      </w:r>
      <w:r w:rsidRPr="1E142E81" w:rsidR="0D3CD3FD">
        <w:rPr>
          <w:noProof w:val="0"/>
          <w:lang w:val="pt-BR"/>
        </w:rPr>
        <w:t xml:space="preserve"> Natureza Jurídica do Mensageiro ou Intermediário</w:t>
      </w:r>
      <w:bookmarkEnd w:id="1359462877"/>
    </w:p>
    <w:p w:rsidR="0D3CD3FD" w:rsidP="1E142E81" w:rsidRDefault="0D3CD3FD" w14:paraId="0A6E7356" w14:textId="1F301434">
      <w:pPr>
        <w:bidi w:val="0"/>
        <w:spacing w:before="240" w:beforeAutospacing="off" w:after="240" w:afterAutospacing="off"/>
        <w:jc w:val="both"/>
      </w:pP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doutrina analisada </w:t>
      </w:r>
      <w:r w:rsidRPr="1E142E81" w:rsidR="0896F86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pt-BR"/>
        </w:rPr>
        <w:t>“</w:t>
      </w:r>
      <w:r w:rsidRPr="1E142E81" w:rsidR="0D3CD3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pt-BR"/>
        </w:rPr>
        <w:t>dissent</w:t>
      </w:r>
      <w:r w:rsidRPr="1E142E81" w:rsidR="41B43BC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pt-BR"/>
        </w:rPr>
        <w:t>”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contudo, quanto à qualificação 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exacta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intermediário que transmite o impulso instigador. Enquanto Helena Morão o concebe como «cúmplice moral (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indirecto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 do autor principal», a posição preferencial dos excertos repele tal categorização, considerando-a uma «mera questão terminológica que não altera o conteúdo substancial». O essencial reside na punibilidade de todos quantos integrem a cadeia causal-psíquica determinante, nos termos da parte final do artigo 26.º do Código Penal português (e correspondente artigo 25.º, alínea d), do Código Penal angolano).</w:t>
      </w:r>
    </w:p>
    <w:p w:rsidR="0D3CD3FD" w:rsidP="1E142E81" w:rsidRDefault="0D3CD3FD" w14:paraId="6C6C7120" w14:textId="1596EC87">
      <w:pPr>
        <w:bidi w:val="0"/>
        <w:spacing w:before="240" w:beforeAutospacing="off" w:after="240" w:afterAutospacing="off"/>
        <w:jc w:val="both"/>
      </w:pP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 conclusão, a hermenêutica sistemática e teleológica, em homenagem ao princípio da unidade jurídica</w:t>
      </w:r>
      <w:r w:rsidRPr="1E142E81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31656"/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impõe que se repute admissível, no Direito Penal angolano, a instigação em cadeia, sempre que se verifique um nexo de determinação causal entre o instigador primário e o autor material, ainda que mediado por terceiros. O espírito do sistema, a razoabilidade e a justiça material — que não toleraria a impunidade do verdadeiro mentor intelectual do crime — militam decisivamente por esta interpretação extensiva, sem que tal importe a consagração de uma responsabilidade 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objectiva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antes se exigindo o escrupuloso preenchimento dos requisitos do dolo, da causalidade e da imputação 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objectiva</w:t>
      </w:r>
      <w:r w:rsidRPr="1E142E81" w:rsidR="0D3CD3F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em duplo plano.</w:t>
      </w:r>
    </w:p>
    <w:p w:rsidR="1E142E81" w:rsidP="1E142E81" w:rsidRDefault="1E142E81" w14:paraId="3280BDCF" w14:textId="4977E2B9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14="http://schemas.microsoft.com/office/word/2010/wordml" xmlns:w="http://schemas.openxmlformats.org/wordprocessingml/2006/main">
  <w:endnote w:type="separator" w:id="-1">
    <w:p w:rsidR="1E142E81" w:rsidRDefault="1E142E81" w14:paraId="19B71D75" w14:textId="1DB301D2">
      <w:pPr>
        <w:spacing w:after="0" w:line="240" w:lineRule="auto"/>
      </w:pPr>
      <w:r>
        <w:separator/>
      </w:r>
    </w:p>
  </w:endnote>
  <w:endnote w:type="continuationSeparator" w:id="0">
    <w:p w:rsidR="1E142E81" w:rsidRDefault="1E142E81" w14:paraId="29E6B37F" w14:textId="4FC5B122">
      <w:pPr>
        <w:spacing w:after="0" w:line="240" w:lineRule="auto"/>
      </w:pPr>
      <w:r>
        <w:continuationSeparator/>
      </w:r>
    </w:p>
  </w:endnote>
  <w:endnote w:id="3227">
    <w:p w:rsidR="1E142E81" w:rsidP="1E142E81" w:rsidRDefault="1E142E81" w14:paraId="462B6957" w14:textId="70C677A3">
      <w:pPr>
        <w:pStyle w:val="EndnoteText"/>
        <w:bidi w:val="0"/>
        <w:spacing w:before="0" w:beforeAutospacing="off" w:after="240" w:afterAutospacing="off"/>
        <w:ind w:firstLine="0"/>
      </w:pPr>
      <w:r w:rsidRPr="1E142E81">
        <w:rPr>
          <w:rStyle w:val="EndnoteReference"/>
          <w:rFonts w:ascii="Times New Roman" w:hAnsi="Times New Roman" w:eastAsia="Times New Roman" w:cs="Times New Roman"/>
          <w:sz w:val="20"/>
          <w:szCs w:val="20"/>
        </w:rPr>
        <w:endnoteRef/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1E142E81" w:rsidR="1E142E8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Exemplo 1:</w:t>
      </w:r>
      <w:r>
        <w:br/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O Mário quer matar a sua esposa, sabe que ela toma leite todas as noites. Ele convence o seu filho pequeno (6 anos, inimputável) a colocar veneno no copo de leite da mãe, dizendo que é “um pó mágico para ela ficar bonita”. O filho, sem entender a gravidade, coloca o veneno. A esposa </w:t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bebe</w:t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 morre.</w:t>
      </w:r>
      <w:r>
        <w:br/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→ Mário executou o facto </w:t>
      </w:r>
      <w:r w:rsidRPr="1E142E81" w:rsidR="1E142E8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utilizando outra pessoa</w:t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(seu filho, como mero instrumento).</w:t>
      </w:r>
    </w:p>
    <w:p w:rsidR="1E142E81" w:rsidP="1E142E81" w:rsidRDefault="1E142E81" w14:paraId="55999CFF" w14:textId="485C999F">
      <w:pPr>
        <w:bidi w:val="0"/>
        <w:spacing w:before="240" w:beforeAutospacing="off" w:after="240" w:afterAutospacing="off"/>
        <w:ind w:firstLine="0"/>
      </w:pPr>
      <w:r w:rsidRPr="1E142E81" w:rsidR="1E142E8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Exemplo 2:</w:t>
      </w:r>
      <w:r>
        <w:br/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Um contabilista, sob ameaça de morte imediata por um traficante, é forçado a inserir dados falsos no sistema da AGT (Administração Geral Tributária). O contabilista age sem culpabilidade (coação irresistível).</w:t>
      </w:r>
    </w:p>
    <w:p w:rsidR="1E142E81" w:rsidP="1E142E81" w:rsidRDefault="1E142E81" w14:paraId="4FB811B1" w14:textId="6BA55461">
      <w:pPr>
        <w:bidi w:val="0"/>
        <w:spacing w:before="240" w:beforeAutospacing="off" w:after="240" w:afterAutospacing="off"/>
        <w:ind w:firstLine="0"/>
      </w:pP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O traficante executou o facto </w:t>
      </w:r>
      <w:r w:rsidRPr="1E142E81" w:rsidR="1E142E8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utilizando</w:t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o contabilista.</w:t>
      </w:r>
    </w:p>
  </w:endnote>
  <w:endnote w:id="2374">
    <w:p w:rsidR="1E142E81" w:rsidP="1E142E81" w:rsidRDefault="1E142E81" w14:paraId="04FB9D89" w14:textId="633FB5A9">
      <w:pPr>
        <w:pStyle w:val="EndnoteText"/>
        <w:bidi w:val="0"/>
        <w:spacing w:before="0" w:beforeAutospacing="off" w:after="240" w:afterAutospacing="off"/>
        <w:ind w:firstLine="0"/>
      </w:pPr>
      <w:r w:rsidRPr="1E142E81">
        <w:rPr>
          <w:rStyle w:val="EndnoteReference"/>
          <w:rFonts w:ascii="Times New Roman" w:hAnsi="Times New Roman" w:eastAsia="Times New Roman" w:cs="Times New Roman"/>
          <w:sz w:val="20"/>
          <w:szCs w:val="20"/>
        </w:rPr>
        <w:endnoteRef/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1E142E81" w:rsidR="1E142E8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Exemplo 1 (execução já ocorreu):</w:t>
      </w:r>
      <w:r>
        <w:br/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João quer vingar-se de Pedro e oferece AKZ 100.000 para que Carlos atire em Pedro. Carlos aceita, compra a arma, vai até a casa de Pedro, espera ele sair e efetua os disparos, matando-o.</w:t>
      </w:r>
      <w:r>
        <w:br/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→ João </w:t>
      </w:r>
      <w:r w:rsidRPr="1E142E81" w:rsidR="1E142E8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determinou dolosamente</w:t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Carlos à prática do homicídio.</w:t>
      </w:r>
    </w:p>
    <w:p w:rsidR="1E142E81" w:rsidP="1E142E81" w:rsidRDefault="1E142E81" w14:paraId="3D496B4B" w14:textId="3E543F3F">
      <w:pPr>
        <w:pStyle w:val="EndnoteText"/>
        <w:bidi w:val="0"/>
        <w:spacing w:before="0" w:beforeAutospacing="off" w:after="240" w:afterAutospacing="off"/>
        <w:ind w:firstLine="0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</w:p>
    <w:p w:rsidR="1E142E81" w:rsidP="1E142E81" w:rsidRDefault="1E142E81" w14:paraId="6B66126E" w14:textId="6602B750">
      <w:pPr>
        <w:bidi w:val="0"/>
        <w:spacing w:before="240" w:beforeAutospacing="off" w:after="240" w:afterAutospacing="off"/>
        <w:ind w:firstLine="0"/>
      </w:pPr>
      <w:r w:rsidRPr="1E142E81" w:rsidR="1E142E8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Exemplo 2 (começo de execução apenas):</w:t>
      </w:r>
      <w:r>
        <w:br/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Maria convence Lucas a incendiar o carro do ex-namorado. Lucas compra gasolina, vai até o estacionamento, derrama o combustível sobre o veículo e acende o isqueiro, mas é contido por seguranças antes que o fogo atinja o carro.</w:t>
      </w:r>
      <w:r>
        <w:br/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→ Maria </w:t>
      </w:r>
      <w:r w:rsidRPr="1E142E81" w:rsidR="1E142E8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determinou</w:t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Lucas; </w:t>
      </w:r>
      <w:r w:rsidRPr="1E142E81" w:rsidR="1E142E8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houve começo de execução</w:t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(actos objetivos dirigidos ao incêndio). Maria responde por tentativa de incêndio, como instigadora.</w:t>
      </w:r>
    </w:p>
  </w:endnote>
  <w:endnote w:id="21338">
    <w:p w:rsidR="1E142E81" w:rsidP="1E142E81" w:rsidRDefault="1E142E81" w14:paraId="6CC76947" w14:textId="6FDB2583">
      <w:pPr>
        <w:pStyle w:val="EndnoteText"/>
        <w:bidi w:val="0"/>
        <w:spacing w:before="0" w:beforeAutospacing="off" w:after="240" w:afterAutospacing="off"/>
        <w:ind w:firstLine="0"/>
      </w:pPr>
      <w:r w:rsidRPr="1E142E81">
        <w:rPr>
          <w:rStyle w:val="EndnoteReference"/>
          <w:rFonts w:ascii="Times New Roman" w:hAnsi="Times New Roman" w:eastAsia="Times New Roman" w:cs="Times New Roman"/>
          <w:sz w:val="20"/>
          <w:szCs w:val="20"/>
        </w:rPr>
        <w:endnoteRef/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Na arquitectura dogmático-penal do sistema angolano, a instigação configura-se, nos termos do artigo 25.º do Código Penal angolano (em correspondência com o art. 26.º do Código Penal português), como uma modalidade de comparticipação criminosa mediante a qual um agente, actuando com dolo, determina outrem à prática de um facto típico e ilícito, desde que haja princípio de execução ou execução consumada. A instigadora, conquanto não detenha o domínio finalístico do facto — prerrogativa reservada ao autor material (instigado) —, constitui causa necessária da resolução criminosa alheia, sendo-lhe imputada a pena correspondente à do autor, sem que tal equiparação sancionatória implique necessariamente a sua reclassificação como autora, antes reflectindo uma opção de política criminal de ampliação da punibilidade.</w:t>
      </w:r>
    </w:p>
    <w:p w:rsidR="1E142E81" w:rsidP="1E142E81" w:rsidRDefault="1E142E81" w14:paraId="0570C0B2" w14:textId="7A059383">
      <w:pPr>
        <w:pStyle w:val="EndnoteText"/>
        <w:bidi w:val="0"/>
        <w:spacing w:before="0" w:beforeAutospacing="off" w:after="240" w:afterAutospacing="off"/>
        <w:ind w:firstLine="0"/>
        <w:rPr>
          <w:noProof w:val="0"/>
          <w:lang w:val="pt-BR"/>
        </w:rPr>
      </w:pPr>
    </w:p>
    <w:p w:rsidR="1E142E81" w:rsidP="1E142E81" w:rsidRDefault="1E142E81" w14:paraId="4655085B" w14:textId="06C41D0C">
      <w:pPr>
        <w:bidi w:val="0"/>
        <w:spacing w:before="240" w:beforeAutospacing="off" w:after="240" w:afterAutospacing="off"/>
        <w:ind w:firstLine="0"/>
      </w:pP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Conforme sublinha Teresa Beleza, a instigação conserva a sua natureza de participação em crime alheio, na medida em que o instigado, uma vez decidida a empreitada criminosa, «solta-se» da influência do instigador, que perde qualquer controlo ulterior sobre o iter criminis. A equiparação operada pelo legislador — ao qualificar os instigadores como autores — reveste assim um cariz meramente </w:t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penalístico</w:t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, atinente à cominação </w:t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abstracta</w:t>
      </w:r>
      <w:r w:rsidRPr="1E142E81" w:rsidR="1E142E8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, não obliterando a distinção estrutural entre autoria e participação.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1E142E81" w:rsidRDefault="1E142E81" w14:paraId="414F26C4" w14:textId="2F51A65F">
      <w:pPr>
        <w:spacing w:after="0" w:line="240" w:lineRule="auto"/>
      </w:pPr>
      <w:r>
        <w:separator/>
      </w:r>
    </w:p>
  </w:footnote>
  <w:footnote w:type="continuationSeparator" w:id="0">
    <w:p w:rsidR="1E142E81" w:rsidRDefault="1E142E81" w14:paraId="6013D55A" w14:textId="632BBC2F">
      <w:pPr>
        <w:spacing w:after="0" w:line="240" w:lineRule="auto"/>
      </w:pPr>
      <w:r>
        <w:continuationSeparator/>
      </w:r>
    </w:p>
  </w:footnote>
  <w:footnote w:id="19017">
    <w:p w:rsidR="1E142E81" w:rsidP="1E142E81" w:rsidRDefault="1E142E81" w14:paraId="63532D0D" w14:textId="292465CC">
      <w:pPr>
        <w:pStyle w:val="FootnoteText"/>
        <w:bidi w:val="0"/>
        <w:ind w:firstLine="0"/>
      </w:pPr>
      <w:r w:rsidRPr="1E142E81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 xml:space="preserve"> cfr. QUEMBA, Bangula; SATULA, </w:t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>Benja</w:t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>. LIÇÕES DE DIREITO PENAL ANGOLANO. Pág. 141</w:t>
      </w:r>
    </w:p>
  </w:footnote>
  <w:footnote w:id="13929">
    <w:p w:rsidR="1E142E81" w:rsidP="1E142E81" w:rsidRDefault="1E142E81" w14:paraId="0D66BB53" w14:textId="462DB90F">
      <w:pPr>
        <w:pStyle w:val="FootnoteText"/>
        <w:bidi w:val="0"/>
        <w:ind w:firstLine="0"/>
      </w:pPr>
      <w:r w:rsidRPr="1E142E81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 xml:space="preserve"> cfr. QUEMBA, Bangula; SATULA, </w:t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>Benja</w:t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>. LIÇÕES DE DIREITO PENAL ANGOLANO. Pág. 143</w:t>
      </w:r>
    </w:p>
  </w:footnote>
  <w:footnote w:id="14295">
    <w:p w:rsidR="1E142E81" w:rsidP="1E142E81" w:rsidRDefault="1E142E81" w14:paraId="33C6FD39" w14:textId="0CF0F0DC">
      <w:pPr>
        <w:pStyle w:val="FootnoteText"/>
        <w:bidi w:val="0"/>
        <w:ind w:firstLine="0"/>
      </w:pPr>
      <w:r w:rsidRPr="1E142E81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 xml:space="preserve"> cfr. QUEMBA, Bangula; SATULA, </w:t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>Benja</w:t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>. LIÇÕES DE DIREITO PENAL ANGOLANO. Pág. 143</w:t>
      </w:r>
    </w:p>
  </w:footnote>
  <w:footnote w:id="18195">
    <w:p w:rsidR="1E142E81" w:rsidP="1E142E81" w:rsidRDefault="1E142E81" w14:paraId="4AD7F9EE" w14:textId="288A6F09">
      <w:pPr>
        <w:pStyle w:val="FootnoteText"/>
        <w:bidi w:val="0"/>
        <w:ind w:firstLine="0"/>
      </w:pPr>
      <w:r w:rsidRPr="1E142E81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 xml:space="preserve"> Importa recordar que temos aborddo apenas sobre a autoria e coautoria material, ficando excluídos da análise todos os casos em que a execução do coautor é mediata, logo, moral ou “por intermédio de outrem”.</w:t>
      </w:r>
    </w:p>
  </w:footnote>
  <w:footnote w:id="24713">
    <w:p w:rsidR="1E142E81" w:rsidP="1E142E81" w:rsidRDefault="1E142E81" w14:paraId="0C85CCC1" w14:textId="3C65F861">
      <w:pPr>
        <w:pStyle w:val="FootnoteText"/>
        <w:bidi w:val="0"/>
        <w:ind w:firstLine="0"/>
      </w:pPr>
      <w:r w:rsidRPr="1E142E81">
        <w:rPr>
          <w:rStyle w:val="FootnoteReference"/>
        </w:rPr>
        <w:footnoteRef/>
      </w:r>
      <w:r w:rsidR="1E142E81">
        <w:rPr/>
        <w:t xml:space="preserve"> </w:t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 xml:space="preserve">cfr. QUEMBA, Bangula; SATULA, </w:t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>Benja</w:t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>. LIÇÕES DE DIREITO PENAL ANGOLANO. Pág. 152</w:t>
      </w:r>
    </w:p>
  </w:footnote>
  <w:footnote w:id="1232">
    <w:p w:rsidR="1E142E81" w:rsidP="1E142E81" w:rsidRDefault="1E142E81" w14:paraId="042B143C" w14:textId="4ACE17B2">
      <w:pPr>
        <w:pStyle w:val="FootnoteText"/>
        <w:bidi w:val="0"/>
      </w:pPr>
      <w:r w:rsidRPr="1E142E81">
        <w:rPr>
          <w:rStyle w:val="FootnoteReference"/>
        </w:rPr>
        <w:footnoteRef/>
      </w:r>
      <w:r w:rsidR="1E142E81">
        <w:rPr/>
        <w:t xml:space="preserve"> Germano Marques Da Silva, Direito Penal Português - Teoria do crime..., cit., pp. 366 ss.</w:t>
      </w:r>
    </w:p>
  </w:footnote>
  <w:footnote w:id="31656">
    <w:p w:rsidR="1E142E81" w:rsidP="1E142E81" w:rsidRDefault="1E142E81" w14:paraId="7704A6BD" w14:textId="1FA5FB32">
      <w:pPr>
        <w:pStyle w:val="FootnoteText"/>
        <w:bidi w:val="0"/>
        <w:ind w:firstLine="0"/>
      </w:pPr>
      <w:r w:rsidRPr="1E142E81">
        <w:rPr>
          <w:rStyle w:val="FootnoteReference"/>
        </w:rPr>
        <w:footnoteRef/>
      </w:r>
      <w:r w:rsidR="1E142E81">
        <w:rPr/>
        <w:t xml:space="preserve"> </w:t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 xml:space="preserve">cfr. QUEMBA, Bangula; SATULA, </w:t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>Benja</w:t>
      </w:r>
      <w:r w:rsidRPr="1E142E81" w:rsidR="1E142E81">
        <w:rPr>
          <w:rFonts w:ascii="Times New Roman" w:hAnsi="Times New Roman" w:eastAsia="Times New Roman" w:cs="Times New Roman"/>
          <w:sz w:val="20"/>
          <w:szCs w:val="20"/>
        </w:rPr>
        <w:t>. LIÇÕES DE DIREITO PENAL ANGOLANO. Pág. 156</w:t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8mrKhaJr" int2:invalidationBookmarkName="" int2:hashCode="Fo/t8mFtbTmRcM" int2:id="ja52PZUc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837e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9ec0a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450c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d194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68b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0c04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31af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0e0f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480b3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17a1d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e7c8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052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8797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1d1f6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ec2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694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642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759634"/>
    <w:rsid w:val="00286587"/>
    <w:rsid w:val="00B45F83"/>
    <w:rsid w:val="00F9A3FA"/>
    <w:rsid w:val="01620B9F"/>
    <w:rsid w:val="01941515"/>
    <w:rsid w:val="01F9700E"/>
    <w:rsid w:val="023209D7"/>
    <w:rsid w:val="02700AAD"/>
    <w:rsid w:val="0295C237"/>
    <w:rsid w:val="047472E5"/>
    <w:rsid w:val="04AFA6C5"/>
    <w:rsid w:val="04BC4E7B"/>
    <w:rsid w:val="04D53C15"/>
    <w:rsid w:val="04DC38DE"/>
    <w:rsid w:val="0519AF54"/>
    <w:rsid w:val="054DB351"/>
    <w:rsid w:val="0557BB3B"/>
    <w:rsid w:val="05793B75"/>
    <w:rsid w:val="05AE23C0"/>
    <w:rsid w:val="061DB1BD"/>
    <w:rsid w:val="06DB678D"/>
    <w:rsid w:val="0704202B"/>
    <w:rsid w:val="07162D61"/>
    <w:rsid w:val="07DF89E9"/>
    <w:rsid w:val="0896F86D"/>
    <w:rsid w:val="095355D1"/>
    <w:rsid w:val="096B7424"/>
    <w:rsid w:val="09F4F91C"/>
    <w:rsid w:val="09FB3229"/>
    <w:rsid w:val="0AC3455B"/>
    <w:rsid w:val="0B3F557C"/>
    <w:rsid w:val="0B511E86"/>
    <w:rsid w:val="0B9D4184"/>
    <w:rsid w:val="0BA27820"/>
    <w:rsid w:val="0BBE622A"/>
    <w:rsid w:val="0BE56089"/>
    <w:rsid w:val="0BEBB172"/>
    <w:rsid w:val="0BF6EA92"/>
    <w:rsid w:val="0C46E81C"/>
    <w:rsid w:val="0C6C066A"/>
    <w:rsid w:val="0CDA3683"/>
    <w:rsid w:val="0D134981"/>
    <w:rsid w:val="0D1A32D2"/>
    <w:rsid w:val="0D1BDB46"/>
    <w:rsid w:val="0D3899CF"/>
    <w:rsid w:val="0D3CD3FD"/>
    <w:rsid w:val="0D55C754"/>
    <w:rsid w:val="0D5B4749"/>
    <w:rsid w:val="0DB62D7B"/>
    <w:rsid w:val="0E4ED79A"/>
    <w:rsid w:val="0EA4E7AD"/>
    <w:rsid w:val="0ECE6FA9"/>
    <w:rsid w:val="0F02E32C"/>
    <w:rsid w:val="0F0CBD73"/>
    <w:rsid w:val="0F1DA6F2"/>
    <w:rsid w:val="0F439606"/>
    <w:rsid w:val="0F9A4E77"/>
    <w:rsid w:val="0FA23DC0"/>
    <w:rsid w:val="0FB9B7ED"/>
    <w:rsid w:val="0FCB357D"/>
    <w:rsid w:val="101E1C10"/>
    <w:rsid w:val="107B62B9"/>
    <w:rsid w:val="10BEFA32"/>
    <w:rsid w:val="10FC7A6E"/>
    <w:rsid w:val="110572DA"/>
    <w:rsid w:val="113A4E9D"/>
    <w:rsid w:val="1153FABC"/>
    <w:rsid w:val="1196BCBB"/>
    <w:rsid w:val="119F84F6"/>
    <w:rsid w:val="11FD6F92"/>
    <w:rsid w:val="136F6FE6"/>
    <w:rsid w:val="137D111A"/>
    <w:rsid w:val="14024386"/>
    <w:rsid w:val="142675C1"/>
    <w:rsid w:val="14CEF393"/>
    <w:rsid w:val="15682312"/>
    <w:rsid w:val="1603BE71"/>
    <w:rsid w:val="165DE46E"/>
    <w:rsid w:val="1678208C"/>
    <w:rsid w:val="16870F8B"/>
    <w:rsid w:val="16CEE43A"/>
    <w:rsid w:val="16FF838D"/>
    <w:rsid w:val="179B01FA"/>
    <w:rsid w:val="17DCB454"/>
    <w:rsid w:val="18939B4F"/>
    <w:rsid w:val="18AB24F3"/>
    <w:rsid w:val="18B50856"/>
    <w:rsid w:val="18F163E1"/>
    <w:rsid w:val="1977DCBC"/>
    <w:rsid w:val="199C1101"/>
    <w:rsid w:val="19A7E99E"/>
    <w:rsid w:val="19AFD286"/>
    <w:rsid w:val="19BE3647"/>
    <w:rsid w:val="19CB7163"/>
    <w:rsid w:val="1A1B892B"/>
    <w:rsid w:val="1A73407A"/>
    <w:rsid w:val="1B1AFBB6"/>
    <w:rsid w:val="1B9CD7EB"/>
    <w:rsid w:val="1BC0BBD6"/>
    <w:rsid w:val="1BD1ED06"/>
    <w:rsid w:val="1C3C8241"/>
    <w:rsid w:val="1C5092C5"/>
    <w:rsid w:val="1C91A724"/>
    <w:rsid w:val="1C923FC7"/>
    <w:rsid w:val="1CB36C1C"/>
    <w:rsid w:val="1CC8C76D"/>
    <w:rsid w:val="1D56AEBD"/>
    <w:rsid w:val="1DA7CC19"/>
    <w:rsid w:val="1DC213E1"/>
    <w:rsid w:val="1DC417FE"/>
    <w:rsid w:val="1E142E81"/>
    <w:rsid w:val="1E45EA0C"/>
    <w:rsid w:val="1E98438E"/>
    <w:rsid w:val="1EA1BC9D"/>
    <w:rsid w:val="1EEE0A92"/>
    <w:rsid w:val="1F5F752B"/>
    <w:rsid w:val="1F722AF3"/>
    <w:rsid w:val="1FFE3EDA"/>
    <w:rsid w:val="206476C2"/>
    <w:rsid w:val="20D8F1B9"/>
    <w:rsid w:val="2136A47C"/>
    <w:rsid w:val="215503ED"/>
    <w:rsid w:val="2179F12D"/>
    <w:rsid w:val="218C8699"/>
    <w:rsid w:val="21F0D374"/>
    <w:rsid w:val="21F40282"/>
    <w:rsid w:val="22441FAD"/>
    <w:rsid w:val="22510EE5"/>
    <w:rsid w:val="22F26B49"/>
    <w:rsid w:val="23D97BDA"/>
    <w:rsid w:val="23DAC763"/>
    <w:rsid w:val="2423A450"/>
    <w:rsid w:val="24918CFE"/>
    <w:rsid w:val="24A25017"/>
    <w:rsid w:val="2515B1B1"/>
    <w:rsid w:val="2534CD9E"/>
    <w:rsid w:val="257BF817"/>
    <w:rsid w:val="25A80227"/>
    <w:rsid w:val="25F73263"/>
    <w:rsid w:val="26086671"/>
    <w:rsid w:val="2661DBC3"/>
    <w:rsid w:val="26FE8B4B"/>
    <w:rsid w:val="27000761"/>
    <w:rsid w:val="281EFDB9"/>
    <w:rsid w:val="2848518E"/>
    <w:rsid w:val="28732E60"/>
    <w:rsid w:val="288F02E2"/>
    <w:rsid w:val="290D4C69"/>
    <w:rsid w:val="29B3FF41"/>
    <w:rsid w:val="2A36AFD3"/>
    <w:rsid w:val="2A478CFA"/>
    <w:rsid w:val="2A87EAA0"/>
    <w:rsid w:val="2A9455B2"/>
    <w:rsid w:val="2A9A28EC"/>
    <w:rsid w:val="2B2C8001"/>
    <w:rsid w:val="2B91811C"/>
    <w:rsid w:val="2B92BB17"/>
    <w:rsid w:val="2BE2E1A2"/>
    <w:rsid w:val="2C310A82"/>
    <w:rsid w:val="2C53FE69"/>
    <w:rsid w:val="2D6EA41E"/>
    <w:rsid w:val="2D99C78A"/>
    <w:rsid w:val="2DBE49E3"/>
    <w:rsid w:val="2EBCFE72"/>
    <w:rsid w:val="2EFA892E"/>
    <w:rsid w:val="2EFC62FB"/>
    <w:rsid w:val="2F499EF4"/>
    <w:rsid w:val="2F7DFE5D"/>
    <w:rsid w:val="2FBE7B0B"/>
    <w:rsid w:val="2FCD14C3"/>
    <w:rsid w:val="2FD84981"/>
    <w:rsid w:val="2FEE1C59"/>
    <w:rsid w:val="2FFA9ED4"/>
    <w:rsid w:val="30A8814A"/>
    <w:rsid w:val="30B8E856"/>
    <w:rsid w:val="31491795"/>
    <w:rsid w:val="314B4BCD"/>
    <w:rsid w:val="31DAB2E0"/>
    <w:rsid w:val="322ACA00"/>
    <w:rsid w:val="32F4929D"/>
    <w:rsid w:val="333285E5"/>
    <w:rsid w:val="335C503E"/>
    <w:rsid w:val="3378BEE7"/>
    <w:rsid w:val="337AD9EC"/>
    <w:rsid w:val="3383FAB3"/>
    <w:rsid w:val="33CB42CA"/>
    <w:rsid w:val="33D8E067"/>
    <w:rsid w:val="34104462"/>
    <w:rsid w:val="341ECDBA"/>
    <w:rsid w:val="35D4F56B"/>
    <w:rsid w:val="3606E13B"/>
    <w:rsid w:val="3620D2C0"/>
    <w:rsid w:val="364B8371"/>
    <w:rsid w:val="365A3263"/>
    <w:rsid w:val="3700AF0B"/>
    <w:rsid w:val="37B20F63"/>
    <w:rsid w:val="37B96756"/>
    <w:rsid w:val="381A03F5"/>
    <w:rsid w:val="381EDEA5"/>
    <w:rsid w:val="388A4E38"/>
    <w:rsid w:val="389BB9CA"/>
    <w:rsid w:val="38D77431"/>
    <w:rsid w:val="3990BAB7"/>
    <w:rsid w:val="39E7BF44"/>
    <w:rsid w:val="3A91D4F8"/>
    <w:rsid w:val="3AA6EC0E"/>
    <w:rsid w:val="3AAC5B85"/>
    <w:rsid w:val="3AC3207B"/>
    <w:rsid w:val="3AF7A0EF"/>
    <w:rsid w:val="3AF9BD6D"/>
    <w:rsid w:val="3B58D1B8"/>
    <w:rsid w:val="3C503F40"/>
    <w:rsid w:val="3C5C49F4"/>
    <w:rsid w:val="3CB99C37"/>
    <w:rsid w:val="3CC5A6B6"/>
    <w:rsid w:val="3CFCC9C1"/>
    <w:rsid w:val="3D8D5FF7"/>
    <w:rsid w:val="3E04B7E1"/>
    <w:rsid w:val="3E4D0196"/>
    <w:rsid w:val="3E55AC11"/>
    <w:rsid w:val="3E588F75"/>
    <w:rsid w:val="3ED73E90"/>
    <w:rsid w:val="3EE8A6BB"/>
    <w:rsid w:val="3F3C2BC2"/>
    <w:rsid w:val="3F5278A7"/>
    <w:rsid w:val="3F86B2DF"/>
    <w:rsid w:val="3F9950E6"/>
    <w:rsid w:val="3FEA64C6"/>
    <w:rsid w:val="401039D6"/>
    <w:rsid w:val="402DD6E7"/>
    <w:rsid w:val="4031ADD5"/>
    <w:rsid w:val="40EBA4D8"/>
    <w:rsid w:val="417600F2"/>
    <w:rsid w:val="41B43BC9"/>
    <w:rsid w:val="41F5B0F1"/>
    <w:rsid w:val="41F8B149"/>
    <w:rsid w:val="42974337"/>
    <w:rsid w:val="4370D313"/>
    <w:rsid w:val="4414370E"/>
    <w:rsid w:val="44246BA4"/>
    <w:rsid w:val="446DB64B"/>
    <w:rsid w:val="44A81E50"/>
    <w:rsid w:val="4582DC0F"/>
    <w:rsid w:val="459208A8"/>
    <w:rsid w:val="469DE1EB"/>
    <w:rsid w:val="46A9A4E4"/>
    <w:rsid w:val="46B688B4"/>
    <w:rsid w:val="46F982E1"/>
    <w:rsid w:val="4761395D"/>
    <w:rsid w:val="47B54B26"/>
    <w:rsid w:val="47D860E5"/>
    <w:rsid w:val="482CDFD4"/>
    <w:rsid w:val="484B4423"/>
    <w:rsid w:val="4856AEF7"/>
    <w:rsid w:val="486E376F"/>
    <w:rsid w:val="4881A836"/>
    <w:rsid w:val="489D9574"/>
    <w:rsid w:val="48FED179"/>
    <w:rsid w:val="495DDEDD"/>
    <w:rsid w:val="497C265B"/>
    <w:rsid w:val="49BA06D2"/>
    <w:rsid w:val="49E66719"/>
    <w:rsid w:val="4AD32D3E"/>
    <w:rsid w:val="4B068BC5"/>
    <w:rsid w:val="4B49D18E"/>
    <w:rsid w:val="4C2BFEA7"/>
    <w:rsid w:val="4C36C7E0"/>
    <w:rsid w:val="4C64D74D"/>
    <w:rsid w:val="4CB62CB0"/>
    <w:rsid w:val="4CD71025"/>
    <w:rsid w:val="4D49C21D"/>
    <w:rsid w:val="4DEC9677"/>
    <w:rsid w:val="4E02F93C"/>
    <w:rsid w:val="4E4D65B6"/>
    <w:rsid w:val="4E622913"/>
    <w:rsid w:val="4E9C35FE"/>
    <w:rsid w:val="4F3DE8B3"/>
    <w:rsid w:val="4F8F3142"/>
    <w:rsid w:val="5051FECD"/>
    <w:rsid w:val="5073AEBD"/>
    <w:rsid w:val="50907714"/>
    <w:rsid w:val="50EB1C45"/>
    <w:rsid w:val="51EA47B3"/>
    <w:rsid w:val="520D800C"/>
    <w:rsid w:val="5226E66B"/>
    <w:rsid w:val="525DD557"/>
    <w:rsid w:val="526346B1"/>
    <w:rsid w:val="532F1669"/>
    <w:rsid w:val="5385B522"/>
    <w:rsid w:val="53DE59BE"/>
    <w:rsid w:val="54454A49"/>
    <w:rsid w:val="54EF2DE9"/>
    <w:rsid w:val="553DEB4C"/>
    <w:rsid w:val="55C9B76D"/>
    <w:rsid w:val="56E10DA0"/>
    <w:rsid w:val="571D6DFA"/>
    <w:rsid w:val="5730624C"/>
    <w:rsid w:val="576D9772"/>
    <w:rsid w:val="57C68BB9"/>
    <w:rsid w:val="57F06D1E"/>
    <w:rsid w:val="580899A5"/>
    <w:rsid w:val="582070B9"/>
    <w:rsid w:val="5890D144"/>
    <w:rsid w:val="58B49308"/>
    <w:rsid w:val="591797DE"/>
    <w:rsid w:val="59318FC7"/>
    <w:rsid w:val="59B3016C"/>
    <w:rsid w:val="59B9B858"/>
    <w:rsid w:val="59FF7ECE"/>
    <w:rsid w:val="5B041E1C"/>
    <w:rsid w:val="5B486EC1"/>
    <w:rsid w:val="5B50A460"/>
    <w:rsid w:val="5B5B86B2"/>
    <w:rsid w:val="5B717BF1"/>
    <w:rsid w:val="5BE6A52A"/>
    <w:rsid w:val="5C83CAEE"/>
    <w:rsid w:val="5D4D88DB"/>
    <w:rsid w:val="5D9EDAB6"/>
    <w:rsid w:val="5DBF8AF2"/>
    <w:rsid w:val="5E49E89C"/>
    <w:rsid w:val="5E4EF3D5"/>
    <w:rsid w:val="5E6E5390"/>
    <w:rsid w:val="5E7F76A1"/>
    <w:rsid w:val="5EC780F9"/>
    <w:rsid w:val="5F0BBEB3"/>
    <w:rsid w:val="5F5365BF"/>
    <w:rsid w:val="5F62DD7D"/>
    <w:rsid w:val="5FCC81AB"/>
    <w:rsid w:val="5FECB120"/>
    <w:rsid w:val="6017041A"/>
    <w:rsid w:val="6025F94F"/>
    <w:rsid w:val="6031EE92"/>
    <w:rsid w:val="60F6F20D"/>
    <w:rsid w:val="61208465"/>
    <w:rsid w:val="612D7708"/>
    <w:rsid w:val="6143D626"/>
    <w:rsid w:val="615969D0"/>
    <w:rsid w:val="6189870E"/>
    <w:rsid w:val="6199776C"/>
    <w:rsid w:val="61B12080"/>
    <w:rsid w:val="61CB4189"/>
    <w:rsid w:val="61E9A8BB"/>
    <w:rsid w:val="62076501"/>
    <w:rsid w:val="62119436"/>
    <w:rsid w:val="6257BCE7"/>
    <w:rsid w:val="627A94B5"/>
    <w:rsid w:val="62B90C74"/>
    <w:rsid w:val="62DBC22E"/>
    <w:rsid w:val="63719A20"/>
    <w:rsid w:val="642BC307"/>
    <w:rsid w:val="6498402F"/>
    <w:rsid w:val="64A955A0"/>
    <w:rsid w:val="64DDB44F"/>
    <w:rsid w:val="64E846D9"/>
    <w:rsid w:val="65193F18"/>
    <w:rsid w:val="65C52E81"/>
    <w:rsid w:val="662D7C40"/>
    <w:rsid w:val="6644D45B"/>
    <w:rsid w:val="664B87A8"/>
    <w:rsid w:val="6659A924"/>
    <w:rsid w:val="666C69EF"/>
    <w:rsid w:val="66E123EE"/>
    <w:rsid w:val="6737063E"/>
    <w:rsid w:val="67C6F95A"/>
    <w:rsid w:val="67FB23A9"/>
    <w:rsid w:val="681C510A"/>
    <w:rsid w:val="685A4912"/>
    <w:rsid w:val="698CD269"/>
    <w:rsid w:val="69C17576"/>
    <w:rsid w:val="69C1B567"/>
    <w:rsid w:val="69CFAC21"/>
    <w:rsid w:val="69E062A3"/>
    <w:rsid w:val="6AB281E3"/>
    <w:rsid w:val="6B009999"/>
    <w:rsid w:val="6B34EDC2"/>
    <w:rsid w:val="6B52E03A"/>
    <w:rsid w:val="6B94E40E"/>
    <w:rsid w:val="6BC2B978"/>
    <w:rsid w:val="6BDFCDE1"/>
    <w:rsid w:val="6BF04A3E"/>
    <w:rsid w:val="6BF37D30"/>
    <w:rsid w:val="6C1374EE"/>
    <w:rsid w:val="6C621E27"/>
    <w:rsid w:val="6C8CD63F"/>
    <w:rsid w:val="6C948A15"/>
    <w:rsid w:val="6CF98156"/>
    <w:rsid w:val="6D3A3341"/>
    <w:rsid w:val="6D55685E"/>
    <w:rsid w:val="6D920844"/>
    <w:rsid w:val="6D938D10"/>
    <w:rsid w:val="6E643AE8"/>
    <w:rsid w:val="6E6BC9CC"/>
    <w:rsid w:val="6E74A33E"/>
    <w:rsid w:val="6E862F8C"/>
    <w:rsid w:val="6F0D282E"/>
    <w:rsid w:val="6F2BE68D"/>
    <w:rsid w:val="6FB74796"/>
    <w:rsid w:val="6FC36113"/>
    <w:rsid w:val="70065043"/>
    <w:rsid w:val="70300B30"/>
    <w:rsid w:val="709888B5"/>
    <w:rsid w:val="70C4AB81"/>
    <w:rsid w:val="70EB9250"/>
    <w:rsid w:val="71436109"/>
    <w:rsid w:val="71580C16"/>
    <w:rsid w:val="718490F2"/>
    <w:rsid w:val="71972AD7"/>
    <w:rsid w:val="7219988C"/>
    <w:rsid w:val="72201876"/>
    <w:rsid w:val="72759634"/>
    <w:rsid w:val="72E81A81"/>
    <w:rsid w:val="730FD435"/>
    <w:rsid w:val="73BB38AB"/>
    <w:rsid w:val="73C9A11C"/>
    <w:rsid w:val="73E45B11"/>
    <w:rsid w:val="744F8B21"/>
    <w:rsid w:val="748473A7"/>
    <w:rsid w:val="74F411C7"/>
    <w:rsid w:val="756E69D0"/>
    <w:rsid w:val="757B4F6E"/>
    <w:rsid w:val="75A4E387"/>
    <w:rsid w:val="75C7C889"/>
    <w:rsid w:val="75CE7BAE"/>
    <w:rsid w:val="76046C6C"/>
    <w:rsid w:val="771303B0"/>
    <w:rsid w:val="7714B624"/>
    <w:rsid w:val="776349C3"/>
    <w:rsid w:val="77940A93"/>
    <w:rsid w:val="77F44516"/>
    <w:rsid w:val="782977CF"/>
    <w:rsid w:val="7833CD26"/>
    <w:rsid w:val="789E827E"/>
    <w:rsid w:val="78B7199C"/>
    <w:rsid w:val="78B7199C"/>
    <w:rsid w:val="78D78C9A"/>
    <w:rsid w:val="793AE2F9"/>
    <w:rsid w:val="798A5901"/>
    <w:rsid w:val="798C15B7"/>
    <w:rsid w:val="79AD69D9"/>
    <w:rsid w:val="79B3FD5C"/>
    <w:rsid w:val="79D62B29"/>
    <w:rsid w:val="79D72109"/>
    <w:rsid w:val="7A4F7176"/>
    <w:rsid w:val="7A5D3A1B"/>
    <w:rsid w:val="7A9E7630"/>
    <w:rsid w:val="7B4F326B"/>
    <w:rsid w:val="7B63232F"/>
    <w:rsid w:val="7BD079D2"/>
    <w:rsid w:val="7BDB32BE"/>
    <w:rsid w:val="7C0A7135"/>
    <w:rsid w:val="7C0A749C"/>
    <w:rsid w:val="7C55F9A2"/>
    <w:rsid w:val="7CA02FAB"/>
    <w:rsid w:val="7D5F2911"/>
    <w:rsid w:val="7E1138CB"/>
    <w:rsid w:val="7E276D7C"/>
    <w:rsid w:val="7E9C1154"/>
    <w:rsid w:val="7EBFA607"/>
    <w:rsid w:val="7EC77BEB"/>
    <w:rsid w:val="7F784940"/>
    <w:rsid w:val="7F8CA514"/>
    <w:rsid w:val="7FCDD818"/>
    <w:rsid w:val="7FF3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71F6"/>
  <w15:chartTrackingRefBased/>
  <w15:docId w15:val="{7821148A-7722-45D0-845A-E0830C5F4938}"/>
  <w:endnotePr>
    <w:endnote w:id="-1"/>
    <w:endnote w:id="0"/>
  </w:endnotePr>
  <w:footnotePr>
    <w:footnote w:id="-1"/>
    <w:footnote w:id="0"/>
  </w:foot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uiPriority w:val="99"/>
    <w:name w:val="footnote text"/>
    <w:basedOn w:val="Normal"/>
    <w:semiHidden/>
    <w:unhideWhenUsed/>
    <w:rsid w:val="1E142E81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1E142E81"/>
    <w:rPr>
      <w:vertAlign w:val="superscript"/>
    </w:rPr>
  </w:style>
  <w:style w:type="paragraph" w:styleId="Heading2">
    <w:uiPriority w:val="9"/>
    <w:name w:val="heading 2"/>
    <w:basedOn w:val="Normal"/>
    <w:next w:val="Normal"/>
    <w:unhideWhenUsed/>
    <w:qFormat/>
    <w:rsid w:val="1E142E8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E142E8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142E8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1E142E8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1E142E8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yperlink">
    <w:uiPriority w:val="99"/>
    <w:name w:val="Hyperlink"/>
    <w:basedOn w:val="DefaultParagraphFont"/>
    <w:unhideWhenUsed/>
    <w:rsid w:val="1E142E81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1E142E81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E142E81"/>
    <w:pPr>
      <w:spacing w:after="100"/>
      <w:ind w:left="220"/>
    </w:pPr>
  </w:style>
  <w:style w:type="paragraph" w:styleId="EndnoteText">
    <w:uiPriority w:val="99"/>
    <w:name w:val="endnote text"/>
    <w:basedOn w:val="Normal"/>
    <w:semiHidden/>
    <w:unhideWhenUsed/>
    <w:rsid w:val="1E142E81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1E142E81"/>
    <w:rPr>
      <w:vertAlign w:val="superscript"/>
    </w:rPr>
  </w:style>
  <w:style w:type="paragraph" w:styleId="Heading4">
    <w:uiPriority w:val="9"/>
    <w:name w:val="heading 4"/>
    <w:basedOn w:val="Normal"/>
    <w:next w:val="Normal"/>
    <w:unhideWhenUsed/>
    <w:qFormat/>
    <w:rsid w:val="1E142E8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3">
    <w:uiPriority w:val="39"/>
    <w:name w:val="toc 3"/>
    <w:basedOn w:val="Normal"/>
    <w:next w:val="Normal"/>
    <w:unhideWhenUsed/>
    <w:rsid w:val="1E142E81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1E142E81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endnotes" Target="endnotes.xml" Id="R0eb588bc5fdd4781" /><Relationship Type="http://schemas.openxmlformats.org/officeDocument/2006/relationships/footnotes" Target="footnotes.xml" Id="R10c9f4f344ed497a" /><Relationship Type="http://schemas.microsoft.com/office/2020/10/relationships/intelligence" Target="intelligence2.xml" Id="R744ee1840ab4493d" /><Relationship Type="http://schemas.openxmlformats.org/officeDocument/2006/relationships/numbering" Target="numbering.xml" Id="R732ccd62aa674b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55a6908b511b43a9" /><Relationship Type="http://schemas.microsoft.com/office/2011/relationships/webextension" Target="/word/webextensions/webextension2.xml" Id="R39e345c876574ca8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55a6908b511b43a9"/>
  </wetp:taskpane>
  <wetp:taskpane dockstate="right" visibility="0" width="350" row="1">
    <wetp:webextensionref xmlns:r="http://schemas.openxmlformats.org/officeDocument/2006/relationships" r:id="R39e345c876574ca8"/>
  </wetp:taskpane>
</wetp:taskpanes>
</file>

<file path=word/webextensions/webextension.xml><?xml version="1.0" encoding="utf-8"?>
<we:webextension xmlns:we="http://schemas.microsoft.com/office/webextensions/webextension/2010/11" id="bdc6d82e-9d5e-4150-a2f6-66c9ff2c7694">
  <we:reference id="WA200005983" version="2.3.0.0" store="pt-BR" storeType="omex"/>
  <we:alternateReferences>
    <we:reference id="WA200005983" version="2.3.0.0" store="omex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ba3dda69-740b-4bef-88be-416d8a2083dc">
  <we:reference id="WA104382081" version="1.55.1.0" store="en-US" storeType="omex"/>
  <we:alternateReferences>
    <we:reference id="WA104382081" version="1.55.1.0" store="omex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2026-05-26T19:44:50.6728625Z</dcterms:created>
  <dcterms:modified xsi:type="dcterms:W3CDTF">2026-05-30T13:35:07.0746650Z</dcterms:modified>
  <dc:creator>Sandro Filipe</dc:creator>
  <lastModifiedBy>Sandro Filipe</lastModifiedBy>
</coreProperties>
</file>