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sdt>
      <w:sdtPr>
        <w:id w:val="1237559099"/>
        <w:docPartObj>
          <w:docPartGallery w:val="Table of Contents"/>
          <w:docPartUnique/>
        </w:docPartObj>
      </w:sdtPr>
      <w:sdtContent>
        <w:p xmlns:wp14="http://schemas.microsoft.com/office/word/2010/wordml" w:rsidP="1B0A351A" wp14:paraId="7262FFBD" wp14:textId="3F89C70E">
          <w:pPr>
            <w:pStyle w:val="TOC1"/>
            <w:tabs>
              <w:tab w:val="right" w:leader="dot" w:pos="9015"/>
            </w:tabs>
            <w:bidi w:val="0"/>
            <w:rPr>
              <w:rStyle w:val="Hyperlink"/>
            </w:rPr>
          </w:pPr>
          <w:r>
            <w:fldChar w:fldCharType="begin"/>
          </w:r>
          <w:r>
            <w:instrText xml:space="preserve">TOC \o \z \u \h</w:instrText>
          </w:r>
          <w:r>
            <w:fldChar w:fldCharType="separate"/>
          </w:r>
          <w:hyperlink w:anchor="_Toc774386934">
            <w:r w:rsidRPr="1B0A351A" w:rsidR="1B0A351A">
              <w:rPr>
                <w:rStyle w:val="Hyperlink"/>
              </w:rPr>
              <w:t>Introdução</w:t>
            </w:r>
            <w:r>
              <w:tab/>
            </w:r>
            <w:r>
              <w:fldChar w:fldCharType="begin"/>
            </w:r>
            <w:r>
              <w:instrText xml:space="preserve">PAGEREF _Toc774386934 \h</w:instrText>
            </w:r>
            <w:r>
              <w:fldChar w:fldCharType="separate"/>
            </w:r>
            <w:r w:rsidRPr="1B0A351A" w:rsidR="1B0A351A">
              <w:rPr>
                <w:rStyle w:val="Hyperlink"/>
              </w:rPr>
              <w:t>1</w:t>
            </w:r>
            <w:r>
              <w:fldChar w:fldCharType="end"/>
            </w:r>
          </w:hyperlink>
        </w:p>
        <w:p xmlns:wp14="http://schemas.microsoft.com/office/word/2010/wordml" w:rsidP="1B0A351A" wp14:paraId="65491B9B" wp14:textId="16230766">
          <w:pPr>
            <w:pStyle w:val="TOC1"/>
            <w:tabs>
              <w:tab w:val="right" w:leader="dot" w:pos="9015"/>
            </w:tabs>
            <w:bidi w:val="0"/>
            <w:rPr>
              <w:rStyle w:val="Hyperlink"/>
            </w:rPr>
          </w:pPr>
          <w:hyperlink w:anchor="_Toc219974329">
            <w:r w:rsidRPr="1B0A351A" w:rsidR="1B0A351A">
              <w:rPr>
                <w:rStyle w:val="Hyperlink"/>
              </w:rPr>
              <w:t>1. Subsecção III – Reconvenção (artigos 274.º e 501.º)</w:t>
            </w:r>
            <w:r>
              <w:tab/>
            </w:r>
            <w:r>
              <w:fldChar w:fldCharType="begin"/>
            </w:r>
            <w:r>
              <w:instrText xml:space="preserve">PAGEREF _Toc219974329 \h</w:instrText>
            </w:r>
            <w:r>
              <w:fldChar w:fldCharType="separate"/>
            </w:r>
            <w:r w:rsidRPr="1B0A351A" w:rsidR="1B0A351A">
              <w:rPr>
                <w:rStyle w:val="Hyperlink"/>
              </w:rPr>
              <w:t>1</w:t>
            </w:r>
            <w:r>
              <w:fldChar w:fldCharType="end"/>
            </w:r>
          </w:hyperlink>
        </w:p>
        <w:p xmlns:wp14="http://schemas.microsoft.com/office/word/2010/wordml" w:rsidP="1B0A351A" wp14:paraId="61929317" wp14:textId="369E81C0">
          <w:pPr>
            <w:pStyle w:val="TOC2"/>
            <w:tabs>
              <w:tab w:val="right" w:leader="dot" w:pos="9015"/>
            </w:tabs>
            <w:bidi w:val="0"/>
            <w:rPr>
              <w:rStyle w:val="Hyperlink"/>
            </w:rPr>
          </w:pPr>
          <w:hyperlink w:anchor="_Toc258056764">
            <w:r w:rsidRPr="1B0A351A" w:rsidR="1B0A351A">
              <w:rPr>
                <w:rStyle w:val="Hyperlink"/>
              </w:rPr>
              <w:t>1.1 Requisitos da Reconvenção</w:t>
            </w:r>
            <w:r>
              <w:tab/>
            </w:r>
            <w:r>
              <w:fldChar w:fldCharType="begin"/>
            </w:r>
            <w:r>
              <w:instrText xml:space="preserve">PAGEREF _Toc258056764 \h</w:instrText>
            </w:r>
            <w:r>
              <w:fldChar w:fldCharType="separate"/>
            </w:r>
            <w:r w:rsidRPr="1B0A351A" w:rsidR="1B0A351A">
              <w:rPr>
                <w:rStyle w:val="Hyperlink"/>
              </w:rPr>
              <w:t>2</w:t>
            </w:r>
            <w:r>
              <w:fldChar w:fldCharType="end"/>
            </w:r>
          </w:hyperlink>
        </w:p>
        <w:p xmlns:wp14="http://schemas.microsoft.com/office/word/2010/wordml" w:rsidP="1B0A351A" wp14:paraId="18C94A37" wp14:textId="10E84CD8">
          <w:pPr>
            <w:pStyle w:val="TOC1"/>
            <w:tabs>
              <w:tab w:val="right" w:leader="dot" w:pos="9015"/>
            </w:tabs>
            <w:bidi w:val="0"/>
            <w:rPr>
              <w:rStyle w:val="Hyperlink"/>
            </w:rPr>
          </w:pPr>
          <w:hyperlink w:anchor="_Toc1591214786">
            <w:r w:rsidRPr="1B0A351A" w:rsidR="1B0A351A">
              <w:rPr>
                <w:rStyle w:val="Hyperlink"/>
              </w:rPr>
              <w:t>2. Secção IV – Réplica e Tréplica (artigos 502.º a 505.º)</w:t>
            </w:r>
            <w:r>
              <w:tab/>
            </w:r>
            <w:r>
              <w:fldChar w:fldCharType="begin"/>
            </w:r>
            <w:r>
              <w:instrText xml:space="preserve">PAGEREF _Toc1591214786 \h</w:instrText>
            </w:r>
            <w:r>
              <w:fldChar w:fldCharType="separate"/>
            </w:r>
            <w:r w:rsidRPr="1B0A351A" w:rsidR="1B0A351A">
              <w:rPr>
                <w:rStyle w:val="Hyperlink"/>
              </w:rPr>
              <w:t>3</w:t>
            </w:r>
            <w:r>
              <w:fldChar w:fldCharType="end"/>
            </w:r>
          </w:hyperlink>
        </w:p>
        <w:p xmlns:wp14="http://schemas.microsoft.com/office/word/2010/wordml" w:rsidP="1B0A351A" wp14:paraId="418216BF" wp14:textId="61A08614">
          <w:pPr>
            <w:pStyle w:val="TOC2"/>
            <w:tabs>
              <w:tab w:val="right" w:leader="dot" w:pos="9015"/>
            </w:tabs>
            <w:bidi w:val="0"/>
            <w:rPr>
              <w:rStyle w:val="Hyperlink"/>
            </w:rPr>
          </w:pPr>
          <w:hyperlink w:anchor="_Toc19860213">
            <w:r w:rsidRPr="1B0A351A" w:rsidR="1B0A351A">
              <w:rPr>
                <w:rStyle w:val="Hyperlink"/>
              </w:rPr>
              <w:t>2.1. Réplica</w:t>
            </w:r>
            <w:r>
              <w:tab/>
            </w:r>
            <w:r>
              <w:fldChar w:fldCharType="begin"/>
            </w:r>
            <w:r>
              <w:instrText xml:space="preserve">PAGEREF _Toc19860213 \h</w:instrText>
            </w:r>
            <w:r>
              <w:fldChar w:fldCharType="separate"/>
            </w:r>
            <w:r w:rsidRPr="1B0A351A" w:rsidR="1B0A351A">
              <w:rPr>
                <w:rStyle w:val="Hyperlink"/>
              </w:rPr>
              <w:t>3</w:t>
            </w:r>
            <w:r>
              <w:fldChar w:fldCharType="end"/>
            </w:r>
          </w:hyperlink>
        </w:p>
        <w:p xmlns:wp14="http://schemas.microsoft.com/office/word/2010/wordml" w:rsidP="1B0A351A" wp14:paraId="512369DF" wp14:textId="14836DA3">
          <w:pPr>
            <w:pStyle w:val="TOC2"/>
            <w:tabs>
              <w:tab w:val="right" w:leader="dot" w:pos="9015"/>
            </w:tabs>
            <w:bidi w:val="0"/>
            <w:rPr>
              <w:rStyle w:val="Hyperlink"/>
            </w:rPr>
          </w:pPr>
          <w:hyperlink w:anchor="_Toc1176704360">
            <w:r w:rsidRPr="1B0A351A" w:rsidR="1B0A351A">
              <w:rPr>
                <w:rStyle w:val="Hyperlink"/>
              </w:rPr>
              <w:t>2.2. Tréplica</w:t>
            </w:r>
            <w:r>
              <w:tab/>
            </w:r>
            <w:r>
              <w:fldChar w:fldCharType="begin"/>
            </w:r>
            <w:r>
              <w:instrText xml:space="preserve">PAGEREF _Toc1176704360 \h</w:instrText>
            </w:r>
            <w:r>
              <w:fldChar w:fldCharType="separate"/>
            </w:r>
            <w:r w:rsidRPr="1B0A351A" w:rsidR="1B0A351A">
              <w:rPr>
                <w:rStyle w:val="Hyperlink"/>
              </w:rPr>
              <w:t>3</w:t>
            </w:r>
            <w:r>
              <w:fldChar w:fldCharType="end"/>
            </w:r>
          </w:hyperlink>
        </w:p>
        <w:p xmlns:wp14="http://schemas.microsoft.com/office/word/2010/wordml" w:rsidP="1B0A351A" wp14:paraId="0D13E223" wp14:textId="26890E02">
          <w:pPr>
            <w:pStyle w:val="TOC3"/>
            <w:tabs>
              <w:tab w:val="right" w:leader="dot" w:pos="9015"/>
            </w:tabs>
            <w:bidi w:val="0"/>
            <w:rPr>
              <w:rStyle w:val="Hyperlink"/>
            </w:rPr>
          </w:pPr>
          <w:hyperlink w:anchor="_Toc1532950624">
            <w:r w:rsidRPr="1B0A351A" w:rsidR="1B0A351A">
              <w:rPr>
                <w:rStyle w:val="Hyperlink"/>
              </w:rPr>
              <w:t>2.2.1. Resposta à tréplica</w:t>
            </w:r>
            <w:r>
              <w:tab/>
            </w:r>
            <w:r>
              <w:fldChar w:fldCharType="begin"/>
            </w:r>
            <w:r>
              <w:instrText xml:space="preserve">PAGEREF _Toc1532950624 \h</w:instrText>
            </w:r>
            <w:r>
              <w:fldChar w:fldCharType="separate"/>
            </w:r>
            <w:r w:rsidRPr="1B0A351A" w:rsidR="1B0A351A">
              <w:rPr>
                <w:rStyle w:val="Hyperlink"/>
              </w:rPr>
              <w:t>3</w:t>
            </w:r>
            <w:r>
              <w:fldChar w:fldCharType="end"/>
            </w:r>
          </w:hyperlink>
        </w:p>
        <w:p xmlns:wp14="http://schemas.microsoft.com/office/word/2010/wordml" w:rsidP="1B0A351A" wp14:paraId="44446C10" wp14:textId="4558CFA7">
          <w:pPr>
            <w:pStyle w:val="TOC1"/>
            <w:tabs>
              <w:tab w:val="right" w:leader="dot" w:pos="9015"/>
            </w:tabs>
            <w:bidi w:val="0"/>
            <w:rPr>
              <w:rStyle w:val="Hyperlink"/>
            </w:rPr>
          </w:pPr>
          <w:hyperlink w:anchor="_Toc265975831">
            <w:r w:rsidRPr="1B0A351A" w:rsidR="1B0A351A">
              <w:rPr>
                <w:rStyle w:val="Hyperlink"/>
              </w:rPr>
              <w:t>3. Secção V – Articulados Supervenientes (artigos 506.º e 507.º)</w:t>
            </w:r>
            <w:r>
              <w:tab/>
            </w:r>
            <w:r>
              <w:fldChar w:fldCharType="begin"/>
            </w:r>
            <w:r>
              <w:instrText xml:space="preserve">PAGEREF _Toc265975831 \h</w:instrText>
            </w:r>
            <w:r>
              <w:fldChar w:fldCharType="separate"/>
            </w:r>
            <w:r w:rsidRPr="1B0A351A" w:rsidR="1B0A351A">
              <w:rPr>
                <w:rStyle w:val="Hyperlink"/>
              </w:rPr>
              <w:t>3</w:t>
            </w:r>
            <w:r>
              <w:fldChar w:fldCharType="end"/>
            </w:r>
          </w:hyperlink>
        </w:p>
        <w:p xmlns:wp14="http://schemas.microsoft.com/office/word/2010/wordml" w:rsidP="1B0A351A" wp14:paraId="45CA4B6F" wp14:textId="6FEE1BD6">
          <w:pPr>
            <w:pStyle w:val="TOC2"/>
            <w:tabs>
              <w:tab w:val="right" w:leader="dot" w:pos="9015"/>
            </w:tabs>
            <w:bidi w:val="0"/>
            <w:rPr>
              <w:rStyle w:val="Hyperlink"/>
            </w:rPr>
          </w:pPr>
          <w:hyperlink w:anchor="_Toc1347116259">
            <w:r w:rsidRPr="1B0A351A" w:rsidR="1B0A351A">
              <w:rPr>
                <w:rStyle w:val="Hyperlink"/>
              </w:rPr>
              <w:t>3.1 Articulados Supervenientes Objetivos e Subjetivos</w:t>
            </w:r>
            <w:r>
              <w:tab/>
            </w:r>
            <w:r>
              <w:fldChar w:fldCharType="begin"/>
            </w:r>
            <w:r>
              <w:instrText xml:space="preserve">PAGEREF _Toc1347116259 \h</w:instrText>
            </w:r>
            <w:r>
              <w:fldChar w:fldCharType="separate"/>
            </w:r>
            <w:r w:rsidRPr="1B0A351A" w:rsidR="1B0A351A">
              <w:rPr>
                <w:rStyle w:val="Hyperlink"/>
              </w:rPr>
              <w:t>4</w:t>
            </w:r>
            <w:r>
              <w:fldChar w:fldCharType="end"/>
            </w:r>
          </w:hyperlink>
        </w:p>
        <w:p xmlns:wp14="http://schemas.microsoft.com/office/word/2010/wordml" w:rsidP="1B0A351A" wp14:paraId="290DF367" wp14:textId="678EAB2E">
          <w:pPr>
            <w:pStyle w:val="TOC4"/>
            <w:tabs>
              <w:tab w:val="right" w:leader="dot" w:pos="9015"/>
            </w:tabs>
            <w:bidi w:val="0"/>
            <w:rPr>
              <w:rStyle w:val="Hyperlink"/>
            </w:rPr>
          </w:pPr>
          <w:hyperlink w:anchor="_Toc545997004">
            <w:r w:rsidRPr="1B0A351A" w:rsidR="1B0A351A">
              <w:rPr>
                <w:rStyle w:val="Hyperlink"/>
              </w:rPr>
              <w:t>Regime de apresentação (artigo 506.º, n.º 3):</w:t>
            </w:r>
            <w:r>
              <w:tab/>
            </w:r>
            <w:r>
              <w:fldChar w:fldCharType="begin"/>
            </w:r>
            <w:r>
              <w:instrText xml:space="preserve">PAGEREF _Toc545997004 \h</w:instrText>
            </w:r>
            <w:r>
              <w:fldChar w:fldCharType="separate"/>
            </w:r>
            <w:r w:rsidRPr="1B0A351A" w:rsidR="1B0A351A">
              <w:rPr>
                <w:rStyle w:val="Hyperlink"/>
              </w:rPr>
              <w:t>4</w:t>
            </w:r>
            <w:r>
              <w:fldChar w:fldCharType="end"/>
            </w:r>
          </w:hyperlink>
        </w:p>
        <w:p xmlns:wp14="http://schemas.microsoft.com/office/word/2010/wordml" w:rsidP="1B0A351A" wp14:paraId="6765C60D" wp14:textId="36A28730">
          <w:pPr>
            <w:pStyle w:val="TOC2"/>
            <w:tabs>
              <w:tab w:val="right" w:leader="dot" w:pos="9015"/>
            </w:tabs>
            <w:bidi w:val="0"/>
            <w:rPr>
              <w:rStyle w:val="Hyperlink"/>
            </w:rPr>
          </w:pPr>
          <w:hyperlink w:anchor="_Toc1353508641">
            <w:r w:rsidRPr="1B0A351A" w:rsidR="1B0A351A">
              <w:rPr>
                <w:rStyle w:val="Hyperlink"/>
              </w:rPr>
              <w:t>3.2. Regime especial para articulados apresentados tardiamente</w:t>
            </w:r>
            <w:r>
              <w:tab/>
            </w:r>
            <w:r>
              <w:fldChar w:fldCharType="begin"/>
            </w:r>
            <w:r>
              <w:instrText xml:space="preserve">PAGEREF _Toc1353508641 \h</w:instrText>
            </w:r>
            <w:r>
              <w:fldChar w:fldCharType="separate"/>
            </w:r>
            <w:r w:rsidRPr="1B0A351A" w:rsidR="1B0A351A">
              <w:rPr>
                <w:rStyle w:val="Hyperlink"/>
              </w:rPr>
              <w:t>4</w:t>
            </w:r>
            <w:r>
              <w:fldChar w:fldCharType="end"/>
            </w:r>
          </w:hyperlink>
        </w:p>
        <w:p xmlns:wp14="http://schemas.microsoft.com/office/word/2010/wordml" w:rsidP="1B0A351A" wp14:paraId="006FE5D0" wp14:textId="2F3A3FBC">
          <w:pPr>
            <w:pStyle w:val="TOC1"/>
            <w:tabs>
              <w:tab w:val="right" w:leader="dot" w:pos="9015"/>
            </w:tabs>
            <w:bidi w:val="0"/>
            <w:rPr>
              <w:rStyle w:val="Hyperlink"/>
            </w:rPr>
          </w:pPr>
          <w:hyperlink w:anchor="_Toc1873051753">
            <w:r w:rsidRPr="1B0A351A" w:rsidR="1B0A351A">
              <w:rPr>
                <w:rStyle w:val="Hyperlink"/>
              </w:rPr>
              <w:t>Considerações Finais</w:t>
            </w:r>
            <w:r>
              <w:tab/>
            </w:r>
            <w:r>
              <w:fldChar w:fldCharType="begin"/>
            </w:r>
            <w:r>
              <w:instrText xml:space="preserve">PAGEREF _Toc1873051753 \h</w:instrText>
            </w:r>
            <w:r>
              <w:fldChar w:fldCharType="separate"/>
            </w:r>
            <w:r w:rsidRPr="1B0A351A" w:rsidR="1B0A351A">
              <w:rPr>
                <w:rStyle w:val="Hyperlink"/>
              </w:rPr>
              <w:t>5</w:t>
            </w:r>
            <w:r>
              <w:fldChar w:fldCharType="end"/>
            </w:r>
          </w:hyperlink>
        </w:p>
        <w:p xmlns:wp14="http://schemas.microsoft.com/office/word/2010/wordml" wp14:paraId="26C3D8B7" wp14:textId="55B148F7">
          <w:r>
            <w:fldChar w:fldCharType="end"/>
          </w:r>
        </w:p>
      </w:sdtContent>
    </w:sdt>
    <w:p xmlns:wp14="http://schemas.microsoft.com/office/word/2010/wordml" w:rsidP="1B0A351A" wp14:paraId="55BDF09A" wp14:textId="2B818A78">
      <w:pPr>
        <w:pStyle w:val="Heading1"/>
        <w:rPr>
          <w:noProof w:val="0"/>
          <w:lang w:val="pt-BR"/>
        </w:rPr>
      </w:pPr>
    </w:p>
    <w:p xmlns:wp14="http://schemas.microsoft.com/office/word/2010/wordml" wp14:paraId="28CFA08E" wp14:textId="3E929C41">
      <w:r>
        <w:br w:type="page"/>
      </w:r>
    </w:p>
    <w:p xmlns:wp14="http://schemas.microsoft.com/office/word/2010/wordml" w:rsidP="1B0A351A" wp14:paraId="7B313B2B" wp14:textId="497A433C">
      <w:pPr>
        <w:pStyle w:val="Heading1"/>
        <w:rPr>
          <w:noProof w:val="0"/>
          <w:lang w:val="pt-BR"/>
        </w:rPr>
      </w:pPr>
      <w:bookmarkStart w:name="_Toc774386934" w:id="933139556"/>
      <w:r w:rsidRPr="1B0A351A" w:rsidR="0C57F3B1">
        <w:rPr>
          <w:noProof w:val="0"/>
          <w:lang w:val="pt-BR"/>
        </w:rPr>
        <w:t>Introdução</w:t>
      </w:r>
      <w:bookmarkEnd w:id="933139556"/>
    </w:p>
    <w:p xmlns:wp14="http://schemas.microsoft.com/office/word/2010/wordml" w:rsidP="1B0A351A" wp14:paraId="7AF5299B" wp14:textId="3EA6C940">
      <w:pPr>
        <w:spacing w:before="240" w:beforeAutospacing="off" w:after="240" w:afterAutospacing="off"/>
        <w:jc w:val="both"/>
      </w:pPr>
      <w:r w:rsidRPr="1B0A351A" w:rsidR="0C57F3B1">
        <w:rPr>
          <w:rFonts w:ascii="Times New Roman" w:hAnsi="Times New Roman" w:eastAsia="Times New Roman" w:cs="Times New Roman"/>
          <w:noProof w:val="0"/>
          <w:sz w:val="24"/>
          <w:szCs w:val="24"/>
          <w:lang w:val="pt-BR"/>
        </w:rPr>
        <w:t>O princípio do contraditório, basilar no Estado de Direito, exige que as partes tenham oportunidade não apenas de se manifestar, mas de replicar às manifestações contrárias. No Código de Processo Civil (CPC) angolano, esta dinâmica processual concretiza-se através de uma sequência de articulados que, partindo da petição inicial e da contestação, podem estender-se à réplica, à tréplica e, em situações especiais, aos articulados supervenientes.</w:t>
      </w:r>
    </w:p>
    <w:p xmlns:wp14="http://schemas.microsoft.com/office/word/2010/wordml" w:rsidP="1B0A351A" wp14:paraId="7EC8F896" wp14:textId="727718A6">
      <w:pPr>
        <w:spacing w:before="240" w:beforeAutospacing="off" w:after="240" w:afterAutospacing="off"/>
        <w:jc w:val="both"/>
      </w:pPr>
      <w:r w:rsidRPr="1B0A351A" w:rsidR="0C57F3B1">
        <w:rPr>
          <w:rFonts w:ascii="Times New Roman" w:hAnsi="Times New Roman" w:eastAsia="Times New Roman" w:cs="Times New Roman"/>
          <w:noProof w:val="0"/>
          <w:sz w:val="24"/>
          <w:szCs w:val="24"/>
          <w:lang w:val="pt-BR"/>
        </w:rPr>
        <w:t>Para além da defesa por impugnação ou exceção (artigo 487.º), o legislador concedeu ao réu um poder ofensivo de grande relevo: o direito de reconvir. Este instituto transforma o réu em autor de uma demanda paralela, que será julgada na mesma sentença. A análise dos seus requisitos, bem como dos articulados subsequentes, é fundamental para a compreensão da sistemática processual.</w:t>
      </w:r>
    </w:p>
    <w:p xmlns:wp14="http://schemas.microsoft.com/office/word/2010/wordml" w:rsidP="1B0A351A" wp14:paraId="3080ACE9" wp14:textId="6B067D39">
      <w:pPr>
        <w:pStyle w:val="Heading3"/>
        <w:spacing w:before="281" w:beforeAutospacing="off" w:after="281" w:afterAutospacing="off"/>
        <w:jc w:val="both"/>
        <w:rPr>
          <w:rFonts w:ascii="Times New Roman" w:hAnsi="Times New Roman" w:eastAsia="Times New Roman" w:cs="Times New Roman"/>
          <w:noProof w:val="0"/>
          <w:sz w:val="24"/>
          <w:szCs w:val="24"/>
          <w:lang w:val="pt-BR"/>
        </w:rPr>
      </w:pPr>
    </w:p>
    <w:p xmlns:wp14="http://schemas.microsoft.com/office/word/2010/wordml" wp14:paraId="25F142C2" wp14:textId="76F0EEAF">
      <w:r>
        <w:br w:type="page"/>
      </w:r>
    </w:p>
    <w:p xmlns:wp14="http://schemas.microsoft.com/office/word/2010/wordml" w:rsidP="1B0A351A" wp14:paraId="3E38D4FA" wp14:textId="071A9B7D">
      <w:pPr>
        <w:pStyle w:val="Heading1"/>
        <w:rPr>
          <w:noProof w:val="0"/>
          <w:lang w:val="pt-BR"/>
        </w:rPr>
      </w:pPr>
      <w:bookmarkStart w:name="_Toc219974329" w:id="127362927"/>
      <w:r w:rsidRPr="1B0A351A" w:rsidR="0C57F3B1">
        <w:rPr>
          <w:noProof w:val="0"/>
          <w:lang w:val="pt-BR"/>
        </w:rPr>
        <w:t>1. Subsecção III – Reconvenção (artigos 274.º e 501.º)</w:t>
      </w:r>
      <w:bookmarkEnd w:id="127362927"/>
    </w:p>
    <w:p xmlns:wp14="http://schemas.microsoft.com/office/word/2010/wordml" w:rsidP="1B0A351A" wp14:paraId="2461B976" wp14:textId="4F3A96B1">
      <w:pPr>
        <w:spacing w:before="240" w:beforeAutospacing="off" w:after="240" w:afterAutospacing="off"/>
        <w:jc w:val="both"/>
      </w:pPr>
      <w:r w:rsidRPr="1B0A351A" w:rsidR="0C57F3B1">
        <w:rPr>
          <w:rFonts w:ascii="Times New Roman" w:hAnsi="Times New Roman" w:eastAsia="Times New Roman" w:cs="Times New Roman"/>
          <w:noProof w:val="0"/>
          <w:sz w:val="24"/>
          <w:szCs w:val="24"/>
          <w:lang w:val="pt-BR"/>
        </w:rPr>
        <w:t xml:space="preserve">A reconvenção é o meio processual através do qual o réu, na contestação, formula um pedido contra o autor. O </w:t>
      </w:r>
      <w:r w:rsidRPr="1B0A351A" w:rsidR="0C57F3B1">
        <w:rPr>
          <w:rFonts w:ascii="Times New Roman" w:hAnsi="Times New Roman" w:eastAsia="Times New Roman" w:cs="Times New Roman"/>
          <w:b w:val="1"/>
          <w:bCs w:val="1"/>
          <w:noProof w:val="0"/>
          <w:sz w:val="24"/>
          <w:szCs w:val="24"/>
          <w:lang w:val="pt-BR"/>
        </w:rPr>
        <w:t>artigo 274.º, n.º 1</w:t>
      </w:r>
      <w:r w:rsidRPr="1B0A351A" w:rsidR="0C57F3B1">
        <w:rPr>
          <w:rFonts w:ascii="Times New Roman" w:hAnsi="Times New Roman" w:eastAsia="Times New Roman" w:cs="Times New Roman"/>
          <w:noProof w:val="0"/>
          <w:sz w:val="24"/>
          <w:szCs w:val="24"/>
          <w:lang w:val="pt-BR"/>
        </w:rPr>
        <w:t xml:space="preserve"> estabelece, de forma ampla, que "O réu pode, em reconvenção, deduzir pedidos contra o autor". Contudo, esta faculdade não é absoluta, estando sujeita a requisitos materiais e formais.</w:t>
      </w:r>
    </w:p>
    <w:p xmlns:wp14="http://schemas.microsoft.com/office/word/2010/wordml" w:rsidP="1B0A351A" wp14:paraId="68E73981" wp14:textId="037A232F">
      <w:pPr>
        <w:pStyle w:val="Heading2"/>
        <w:rPr>
          <w:noProof w:val="0"/>
          <w:lang w:val="pt-BR"/>
        </w:rPr>
      </w:pPr>
      <w:bookmarkStart w:name="_Toc258056764" w:id="1337984158"/>
      <w:r w:rsidRPr="1B0A351A" w:rsidR="0C57F3B1">
        <w:rPr>
          <w:noProof w:val="0"/>
          <w:lang w:val="pt-BR"/>
        </w:rPr>
        <w:t>1.1 Requisitos da Reconvenção</w:t>
      </w:r>
      <w:bookmarkEnd w:id="1337984158"/>
    </w:p>
    <w:p xmlns:wp14="http://schemas.microsoft.com/office/word/2010/wordml" w:rsidP="1B0A351A" wp14:paraId="0FA950F5" wp14:textId="2CE38E88">
      <w:pPr>
        <w:spacing w:before="240" w:beforeAutospacing="off" w:after="240" w:afterAutospacing="off"/>
        <w:jc w:val="both"/>
      </w:pPr>
      <w:r w:rsidRPr="1B0A351A" w:rsidR="0C57F3B1">
        <w:rPr>
          <w:rFonts w:ascii="Times New Roman" w:hAnsi="Times New Roman" w:eastAsia="Times New Roman" w:cs="Times New Roman"/>
          <w:b w:val="1"/>
          <w:bCs w:val="1"/>
          <w:noProof w:val="0"/>
          <w:sz w:val="24"/>
          <w:szCs w:val="24"/>
          <w:lang w:val="pt-BR"/>
        </w:rPr>
        <w:t>a) Requisitos Materiais (artigo 274.º, n.º 2):</w:t>
      </w:r>
    </w:p>
    <w:p xmlns:wp14="http://schemas.microsoft.com/office/word/2010/wordml" w:rsidP="1B0A351A" wp14:paraId="6DCC9C4F" wp14:textId="43D3420D">
      <w:pPr>
        <w:spacing w:before="240" w:beforeAutospacing="off" w:after="240" w:afterAutospacing="off"/>
        <w:jc w:val="both"/>
      </w:pPr>
      <w:r w:rsidRPr="1B0A351A" w:rsidR="0C57F3B1">
        <w:rPr>
          <w:rFonts w:ascii="Times New Roman" w:hAnsi="Times New Roman" w:eastAsia="Times New Roman" w:cs="Times New Roman"/>
          <w:noProof w:val="0"/>
          <w:sz w:val="24"/>
          <w:szCs w:val="24"/>
          <w:lang w:val="pt-BR"/>
        </w:rPr>
        <w:t xml:space="preserve">A lei exige uma conexão objetiva entre o pedido do autor e o pedido reconvencional, sob pena de inadmissibilidade. O </w:t>
      </w:r>
      <w:r w:rsidRPr="1B0A351A" w:rsidR="0C57F3B1">
        <w:rPr>
          <w:rFonts w:ascii="Times New Roman" w:hAnsi="Times New Roman" w:eastAsia="Times New Roman" w:cs="Times New Roman"/>
          <w:b w:val="1"/>
          <w:bCs w:val="1"/>
          <w:noProof w:val="0"/>
          <w:sz w:val="24"/>
          <w:szCs w:val="24"/>
          <w:lang w:val="pt-BR"/>
        </w:rPr>
        <w:t>artigo 274.º, n.º 2</w:t>
      </w:r>
      <w:r w:rsidRPr="1B0A351A" w:rsidR="0C57F3B1">
        <w:rPr>
          <w:rFonts w:ascii="Times New Roman" w:hAnsi="Times New Roman" w:eastAsia="Times New Roman" w:cs="Times New Roman"/>
          <w:noProof w:val="0"/>
          <w:sz w:val="24"/>
          <w:szCs w:val="24"/>
          <w:lang w:val="pt-BR"/>
        </w:rPr>
        <w:t xml:space="preserve"> enumera três situações típicas em que a reconvenção é admissível:</w:t>
      </w:r>
    </w:p>
    <w:p xmlns:wp14="http://schemas.microsoft.com/office/word/2010/wordml" w:rsidP="1B0A351A" wp14:paraId="31249A56" wp14:textId="1D6D5731">
      <w:pPr>
        <w:spacing w:before="240" w:beforeAutospacing="off" w:after="240" w:afterAutospacing="off"/>
        <w:jc w:val="both"/>
      </w:pPr>
      <w:r w:rsidRPr="1B0A351A" w:rsidR="0C57F3B1">
        <w:rPr>
          <w:rFonts w:ascii="Times New Roman" w:hAnsi="Times New Roman" w:eastAsia="Times New Roman" w:cs="Times New Roman"/>
          <w:noProof w:val="0"/>
          <w:sz w:val="24"/>
          <w:szCs w:val="24"/>
          <w:lang w:val="pt-BR"/>
        </w:rPr>
        <w:t xml:space="preserve">i. </w:t>
      </w:r>
      <w:r w:rsidRPr="1B0A351A" w:rsidR="0C57F3B1">
        <w:rPr>
          <w:rFonts w:ascii="Times New Roman" w:hAnsi="Times New Roman" w:eastAsia="Times New Roman" w:cs="Times New Roman"/>
          <w:b w:val="1"/>
          <w:bCs w:val="1"/>
          <w:noProof w:val="0"/>
          <w:sz w:val="24"/>
          <w:szCs w:val="24"/>
          <w:lang w:val="pt-BR"/>
        </w:rPr>
        <w:t>Conexão pela causa de pedir:</w:t>
      </w:r>
      <w:r w:rsidRPr="1B0A351A" w:rsidR="0C57F3B1">
        <w:rPr>
          <w:rFonts w:ascii="Times New Roman" w:hAnsi="Times New Roman" w:eastAsia="Times New Roman" w:cs="Times New Roman"/>
          <w:noProof w:val="0"/>
          <w:sz w:val="24"/>
          <w:szCs w:val="24"/>
          <w:lang w:val="pt-BR"/>
        </w:rPr>
        <w:t xml:space="preserve"> Quando o pedido do réu emerge do mesmo facto jurídico que serve de fundamento à ação ou à defesa. Exemplo: o autor pede a resolução de um contrato por incumprimento do réu; este reconvém pedindo indemnização por vícios ocultos da coisa, ambos os pedidos emergindo do mesmo contrato.</w:t>
      </w:r>
    </w:p>
    <w:p xmlns:wp14="http://schemas.microsoft.com/office/word/2010/wordml" w:rsidP="1B0A351A" wp14:paraId="11F9221B" wp14:textId="3B1B2E40">
      <w:pPr>
        <w:spacing w:before="240" w:beforeAutospacing="off" w:after="240" w:afterAutospacing="off"/>
        <w:jc w:val="both"/>
      </w:pPr>
      <w:r w:rsidRPr="1B0A351A" w:rsidR="0C57F3B1">
        <w:rPr>
          <w:rFonts w:ascii="Times New Roman" w:hAnsi="Times New Roman" w:eastAsia="Times New Roman" w:cs="Times New Roman"/>
          <w:noProof w:val="0"/>
          <w:sz w:val="24"/>
          <w:szCs w:val="24"/>
          <w:lang w:val="pt-BR"/>
        </w:rPr>
        <w:t>ii</w:t>
      </w:r>
      <w:r w:rsidRPr="1B0A351A" w:rsidR="0C57F3B1">
        <w:rPr>
          <w:rFonts w:ascii="Times New Roman" w:hAnsi="Times New Roman" w:eastAsia="Times New Roman" w:cs="Times New Roman"/>
          <w:noProof w:val="0"/>
          <w:sz w:val="24"/>
          <w:szCs w:val="24"/>
          <w:lang w:val="pt-BR"/>
        </w:rPr>
        <w:t xml:space="preserve">. </w:t>
      </w:r>
      <w:r w:rsidRPr="1B0A351A" w:rsidR="0C57F3B1">
        <w:rPr>
          <w:rFonts w:ascii="Times New Roman" w:hAnsi="Times New Roman" w:eastAsia="Times New Roman" w:cs="Times New Roman"/>
          <w:b w:val="1"/>
          <w:bCs w:val="1"/>
          <w:noProof w:val="0"/>
          <w:sz w:val="24"/>
          <w:szCs w:val="24"/>
          <w:lang w:val="pt-BR"/>
        </w:rPr>
        <w:t>Compensação ou benfeitorias:</w:t>
      </w:r>
      <w:r w:rsidRPr="1B0A351A" w:rsidR="0C57F3B1">
        <w:rPr>
          <w:rFonts w:ascii="Times New Roman" w:hAnsi="Times New Roman" w:eastAsia="Times New Roman" w:cs="Times New Roman"/>
          <w:noProof w:val="0"/>
          <w:sz w:val="24"/>
          <w:szCs w:val="24"/>
          <w:lang w:val="pt-BR"/>
        </w:rPr>
        <w:t xml:space="preserve"> Quando o réu se propõe obter a compensação de créditos ou tornar efetivo o direito a benfeitorias ou despesas relativas à coisa cuja entrega lhe é pedida. É o caso típico do possuidor de boa-fé que, numa ação de reivindicação, reconvém para ser indemnizado pelas benfeitorias realizadas.</w:t>
      </w:r>
    </w:p>
    <w:p xmlns:wp14="http://schemas.microsoft.com/office/word/2010/wordml" w:rsidP="1B0A351A" wp14:paraId="19342697" wp14:textId="1A224BFF">
      <w:pPr>
        <w:spacing w:before="240" w:beforeAutospacing="off" w:after="240" w:afterAutospacing="off"/>
        <w:jc w:val="both"/>
      </w:pPr>
      <w:r w:rsidRPr="1B0A351A" w:rsidR="0C57F3B1">
        <w:rPr>
          <w:rFonts w:ascii="Times New Roman" w:hAnsi="Times New Roman" w:eastAsia="Times New Roman" w:cs="Times New Roman"/>
          <w:noProof w:val="0"/>
          <w:sz w:val="24"/>
          <w:szCs w:val="24"/>
          <w:lang w:val="pt-BR"/>
        </w:rPr>
        <w:t>iii</w:t>
      </w:r>
      <w:r w:rsidRPr="1B0A351A" w:rsidR="0C57F3B1">
        <w:rPr>
          <w:rFonts w:ascii="Times New Roman" w:hAnsi="Times New Roman" w:eastAsia="Times New Roman" w:cs="Times New Roman"/>
          <w:noProof w:val="0"/>
          <w:sz w:val="24"/>
          <w:szCs w:val="24"/>
          <w:lang w:val="pt-BR"/>
        </w:rPr>
        <w:t xml:space="preserve">. </w:t>
      </w:r>
      <w:r w:rsidRPr="1B0A351A" w:rsidR="0C57F3B1">
        <w:rPr>
          <w:rFonts w:ascii="Times New Roman" w:hAnsi="Times New Roman" w:eastAsia="Times New Roman" w:cs="Times New Roman"/>
          <w:b w:val="1"/>
          <w:bCs w:val="1"/>
          <w:noProof w:val="0"/>
          <w:sz w:val="24"/>
          <w:szCs w:val="24"/>
          <w:lang w:val="pt-BR"/>
        </w:rPr>
        <w:t>Efeito jurídico comum:</w:t>
      </w:r>
      <w:r w:rsidRPr="1B0A351A" w:rsidR="0C57F3B1">
        <w:rPr>
          <w:rFonts w:ascii="Times New Roman" w:hAnsi="Times New Roman" w:eastAsia="Times New Roman" w:cs="Times New Roman"/>
          <w:noProof w:val="0"/>
          <w:sz w:val="24"/>
          <w:szCs w:val="24"/>
          <w:lang w:val="pt-BR"/>
        </w:rPr>
        <w:t xml:space="preserve"> Quando o pedido do réu tende a obter, em seu benefício, o mesmo efeito jurídico que o autor se propõe obter. Exemplo: ação de divisão de coisa comum, em que o autor pede a adjudicação de um lote; o réu pode reconvir pedindo a adjudicação do mesmo lote para si, sendo ambos os pedidos constitutivos da divisão.</w:t>
      </w:r>
    </w:p>
    <w:p xmlns:wp14="http://schemas.microsoft.com/office/word/2010/wordml" w:rsidP="1B0A351A" wp14:paraId="7510A9E8" wp14:textId="130235E4">
      <w:pPr>
        <w:spacing w:before="240" w:beforeAutospacing="off" w:after="240" w:afterAutospacing="off"/>
        <w:jc w:val="both"/>
      </w:pPr>
      <w:r w:rsidRPr="1B0A351A" w:rsidR="0C57F3B1">
        <w:rPr>
          <w:rFonts w:ascii="Times New Roman" w:hAnsi="Times New Roman" w:eastAsia="Times New Roman" w:cs="Times New Roman"/>
          <w:b w:val="1"/>
          <w:bCs w:val="1"/>
          <w:noProof w:val="0"/>
          <w:sz w:val="24"/>
          <w:szCs w:val="24"/>
          <w:lang w:val="pt-BR"/>
        </w:rPr>
        <w:t>b) Requisitos Formais (artigo 274.º, n.º 3 e 501.º):</w:t>
      </w:r>
    </w:p>
    <w:p xmlns:wp14="http://schemas.microsoft.com/office/word/2010/wordml" w:rsidP="1B0A351A" wp14:paraId="370EA305" wp14:textId="0A690453">
      <w:pPr>
        <w:spacing w:before="240" w:beforeAutospacing="off" w:after="240" w:afterAutospacing="off"/>
        <w:jc w:val="both"/>
      </w:pPr>
      <w:r w:rsidRPr="1B0A351A" w:rsidR="0C57F3B1">
        <w:rPr>
          <w:rFonts w:ascii="Times New Roman" w:hAnsi="Times New Roman" w:eastAsia="Times New Roman" w:cs="Times New Roman"/>
          <w:noProof w:val="0"/>
          <w:sz w:val="24"/>
          <w:szCs w:val="24"/>
          <w:lang w:val="pt-BR"/>
        </w:rPr>
        <w:t xml:space="preserve">i. </w:t>
      </w:r>
      <w:r w:rsidRPr="1B0A351A" w:rsidR="0C57F3B1">
        <w:rPr>
          <w:rFonts w:ascii="Times New Roman" w:hAnsi="Times New Roman" w:eastAsia="Times New Roman" w:cs="Times New Roman"/>
          <w:b w:val="1"/>
          <w:bCs w:val="1"/>
          <w:noProof w:val="0"/>
          <w:sz w:val="24"/>
          <w:szCs w:val="24"/>
          <w:lang w:val="pt-BR"/>
        </w:rPr>
        <w:t>Compatibilidade da forma de processo (artigo 274.º, n.º 3):</w:t>
      </w:r>
      <w:r w:rsidRPr="1B0A351A" w:rsidR="0C57F3B1">
        <w:rPr>
          <w:rFonts w:ascii="Times New Roman" w:hAnsi="Times New Roman" w:eastAsia="Times New Roman" w:cs="Times New Roman"/>
          <w:noProof w:val="0"/>
          <w:sz w:val="24"/>
          <w:szCs w:val="24"/>
          <w:lang w:val="pt-BR"/>
        </w:rPr>
        <w:t xml:space="preserve"> "Não é admissível a reconvenção, quando ao pedido do réu corresponda uma forma de processo diferente da que corresponde ao pedido do autor, salvo se a diferença provier do diverso valor dos pedidos". Este requisito visa garantir a unidade do processo. Se a ação do autor segue a forma sumária (por ser de valor inferior à alçada da Relação), mas o pedido reconvencional, pela sua complexidade ou valor, exigisse processo ordinário, a reconvenção seria inadmissível, a menos que a única diferença resida no valor (ex: pedido principal de 5</w:t>
      </w:r>
      <w:r w:rsidRPr="1B0A351A" w:rsidR="5FA57C2E">
        <w:rPr>
          <w:rFonts w:ascii="Times New Roman" w:hAnsi="Times New Roman" w:eastAsia="Times New Roman" w:cs="Times New Roman"/>
          <w:noProof w:val="0"/>
          <w:sz w:val="24"/>
          <w:szCs w:val="24"/>
          <w:lang w:val="pt-BR"/>
        </w:rPr>
        <w:t>.00</w:t>
      </w:r>
      <w:r w:rsidRPr="1B0A351A" w:rsidR="0C57F3B1">
        <w:rPr>
          <w:rFonts w:ascii="Times New Roman" w:hAnsi="Times New Roman" w:eastAsia="Times New Roman" w:cs="Times New Roman"/>
          <w:noProof w:val="0"/>
          <w:sz w:val="24"/>
          <w:szCs w:val="24"/>
          <w:lang w:val="pt-BR"/>
        </w:rPr>
        <w:t xml:space="preserve">0.000 </w:t>
      </w:r>
      <w:r w:rsidRPr="1B0A351A" w:rsidR="0C57F3B1">
        <w:rPr>
          <w:rFonts w:ascii="Times New Roman" w:hAnsi="Times New Roman" w:eastAsia="Times New Roman" w:cs="Times New Roman"/>
          <w:noProof w:val="0"/>
          <w:sz w:val="24"/>
          <w:szCs w:val="24"/>
          <w:lang w:val="pt-BR"/>
        </w:rPr>
        <w:t>Kz</w:t>
      </w:r>
      <w:r w:rsidRPr="1B0A351A" w:rsidR="0C57F3B1">
        <w:rPr>
          <w:rFonts w:ascii="Times New Roman" w:hAnsi="Times New Roman" w:eastAsia="Times New Roman" w:cs="Times New Roman"/>
          <w:noProof w:val="0"/>
          <w:sz w:val="24"/>
          <w:szCs w:val="24"/>
          <w:lang w:val="pt-BR"/>
        </w:rPr>
        <w:t xml:space="preserve">, reconvenção de </w:t>
      </w:r>
      <w:r w:rsidRPr="1B0A351A" w:rsidR="6288D471">
        <w:rPr>
          <w:rFonts w:ascii="Times New Roman" w:hAnsi="Times New Roman" w:eastAsia="Times New Roman" w:cs="Times New Roman"/>
          <w:noProof w:val="0"/>
          <w:sz w:val="24"/>
          <w:szCs w:val="24"/>
          <w:lang w:val="pt-BR"/>
        </w:rPr>
        <w:t>6</w:t>
      </w:r>
      <w:r w:rsidRPr="1B0A351A" w:rsidR="0C57F3B1">
        <w:rPr>
          <w:rFonts w:ascii="Times New Roman" w:hAnsi="Times New Roman" w:eastAsia="Times New Roman" w:cs="Times New Roman"/>
          <w:noProof w:val="0"/>
          <w:sz w:val="24"/>
          <w:szCs w:val="24"/>
          <w:lang w:val="pt-BR"/>
        </w:rPr>
        <w:t xml:space="preserve">.000.000 </w:t>
      </w:r>
      <w:r w:rsidRPr="1B0A351A" w:rsidR="0C57F3B1">
        <w:rPr>
          <w:rFonts w:ascii="Times New Roman" w:hAnsi="Times New Roman" w:eastAsia="Times New Roman" w:cs="Times New Roman"/>
          <w:noProof w:val="0"/>
          <w:sz w:val="24"/>
          <w:szCs w:val="24"/>
          <w:lang w:val="pt-BR"/>
        </w:rPr>
        <w:t>Kz</w:t>
      </w:r>
      <w:r w:rsidRPr="1B0A351A" w:rsidR="0C57F3B1">
        <w:rPr>
          <w:rFonts w:ascii="Times New Roman" w:hAnsi="Times New Roman" w:eastAsia="Times New Roman" w:cs="Times New Roman"/>
          <w:noProof w:val="0"/>
          <w:sz w:val="24"/>
          <w:szCs w:val="24"/>
          <w:lang w:val="pt-BR"/>
        </w:rPr>
        <w:t>).</w:t>
      </w:r>
    </w:p>
    <w:p xmlns:wp14="http://schemas.microsoft.com/office/word/2010/wordml" w:rsidP="1B0A351A" wp14:paraId="2202E99A" wp14:textId="0556AAF1">
      <w:pPr>
        <w:spacing w:before="240" w:beforeAutospacing="off" w:after="240" w:afterAutospacing="off"/>
        <w:jc w:val="both"/>
        <w:rPr>
          <w:rFonts w:ascii="Times New Roman" w:hAnsi="Times New Roman" w:eastAsia="Times New Roman" w:cs="Times New Roman"/>
          <w:noProof w:val="0"/>
          <w:sz w:val="24"/>
          <w:szCs w:val="24"/>
          <w:lang w:val="pt-BR"/>
        </w:rPr>
      </w:pPr>
      <w:r w:rsidRPr="1B0A351A" w:rsidR="0C57F3B1">
        <w:rPr>
          <w:rFonts w:ascii="Times New Roman" w:hAnsi="Times New Roman" w:eastAsia="Times New Roman" w:cs="Times New Roman"/>
          <w:noProof w:val="0"/>
          <w:sz w:val="24"/>
          <w:szCs w:val="24"/>
          <w:lang w:val="pt-BR"/>
        </w:rPr>
        <w:t>ii</w:t>
      </w:r>
      <w:r w:rsidRPr="1B0A351A" w:rsidR="0C57F3B1">
        <w:rPr>
          <w:rFonts w:ascii="Times New Roman" w:hAnsi="Times New Roman" w:eastAsia="Times New Roman" w:cs="Times New Roman"/>
          <w:noProof w:val="0"/>
          <w:sz w:val="24"/>
          <w:szCs w:val="24"/>
          <w:lang w:val="pt-BR"/>
        </w:rPr>
        <w:t xml:space="preserve">. </w:t>
      </w:r>
      <w:r w:rsidRPr="1B0A351A" w:rsidR="0C57F3B1">
        <w:rPr>
          <w:rFonts w:ascii="Times New Roman" w:hAnsi="Times New Roman" w:eastAsia="Times New Roman" w:cs="Times New Roman"/>
          <w:b w:val="1"/>
          <w:bCs w:val="1"/>
          <w:noProof w:val="0"/>
          <w:sz w:val="24"/>
          <w:szCs w:val="24"/>
          <w:lang w:val="pt-BR"/>
        </w:rPr>
        <w:t>Oportunidade e forma de dedução:</w:t>
      </w:r>
      <w:r w:rsidRPr="1B0A351A" w:rsidR="0C57F3B1">
        <w:rPr>
          <w:rFonts w:ascii="Times New Roman" w:hAnsi="Times New Roman" w:eastAsia="Times New Roman" w:cs="Times New Roman"/>
          <w:noProof w:val="0"/>
          <w:sz w:val="24"/>
          <w:szCs w:val="24"/>
          <w:lang w:val="pt-BR"/>
        </w:rPr>
        <w:t xml:space="preserve"> A reconvenção deve ser deduzida "discriminadamente na contestação" (artigo 501.º, n.º 1). Não é permitido deduzi-la em momento posterior. O reconvinte </w:t>
      </w:r>
      <w:r w:rsidRPr="1B0A351A" w:rsidR="1353C8A1">
        <w:rPr>
          <w:rFonts w:ascii="Times New Roman" w:hAnsi="Times New Roman" w:eastAsia="Times New Roman" w:cs="Times New Roman"/>
          <w:noProof w:val="0"/>
          <w:sz w:val="24"/>
          <w:szCs w:val="24"/>
          <w:lang w:val="pt-BR"/>
        </w:rPr>
        <w:t xml:space="preserve">(réu) </w:t>
      </w:r>
      <w:r w:rsidRPr="1B0A351A" w:rsidR="0C57F3B1">
        <w:rPr>
          <w:rFonts w:ascii="Times New Roman" w:hAnsi="Times New Roman" w:eastAsia="Times New Roman" w:cs="Times New Roman"/>
          <w:noProof w:val="0"/>
          <w:sz w:val="24"/>
          <w:szCs w:val="24"/>
          <w:lang w:val="pt-BR"/>
        </w:rPr>
        <w:t>deve expor os fundamentos e concluir pelo pedido, nos termos das alíneas c) e d) do n.º 1 do artigo 467.º (exposição dos factos e formulação do pedido).</w:t>
      </w:r>
    </w:p>
    <w:p xmlns:wp14="http://schemas.microsoft.com/office/word/2010/wordml" w:rsidP="1B0A351A" wp14:paraId="1FE52D3B" wp14:textId="2E63C2B0">
      <w:pPr>
        <w:spacing w:before="240" w:beforeAutospacing="off" w:after="240" w:afterAutospacing="off"/>
        <w:jc w:val="both"/>
      </w:pPr>
      <w:r w:rsidRPr="1B0A351A" w:rsidR="0C57F3B1">
        <w:rPr>
          <w:rFonts w:ascii="Times New Roman" w:hAnsi="Times New Roman" w:eastAsia="Times New Roman" w:cs="Times New Roman"/>
          <w:noProof w:val="0"/>
          <w:sz w:val="24"/>
          <w:szCs w:val="24"/>
          <w:lang w:val="pt-BR"/>
        </w:rPr>
        <w:t xml:space="preserve">iii. </w:t>
      </w:r>
      <w:r w:rsidRPr="1B0A351A" w:rsidR="0C57F3B1">
        <w:rPr>
          <w:rFonts w:ascii="Times New Roman" w:hAnsi="Times New Roman" w:eastAsia="Times New Roman" w:cs="Times New Roman"/>
          <w:b w:val="1"/>
          <w:bCs w:val="1"/>
          <w:noProof w:val="0"/>
          <w:sz w:val="24"/>
          <w:szCs w:val="24"/>
          <w:lang w:val="pt-BR"/>
        </w:rPr>
        <w:t>Indicação do valor:</w:t>
      </w:r>
      <w:r w:rsidRPr="1B0A351A" w:rsidR="0C57F3B1">
        <w:rPr>
          <w:rFonts w:ascii="Times New Roman" w:hAnsi="Times New Roman" w:eastAsia="Times New Roman" w:cs="Times New Roman"/>
          <w:noProof w:val="0"/>
          <w:sz w:val="24"/>
          <w:szCs w:val="24"/>
          <w:lang w:val="pt-BR"/>
        </w:rPr>
        <w:t xml:space="preserve"> O reconvinte deve declarar o valor da reconvenção. "Se o não fizer, a contestação não deixa de ser recebida, mas o reconvinte é convidado a indicar o valor, sob pena de a reconvenção não ser atendida."</w:t>
      </w:r>
    </w:p>
    <w:p xmlns:wp14="http://schemas.microsoft.com/office/word/2010/wordml" w:rsidP="1B0A351A" wp14:paraId="6A9D4A98" wp14:textId="055679E3">
      <w:pPr>
        <w:pStyle w:val="Heading1"/>
        <w:rPr>
          <w:noProof w:val="0"/>
          <w:lang w:val="pt-BR"/>
        </w:rPr>
      </w:pPr>
      <w:bookmarkStart w:name="_Toc1591214786" w:id="1090936319"/>
      <w:r w:rsidRPr="1B0A351A" w:rsidR="0C57F3B1">
        <w:rPr>
          <w:noProof w:val="0"/>
          <w:lang w:val="pt-BR"/>
        </w:rPr>
        <w:t>2. Secção IV – Réplica e Tréplica (artigos 502.º a 505.º)</w:t>
      </w:r>
      <w:bookmarkEnd w:id="1090936319"/>
    </w:p>
    <w:p xmlns:wp14="http://schemas.microsoft.com/office/word/2010/wordml" w:rsidP="1B0A351A" wp14:paraId="6699C263" wp14:textId="02E00397">
      <w:pPr>
        <w:spacing w:before="240" w:beforeAutospacing="off" w:after="240" w:afterAutospacing="off"/>
        <w:jc w:val="both"/>
      </w:pPr>
      <w:r w:rsidRPr="1B0A351A" w:rsidR="0C57F3B1">
        <w:rPr>
          <w:rFonts w:ascii="Times New Roman" w:hAnsi="Times New Roman" w:eastAsia="Times New Roman" w:cs="Times New Roman"/>
          <w:noProof w:val="0"/>
          <w:sz w:val="24"/>
          <w:szCs w:val="24"/>
          <w:lang w:val="pt-BR"/>
        </w:rPr>
        <w:t xml:space="preserve">Após a contestação (e a eventual reconvenção), o Código concede ao autor o direito de responder através da </w:t>
      </w:r>
      <w:r w:rsidRPr="1B0A351A" w:rsidR="0C57F3B1">
        <w:rPr>
          <w:rFonts w:ascii="Times New Roman" w:hAnsi="Times New Roman" w:eastAsia="Times New Roman" w:cs="Times New Roman"/>
          <w:b w:val="1"/>
          <w:bCs w:val="1"/>
          <w:noProof w:val="0"/>
          <w:sz w:val="24"/>
          <w:szCs w:val="24"/>
          <w:lang w:val="pt-BR"/>
        </w:rPr>
        <w:t>réplica</w:t>
      </w:r>
      <w:r w:rsidRPr="1B0A351A" w:rsidR="0C57F3B1">
        <w:rPr>
          <w:rFonts w:ascii="Times New Roman" w:hAnsi="Times New Roman" w:eastAsia="Times New Roman" w:cs="Times New Roman"/>
          <w:noProof w:val="0"/>
          <w:sz w:val="24"/>
          <w:szCs w:val="24"/>
          <w:lang w:val="pt-BR"/>
        </w:rPr>
        <w:t>.</w:t>
      </w:r>
    </w:p>
    <w:p xmlns:wp14="http://schemas.microsoft.com/office/word/2010/wordml" w:rsidP="1B0A351A" wp14:paraId="2BE96B06" wp14:textId="42959208">
      <w:pPr>
        <w:pStyle w:val="Heading2"/>
        <w:rPr>
          <w:noProof w:val="0"/>
          <w:lang w:val="pt-BR"/>
        </w:rPr>
      </w:pPr>
      <w:bookmarkStart w:name="_Toc19860213" w:id="1072811391"/>
      <w:r w:rsidRPr="1B0A351A" w:rsidR="4623B671">
        <w:rPr>
          <w:noProof w:val="0"/>
          <w:lang w:val="pt-BR"/>
        </w:rPr>
        <w:t xml:space="preserve">2.1. </w:t>
      </w:r>
      <w:r w:rsidRPr="1B0A351A" w:rsidR="0C57F3B1">
        <w:rPr>
          <w:noProof w:val="0"/>
          <w:lang w:val="pt-BR"/>
        </w:rPr>
        <w:t>Réplica</w:t>
      </w:r>
      <w:bookmarkEnd w:id="1072811391"/>
    </w:p>
    <w:p xmlns:wp14="http://schemas.microsoft.com/office/word/2010/wordml" w:rsidP="1B0A351A" wp14:paraId="0D420B82" wp14:textId="6DC283E2">
      <w:pPr>
        <w:pStyle w:val="Normal"/>
        <w:spacing w:before="240" w:beforeAutospacing="off" w:after="240" w:afterAutospacing="off"/>
        <w:jc w:val="both"/>
        <w:rPr>
          <w:rFonts w:ascii="Times New Roman" w:hAnsi="Times New Roman" w:eastAsia="Times New Roman" w:cs="Times New Roman"/>
          <w:noProof w:val="0"/>
          <w:sz w:val="24"/>
          <w:szCs w:val="24"/>
          <w:lang w:val="pt-BR"/>
        </w:rPr>
      </w:pPr>
      <w:r w:rsidRPr="1B0A351A" w:rsidR="0C57F3B1">
        <w:rPr>
          <w:rFonts w:ascii="Times New Roman" w:hAnsi="Times New Roman" w:eastAsia="Times New Roman" w:cs="Times New Roman"/>
          <w:noProof w:val="0"/>
          <w:sz w:val="24"/>
          <w:szCs w:val="24"/>
          <w:lang w:val="pt-BR"/>
        </w:rPr>
        <w:t>O autor pode responder na réplica, que serve também para deduzir toda a defesa quanto à matéria da reconvenção, não podendo, contudo, opor nova reconvenção.</w:t>
      </w:r>
      <w:r w:rsidRPr="1B0A351A" w:rsidR="31D663E9">
        <w:rPr>
          <w:rFonts w:ascii="Times New Roman" w:hAnsi="Times New Roman" w:eastAsia="Times New Roman" w:cs="Times New Roman"/>
          <w:noProof w:val="0"/>
          <w:sz w:val="24"/>
          <w:szCs w:val="24"/>
          <w:lang w:val="pt-BR"/>
        </w:rPr>
        <w:t xml:space="preserve"> </w:t>
      </w:r>
      <w:r w:rsidRPr="1B0A351A" w:rsidR="0C57F3B1">
        <w:rPr>
          <w:rFonts w:ascii="Times New Roman" w:hAnsi="Times New Roman" w:eastAsia="Times New Roman" w:cs="Times New Roman"/>
          <w:noProof w:val="0"/>
          <w:sz w:val="24"/>
          <w:szCs w:val="24"/>
          <w:lang w:val="pt-BR"/>
        </w:rPr>
        <w:t>Nas ações de simples apreciação negativa, a réplica serve para o autor impugnar os factos constitutivos alegados pelo réu e alegar factos impeditivos ou extintivos do direito invocado pelo réu.</w:t>
      </w:r>
    </w:p>
    <w:p xmlns:wp14="http://schemas.microsoft.com/office/word/2010/wordml" w:rsidP="1B0A351A" wp14:paraId="329B417B" wp14:textId="18806468">
      <w:pPr>
        <w:pStyle w:val="Normal"/>
        <w:spacing w:before="240" w:beforeAutospacing="off" w:after="240" w:afterAutospacing="off"/>
        <w:jc w:val="both"/>
        <w:rPr>
          <w:rFonts w:ascii="Times New Roman" w:hAnsi="Times New Roman" w:eastAsia="Times New Roman" w:cs="Times New Roman"/>
          <w:noProof w:val="0"/>
          <w:sz w:val="24"/>
          <w:szCs w:val="24"/>
          <w:lang w:val="pt-BR"/>
        </w:rPr>
      </w:pPr>
      <w:r w:rsidRPr="1B0A351A" w:rsidR="0C57F3B1">
        <w:rPr>
          <w:rFonts w:ascii="Times New Roman" w:hAnsi="Times New Roman" w:eastAsia="Times New Roman" w:cs="Times New Roman"/>
          <w:noProof w:val="0"/>
          <w:sz w:val="24"/>
          <w:szCs w:val="24"/>
          <w:lang w:val="pt-BR"/>
        </w:rPr>
        <w:t xml:space="preserve">O prazo para a réplica é de </w:t>
      </w:r>
      <w:r w:rsidRPr="1B0A351A" w:rsidR="0C57F3B1">
        <w:rPr>
          <w:rFonts w:ascii="Times New Roman" w:hAnsi="Times New Roman" w:eastAsia="Times New Roman" w:cs="Times New Roman"/>
          <w:b w:val="1"/>
          <w:bCs w:val="1"/>
          <w:noProof w:val="0"/>
          <w:sz w:val="24"/>
          <w:szCs w:val="24"/>
          <w:lang w:val="pt-BR"/>
        </w:rPr>
        <w:t>oito dias</w:t>
      </w:r>
      <w:r w:rsidRPr="1B0A351A" w:rsidR="0C57F3B1">
        <w:rPr>
          <w:rFonts w:ascii="Times New Roman" w:hAnsi="Times New Roman" w:eastAsia="Times New Roman" w:cs="Times New Roman"/>
          <w:noProof w:val="0"/>
          <w:sz w:val="24"/>
          <w:szCs w:val="24"/>
          <w:lang w:val="pt-BR"/>
        </w:rPr>
        <w:t xml:space="preserve">, a contar da notificação da apresentação da contestação. Este prazo é alargado para </w:t>
      </w:r>
      <w:r w:rsidRPr="1B0A351A" w:rsidR="0C57F3B1">
        <w:rPr>
          <w:rFonts w:ascii="Times New Roman" w:hAnsi="Times New Roman" w:eastAsia="Times New Roman" w:cs="Times New Roman"/>
          <w:b w:val="1"/>
          <w:bCs w:val="1"/>
          <w:noProof w:val="0"/>
          <w:sz w:val="24"/>
          <w:szCs w:val="24"/>
          <w:lang w:val="pt-BR"/>
        </w:rPr>
        <w:t>vinte dias</w:t>
      </w:r>
      <w:r w:rsidRPr="1B0A351A" w:rsidR="0C57F3B1">
        <w:rPr>
          <w:rFonts w:ascii="Times New Roman" w:hAnsi="Times New Roman" w:eastAsia="Times New Roman" w:cs="Times New Roman"/>
          <w:noProof w:val="0"/>
          <w:sz w:val="24"/>
          <w:szCs w:val="24"/>
          <w:lang w:val="pt-BR"/>
        </w:rPr>
        <w:t xml:space="preserve"> se tiver havido reconvenção ou se a ação for de simples apreciação negativa.</w:t>
      </w:r>
    </w:p>
    <w:p xmlns:wp14="http://schemas.microsoft.com/office/word/2010/wordml" w:rsidP="1B0A351A" wp14:paraId="73096388" wp14:textId="0727763F">
      <w:pPr>
        <w:pStyle w:val="Heading2"/>
        <w:rPr>
          <w:noProof w:val="0"/>
          <w:lang w:val="pt-BR"/>
        </w:rPr>
      </w:pPr>
      <w:bookmarkStart w:name="_Toc1176704360" w:id="1181930519"/>
      <w:r w:rsidRPr="1B0A351A" w:rsidR="2ED91BDF">
        <w:rPr>
          <w:noProof w:val="0"/>
          <w:lang w:val="pt-BR"/>
        </w:rPr>
        <w:t xml:space="preserve">2.2. </w:t>
      </w:r>
      <w:r w:rsidRPr="1B0A351A" w:rsidR="0C57F3B1">
        <w:rPr>
          <w:noProof w:val="0"/>
          <w:lang w:val="pt-BR"/>
        </w:rPr>
        <w:t>Tréplica</w:t>
      </w:r>
      <w:bookmarkEnd w:id="1181930519"/>
    </w:p>
    <w:p xmlns:wp14="http://schemas.microsoft.com/office/word/2010/wordml" w:rsidP="1B0A351A" wp14:paraId="2B3F024C" wp14:textId="5B0898AE">
      <w:pPr>
        <w:pStyle w:val="ListParagraph"/>
        <w:numPr>
          <w:ilvl w:val="0"/>
          <w:numId w:val="2"/>
        </w:numPr>
        <w:spacing w:before="240" w:beforeAutospacing="off" w:after="240" w:afterAutospacing="off"/>
        <w:jc w:val="both"/>
        <w:rPr>
          <w:rFonts w:ascii="Times New Roman" w:hAnsi="Times New Roman" w:eastAsia="Times New Roman" w:cs="Times New Roman"/>
          <w:noProof w:val="0"/>
          <w:sz w:val="24"/>
          <w:szCs w:val="24"/>
          <w:lang w:val="pt-BR"/>
        </w:rPr>
      </w:pPr>
      <w:r w:rsidRPr="1B0A351A" w:rsidR="0C57F3B1">
        <w:rPr>
          <w:rFonts w:ascii="Times New Roman" w:hAnsi="Times New Roman" w:eastAsia="Times New Roman" w:cs="Times New Roman"/>
          <w:b w:val="1"/>
          <w:bCs w:val="1"/>
          <w:noProof w:val="0"/>
          <w:sz w:val="24"/>
          <w:szCs w:val="24"/>
          <w:lang w:val="pt-BR"/>
        </w:rPr>
        <w:t>N.º 1:</w:t>
      </w:r>
      <w:r w:rsidRPr="1B0A351A" w:rsidR="0C57F3B1">
        <w:rPr>
          <w:rFonts w:ascii="Times New Roman" w:hAnsi="Times New Roman" w:eastAsia="Times New Roman" w:cs="Times New Roman"/>
          <w:noProof w:val="0"/>
          <w:sz w:val="24"/>
          <w:szCs w:val="24"/>
          <w:lang w:val="pt-BR"/>
        </w:rPr>
        <w:t xml:space="preserve"> À réplica, pode o réu responder por meio da tréplica.</w:t>
      </w:r>
    </w:p>
    <w:p xmlns:wp14="http://schemas.microsoft.com/office/word/2010/wordml" w:rsidP="1B0A351A" wp14:paraId="27C4BFAD" wp14:textId="1920B627">
      <w:pPr>
        <w:pStyle w:val="ListParagraph"/>
        <w:numPr>
          <w:ilvl w:val="0"/>
          <w:numId w:val="2"/>
        </w:numPr>
        <w:spacing w:before="240" w:beforeAutospacing="off" w:after="240" w:afterAutospacing="off"/>
        <w:jc w:val="both"/>
        <w:rPr>
          <w:rFonts w:ascii="Times New Roman" w:hAnsi="Times New Roman" w:eastAsia="Times New Roman" w:cs="Times New Roman"/>
          <w:noProof w:val="0"/>
          <w:sz w:val="24"/>
          <w:szCs w:val="24"/>
          <w:lang w:val="pt-BR"/>
        </w:rPr>
      </w:pPr>
      <w:r w:rsidRPr="1B0A351A" w:rsidR="0C57F3B1">
        <w:rPr>
          <w:rFonts w:ascii="Times New Roman" w:hAnsi="Times New Roman" w:eastAsia="Times New Roman" w:cs="Times New Roman"/>
          <w:b w:val="1"/>
          <w:bCs w:val="1"/>
          <w:noProof w:val="0"/>
          <w:sz w:val="24"/>
          <w:szCs w:val="24"/>
          <w:lang w:val="pt-BR"/>
        </w:rPr>
        <w:t>N.º 2:</w:t>
      </w:r>
      <w:r w:rsidRPr="1B0A351A" w:rsidR="0C57F3B1">
        <w:rPr>
          <w:rFonts w:ascii="Times New Roman" w:hAnsi="Times New Roman" w:eastAsia="Times New Roman" w:cs="Times New Roman"/>
          <w:noProof w:val="0"/>
          <w:sz w:val="24"/>
          <w:szCs w:val="24"/>
          <w:lang w:val="pt-BR"/>
        </w:rPr>
        <w:t xml:space="preserve"> O prazo para a tréplica é de </w:t>
      </w:r>
      <w:r w:rsidRPr="1B0A351A" w:rsidR="0C57F3B1">
        <w:rPr>
          <w:rFonts w:ascii="Times New Roman" w:hAnsi="Times New Roman" w:eastAsia="Times New Roman" w:cs="Times New Roman"/>
          <w:b w:val="1"/>
          <w:bCs w:val="1"/>
          <w:noProof w:val="0"/>
          <w:sz w:val="24"/>
          <w:szCs w:val="24"/>
          <w:lang w:val="pt-BR"/>
        </w:rPr>
        <w:t>oito dias</w:t>
      </w:r>
      <w:r w:rsidRPr="1B0A351A" w:rsidR="0C57F3B1">
        <w:rPr>
          <w:rFonts w:ascii="Times New Roman" w:hAnsi="Times New Roman" w:eastAsia="Times New Roman" w:cs="Times New Roman"/>
          <w:noProof w:val="0"/>
          <w:sz w:val="24"/>
          <w:szCs w:val="24"/>
          <w:lang w:val="pt-BR"/>
        </w:rPr>
        <w:t xml:space="preserve"> depois de findo o prazo para o oferecimento da réplica.</w:t>
      </w:r>
    </w:p>
    <w:p xmlns:wp14="http://schemas.microsoft.com/office/word/2010/wordml" w:rsidP="1B0A351A" wp14:paraId="1463D371" wp14:textId="699839D2">
      <w:pPr>
        <w:pStyle w:val="Heading3"/>
        <w:rPr>
          <w:noProof w:val="0"/>
          <w:lang w:val="pt-BR"/>
        </w:rPr>
      </w:pPr>
      <w:bookmarkStart w:name="_Toc1532950624" w:id="553973295"/>
      <w:r w:rsidRPr="1B0A351A" w:rsidR="7716A334">
        <w:rPr>
          <w:noProof w:val="0"/>
          <w:lang w:val="pt-BR"/>
        </w:rPr>
        <w:t xml:space="preserve">2.2.1. </w:t>
      </w:r>
      <w:r w:rsidRPr="1B0A351A" w:rsidR="0C57F3B1">
        <w:rPr>
          <w:noProof w:val="0"/>
          <w:lang w:val="pt-BR"/>
        </w:rPr>
        <w:t>Resposta à tréplica</w:t>
      </w:r>
      <w:bookmarkEnd w:id="553973295"/>
    </w:p>
    <w:p xmlns:wp14="http://schemas.microsoft.com/office/word/2010/wordml" w:rsidP="1B0A351A" wp14:paraId="7CD375C7" wp14:textId="69448F76">
      <w:pPr>
        <w:spacing w:before="240" w:beforeAutospacing="off" w:after="240" w:afterAutospacing="off"/>
        <w:jc w:val="both"/>
      </w:pPr>
      <w:r w:rsidRPr="1B0A351A" w:rsidR="0C57F3B1">
        <w:rPr>
          <w:rFonts w:ascii="Times New Roman" w:hAnsi="Times New Roman" w:eastAsia="Times New Roman" w:cs="Times New Roman"/>
          <w:noProof w:val="0"/>
          <w:sz w:val="24"/>
          <w:szCs w:val="24"/>
          <w:lang w:val="pt-BR"/>
        </w:rPr>
        <w:t>Se o réu deduziu reconvenção ou se trata</w:t>
      </w:r>
      <w:r w:rsidRPr="1B0A351A" w:rsidR="0F33EC29">
        <w:rPr>
          <w:rFonts w:ascii="Times New Roman" w:hAnsi="Times New Roman" w:eastAsia="Times New Roman" w:cs="Times New Roman"/>
          <w:noProof w:val="0"/>
          <w:sz w:val="24"/>
          <w:szCs w:val="24"/>
          <w:lang w:val="pt-BR"/>
        </w:rPr>
        <w:t>ndo</w:t>
      </w:r>
      <w:r w:rsidRPr="1B0A351A" w:rsidR="0C57F3B1">
        <w:rPr>
          <w:rFonts w:ascii="Times New Roman" w:hAnsi="Times New Roman" w:eastAsia="Times New Roman" w:cs="Times New Roman"/>
          <w:noProof w:val="0"/>
          <w:sz w:val="24"/>
          <w:szCs w:val="24"/>
          <w:lang w:val="pt-BR"/>
        </w:rPr>
        <w:t xml:space="preserve"> de ação de simples apreciação negativa, o autor pode responder à tréplica do réu, no prazo de </w:t>
      </w:r>
      <w:r w:rsidRPr="1B0A351A" w:rsidR="0C57F3B1">
        <w:rPr>
          <w:rFonts w:ascii="Times New Roman" w:hAnsi="Times New Roman" w:eastAsia="Times New Roman" w:cs="Times New Roman"/>
          <w:b w:val="1"/>
          <w:bCs w:val="1"/>
          <w:noProof w:val="0"/>
          <w:sz w:val="24"/>
          <w:szCs w:val="24"/>
          <w:lang w:val="pt-BR"/>
        </w:rPr>
        <w:t>oito dias</w:t>
      </w:r>
      <w:r w:rsidRPr="1B0A351A" w:rsidR="0C57F3B1">
        <w:rPr>
          <w:rFonts w:ascii="Times New Roman" w:hAnsi="Times New Roman" w:eastAsia="Times New Roman" w:cs="Times New Roman"/>
          <w:noProof w:val="0"/>
          <w:sz w:val="24"/>
          <w:szCs w:val="24"/>
          <w:lang w:val="pt-BR"/>
        </w:rPr>
        <w:t>, mas apenas na parte relativa à matéria da reconvenção ou dos factos impeditivos ou extintivos do direito invocado pelo réu.</w:t>
      </w:r>
    </w:p>
    <w:p xmlns:wp14="http://schemas.microsoft.com/office/word/2010/wordml" w:rsidP="1B0A351A" wp14:paraId="08CB1503" wp14:textId="0911A915">
      <w:pPr>
        <w:spacing w:before="240" w:beforeAutospacing="off" w:after="240" w:afterAutospacing="off"/>
        <w:jc w:val="both"/>
        <w:rPr>
          <w:rFonts w:ascii="Times New Roman" w:hAnsi="Times New Roman" w:eastAsia="Times New Roman" w:cs="Times New Roman"/>
          <w:noProof w:val="0"/>
          <w:sz w:val="24"/>
          <w:szCs w:val="24"/>
          <w:lang w:val="pt-BR"/>
        </w:rPr>
      </w:pPr>
      <w:r w:rsidRPr="1B0A351A" w:rsidR="5190CFBE">
        <w:rPr>
          <w:rFonts w:ascii="Times New Roman" w:hAnsi="Times New Roman" w:eastAsia="Times New Roman" w:cs="Times New Roman"/>
          <w:noProof w:val="0"/>
          <w:sz w:val="24"/>
          <w:szCs w:val="24"/>
          <w:lang w:val="pt-BR"/>
        </w:rPr>
        <w:t xml:space="preserve">O </w:t>
      </w:r>
      <w:r w:rsidRPr="1B0A351A" w:rsidR="0C57F3B1">
        <w:rPr>
          <w:rFonts w:ascii="Times New Roman" w:hAnsi="Times New Roman" w:eastAsia="Times New Roman" w:cs="Times New Roman"/>
          <w:noProof w:val="0"/>
          <w:sz w:val="24"/>
          <w:szCs w:val="24"/>
          <w:lang w:val="pt-BR"/>
        </w:rPr>
        <w:t xml:space="preserve">artigo </w:t>
      </w:r>
      <w:r w:rsidRPr="1B0A351A" w:rsidR="64791401">
        <w:rPr>
          <w:rFonts w:ascii="Times New Roman" w:hAnsi="Times New Roman" w:eastAsia="Times New Roman" w:cs="Times New Roman"/>
          <w:noProof w:val="0"/>
          <w:sz w:val="24"/>
          <w:szCs w:val="24"/>
          <w:lang w:val="pt-BR"/>
        </w:rPr>
        <w:t>505</w:t>
      </w:r>
      <w:r w:rsidRPr="1B0A351A" w:rsidR="0C57F3B1">
        <w:rPr>
          <w:rFonts w:ascii="Times New Roman" w:hAnsi="Times New Roman" w:eastAsia="Times New Roman" w:cs="Times New Roman"/>
          <w:noProof w:val="0"/>
          <w:sz w:val="24"/>
          <w:szCs w:val="24"/>
          <w:lang w:val="pt-BR"/>
        </w:rPr>
        <w:t>estabelecee uma sanção processual importante: a falta de impugnação, em qualquer dos articulados (réplica ou tréplica), dos novos factos alegados pela parte contrária no articulado anterior, tem o efeito previsto no artigo 490.º. Ou seja, consideram-se admitidos por acordo os factos que não forem impugnados especificadamente.</w:t>
      </w:r>
    </w:p>
    <w:p xmlns:wp14="http://schemas.microsoft.com/office/word/2010/wordml" w:rsidP="1B0A351A" wp14:paraId="7F402355" wp14:textId="4520AF34">
      <w:pPr>
        <w:pStyle w:val="Heading1"/>
        <w:rPr>
          <w:noProof w:val="0"/>
          <w:lang w:val="pt-BR"/>
        </w:rPr>
      </w:pPr>
      <w:bookmarkStart w:name="_Toc265975831" w:id="1445531692"/>
      <w:r w:rsidRPr="1B0A351A" w:rsidR="0C57F3B1">
        <w:rPr>
          <w:noProof w:val="0"/>
          <w:lang w:val="pt-BR"/>
        </w:rPr>
        <w:t>3. Secção V – Articulados Supervenientes (artigos 506.º e 507.º)</w:t>
      </w:r>
      <w:bookmarkEnd w:id="1445531692"/>
    </w:p>
    <w:p xmlns:wp14="http://schemas.microsoft.com/office/word/2010/wordml" w:rsidP="1B0A351A" wp14:paraId="29E1A89E" wp14:textId="2840D10D">
      <w:pPr>
        <w:spacing w:before="240" w:beforeAutospacing="off" w:after="240" w:afterAutospacing="off"/>
        <w:jc w:val="both"/>
      </w:pPr>
      <w:r w:rsidRPr="1B0A351A" w:rsidR="0C57F3B1">
        <w:rPr>
          <w:rFonts w:ascii="Times New Roman" w:hAnsi="Times New Roman" w:eastAsia="Times New Roman" w:cs="Times New Roman"/>
          <w:noProof w:val="0"/>
          <w:sz w:val="24"/>
          <w:szCs w:val="24"/>
          <w:lang w:val="pt-BR"/>
        </w:rPr>
        <w:t xml:space="preserve">A rigidez da fase postulatória é atenuada pela possibilidade de dedução de articulados supervenientes. O </w:t>
      </w:r>
      <w:r w:rsidRPr="1B0A351A" w:rsidR="0C57F3B1">
        <w:rPr>
          <w:rFonts w:ascii="Times New Roman" w:hAnsi="Times New Roman" w:eastAsia="Times New Roman" w:cs="Times New Roman"/>
          <w:b w:val="1"/>
          <w:bCs w:val="1"/>
          <w:noProof w:val="0"/>
          <w:sz w:val="24"/>
          <w:szCs w:val="24"/>
          <w:lang w:val="pt-BR"/>
        </w:rPr>
        <w:t>artigo 506.º</w:t>
      </w:r>
      <w:r w:rsidRPr="1B0A351A" w:rsidR="0C57F3B1">
        <w:rPr>
          <w:rFonts w:ascii="Times New Roman" w:hAnsi="Times New Roman" w:eastAsia="Times New Roman" w:cs="Times New Roman"/>
          <w:noProof w:val="0"/>
          <w:sz w:val="24"/>
          <w:szCs w:val="24"/>
          <w:lang w:val="pt-BR"/>
        </w:rPr>
        <w:t xml:space="preserve"> permite que factos constitutivos, modificativos ou extintivos do direito que sejam supervenientes possam ser deduzidos até ao encerramento da discussão.</w:t>
      </w:r>
    </w:p>
    <w:p xmlns:wp14="http://schemas.microsoft.com/office/word/2010/wordml" w:rsidP="1B0A351A" wp14:paraId="2D0DBA7A" wp14:textId="0A938D9F">
      <w:pPr>
        <w:pStyle w:val="Heading2"/>
        <w:rPr>
          <w:noProof w:val="0"/>
          <w:lang w:val="pt-BR"/>
        </w:rPr>
      </w:pPr>
      <w:bookmarkStart w:name="_Toc1347116259" w:id="1675432691"/>
      <w:r w:rsidRPr="1B0A351A" w:rsidR="0C57F3B1">
        <w:rPr>
          <w:noProof w:val="0"/>
          <w:lang w:val="pt-BR"/>
        </w:rPr>
        <w:t>3.1 Articulados Supervenientes Objetivos e Subjetivos</w:t>
      </w:r>
      <w:bookmarkEnd w:id="1675432691"/>
    </w:p>
    <w:p xmlns:wp14="http://schemas.microsoft.com/office/word/2010/wordml" w:rsidP="1B0A351A" wp14:paraId="0BADEB17" wp14:textId="61834EBF">
      <w:pPr>
        <w:spacing w:before="240" w:beforeAutospacing="off" w:after="240" w:afterAutospacing="off"/>
        <w:jc w:val="both"/>
      </w:pPr>
      <w:r w:rsidRPr="1B0A351A" w:rsidR="0C57F3B1">
        <w:rPr>
          <w:rFonts w:ascii="Times New Roman" w:hAnsi="Times New Roman" w:eastAsia="Times New Roman" w:cs="Times New Roman"/>
          <w:noProof w:val="0"/>
          <w:sz w:val="24"/>
          <w:szCs w:val="24"/>
          <w:lang w:val="pt-BR"/>
        </w:rPr>
        <w:t xml:space="preserve">O </w:t>
      </w:r>
      <w:r w:rsidRPr="1B0A351A" w:rsidR="0C57F3B1">
        <w:rPr>
          <w:rFonts w:ascii="Times New Roman" w:hAnsi="Times New Roman" w:eastAsia="Times New Roman" w:cs="Times New Roman"/>
          <w:b w:val="1"/>
          <w:bCs w:val="1"/>
          <w:noProof w:val="0"/>
          <w:sz w:val="24"/>
          <w:szCs w:val="24"/>
          <w:lang w:val="pt-BR"/>
        </w:rPr>
        <w:t>n.º 2 do artigo 506.º</w:t>
      </w:r>
      <w:r w:rsidRPr="1B0A351A" w:rsidR="0C57F3B1">
        <w:rPr>
          <w:rFonts w:ascii="Times New Roman" w:hAnsi="Times New Roman" w:eastAsia="Times New Roman" w:cs="Times New Roman"/>
          <w:noProof w:val="0"/>
          <w:sz w:val="24"/>
          <w:szCs w:val="24"/>
          <w:lang w:val="pt-BR"/>
        </w:rPr>
        <w:t xml:space="preserve"> estabelece uma distinção fundamental:</w:t>
      </w:r>
    </w:p>
    <w:p xmlns:wp14="http://schemas.microsoft.com/office/word/2010/wordml" w:rsidP="1B0A351A" wp14:paraId="377387DD" wp14:textId="618F23A4">
      <w:pPr>
        <w:pStyle w:val="ListParagraph"/>
        <w:numPr>
          <w:ilvl w:val="0"/>
          <w:numId w:val="3"/>
        </w:numPr>
        <w:spacing w:before="240" w:beforeAutospacing="off" w:after="240" w:afterAutospacing="off"/>
        <w:jc w:val="both"/>
        <w:rPr>
          <w:rFonts w:ascii="Times New Roman" w:hAnsi="Times New Roman" w:eastAsia="Times New Roman" w:cs="Times New Roman"/>
          <w:noProof w:val="0"/>
          <w:sz w:val="24"/>
          <w:szCs w:val="24"/>
          <w:lang w:val="pt-BR"/>
        </w:rPr>
      </w:pPr>
      <w:r w:rsidRPr="1B0A351A" w:rsidR="0C57F3B1">
        <w:rPr>
          <w:rFonts w:ascii="Times New Roman" w:hAnsi="Times New Roman" w:eastAsia="Times New Roman" w:cs="Times New Roman"/>
          <w:b w:val="1"/>
          <w:bCs w:val="1"/>
          <w:noProof w:val="0"/>
          <w:sz w:val="24"/>
          <w:szCs w:val="24"/>
          <w:lang w:val="pt-BR"/>
        </w:rPr>
        <w:t>Articulados supervenientes objetivos (1.ª parte):</w:t>
      </w:r>
      <w:r w:rsidRPr="1B0A351A" w:rsidR="0C57F3B1">
        <w:rPr>
          <w:rFonts w:ascii="Times New Roman" w:hAnsi="Times New Roman" w:eastAsia="Times New Roman" w:cs="Times New Roman"/>
          <w:noProof w:val="0"/>
          <w:sz w:val="24"/>
          <w:szCs w:val="24"/>
          <w:lang w:val="pt-BR"/>
        </w:rPr>
        <w:t xml:space="preserve"> "Dizem-se supervenientes tanto os factos ocorridos posteriormente ao termo dos prazos marcados nos artigos precedentes". São os chamados </w:t>
      </w:r>
      <w:r w:rsidRPr="1B0A351A" w:rsidR="0C57F3B1">
        <w:rPr>
          <w:rFonts w:ascii="Times New Roman" w:hAnsi="Times New Roman" w:eastAsia="Times New Roman" w:cs="Times New Roman"/>
          <w:i w:val="1"/>
          <w:iCs w:val="1"/>
          <w:noProof w:val="0"/>
          <w:sz w:val="24"/>
          <w:szCs w:val="24"/>
          <w:lang w:val="pt-BR"/>
        </w:rPr>
        <w:t>factos supervenientes em sentido estrito</w:t>
      </w:r>
      <w:r w:rsidRPr="1B0A351A" w:rsidR="0C57F3B1">
        <w:rPr>
          <w:rFonts w:ascii="Times New Roman" w:hAnsi="Times New Roman" w:eastAsia="Times New Roman" w:cs="Times New Roman"/>
          <w:noProof w:val="0"/>
          <w:sz w:val="24"/>
          <w:szCs w:val="24"/>
          <w:lang w:val="pt-BR"/>
        </w:rPr>
        <w:t>, ou seja, eventos que não existiam aquando da apresentação dos articulados normais. Exemplo: após a contestação, o devedor paga a dívida (facto extintivo superveniente).</w:t>
      </w:r>
    </w:p>
    <w:p xmlns:wp14="http://schemas.microsoft.com/office/word/2010/wordml" w:rsidP="1B0A351A" wp14:paraId="16C32C3C" wp14:textId="6161E05C">
      <w:pPr>
        <w:pStyle w:val="ListParagraph"/>
        <w:numPr>
          <w:ilvl w:val="0"/>
          <w:numId w:val="3"/>
        </w:numPr>
        <w:spacing w:before="240" w:beforeAutospacing="off" w:after="240" w:afterAutospacing="off"/>
        <w:jc w:val="both"/>
        <w:rPr>
          <w:rFonts w:ascii="Times New Roman" w:hAnsi="Times New Roman" w:eastAsia="Times New Roman" w:cs="Times New Roman"/>
          <w:noProof w:val="0"/>
          <w:sz w:val="24"/>
          <w:szCs w:val="24"/>
          <w:lang w:val="pt-BR"/>
        </w:rPr>
      </w:pPr>
      <w:r w:rsidRPr="1B0A351A" w:rsidR="0C57F3B1">
        <w:rPr>
          <w:rFonts w:ascii="Times New Roman" w:hAnsi="Times New Roman" w:eastAsia="Times New Roman" w:cs="Times New Roman"/>
          <w:b w:val="1"/>
          <w:bCs w:val="1"/>
          <w:noProof w:val="0"/>
          <w:sz w:val="24"/>
          <w:szCs w:val="24"/>
          <w:lang w:val="pt-BR"/>
        </w:rPr>
        <w:t>Articulados supervenientes subjetivos (2.ª parte):</w:t>
      </w:r>
      <w:r w:rsidRPr="1B0A351A" w:rsidR="0C57F3B1">
        <w:rPr>
          <w:rFonts w:ascii="Times New Roman" w:hAnsi="Times New Roman" w:eastAsia="Times New Roman" w:cs="Times New Roman"/>
          <w:noProof w:val="0"/>
          <w:sz w:val="24"/>
          <w:szCs w:val="24"/>
          <w:lang w:val="pt-BR"/>
        </w:rPr>
        <w:t xml:space="preserve"> "...como os factos anteriores de que a parte só tenha conhecimento depois de findarem esses prazos, devendo neste caso produzir-se prova da superveniência". Trata-se de factos já existentes à data dos articulados, mas que a parte, por razões alheias à sua vontade, só conheceu tardiamente. O legislador, ao exigir a prova da superveniência do conhecimento, protege o processo </w:t>
      </w:r>
      <w:r w:rsidRPr="1B0A351A" w:rsidR="0C57F3B1">
        <w:rPr>
          <w:rFonts w:ascii="Times New Roman" w:hAnsi="Times New Roman" w:eastAsia="Times New Roman" w:cs="Times New Roman"/>
          <w:noProof w:val="0"/>
          <w:sz w:val="24"/>
          <w:szCs w:val="24"/>
          <w:lang w:val="pt-BR"/>
        </w:rPr>
        <w:t xml:space="preserve">contra </w:t>
      </w:r>
      <w:r w:rsidRPr="1B0A351A" w:rsidR="7332A359">
        <w:rPr>
          <w:rFonts w:ascii="Times New Roman" w:hAnsi="Times New Roman" w:eastAsia="Times New Roman" w:cs="Times New Roman"/>
          <w:noProof w:val="0"/>
          <w:sz w:val="24"/>
          <w:szCs w:val="24"/>
          <w:lang w:val="pt-BR"/>
        </w:rPr>
        <w:t>“</w:t>
      </w:r>
      <w:r w:rsidRPr="1B0A351A" w:rsidR="0C57F3B1">
        <w:rPr>
          <w:rFonts w:ascii="Times New Roman" w:hAnsi="Times New Roman" w:eastAsia="Times New Roman" w:cs="Times New Roman"/>
          <w:noProof w:val="0"/>
          <w:sz w:val="24"/>
          <w:szCs w:val="24"/>
          <w:lang w:val="pt-BR"/>
        </w:rPr>
        <w:t>manobras</w:t>
      </w:r>
      <w:r w:rsidRPr="1B0A351A" w:rsidR="0C57F3B1">
        <w:rPr>
          <w:rFonts w:ascii="Times New Roman" w:hAnsi="Times New Roman" w:eastAsia="Times New Roman" w:cs="Times New Roman"/>
          <w:noProof w:val="0"/>
          <w:sz w:val="24"/>
          <w:szCs w:val="24"/>
          <w:lang w:val="pt-BR"/>
        </w:rPr>
        <w:t xml:space="preserve"> dilatórias</w:t>
      </w:r>
      <w:r w:rsidRPr="1B0A351A" w:rsidR="7F2B35B7">
        <w:rPr>
          <w:rFonts w:ascii="Times New Roman" w:hAnsi="Times New Roman" w:eastAsia="Times New Roman" w:cs="Times New Roman"/>
          <w:noProof w:val="0"/>
          <w:sz w:val="24"/>
          <w:szCs w:val="24"/>
          <w:lang w:val="pt-BR"/>
        </w:rPr>
        <w:t>”</w:t>
      </w:r>
      <w:r w:rsidRPr="1B0A351A" w:rsidR="0C57F3B1">
        <w:rPr>
          <w:rFonts w:ascii="Times New Roman" w:hAnsi="Times New Roman" w:eastAsia="Times New Roman" w:cs="Times New Roman"/>
          <w:noProof w:val="0"/>
          <w:sz w:val="24"/>
          <w:szCs w:val="24"/>
          <w:lang w:val="pt-BR"/>
        </w:rPr>
        <w:t xml:space="preserve"> ou má-fé.</w:t>
      </w:r>
    </w:p>
    <w:p xmlns:wp14="http://schemas.microsoft.com/office/word/2010/wordml" w:rsidP="1B0A351A" wp14:paraId="18382813" wp14:textId="219A233E">
      <w:pPr>
        <w:pStyle w:val="Heading4"/>
        <w:spacing w:before="319" w:beforeAutospacing="off" w:after="319" w:afterAutospacing="off"/>
        <w:jc w:val="both"/>
        <w:rPr>
          <w:rFonts w:ascii="Times New Roman" w:hAnsi="Times New Roman" w:eastAsia="Times New Roman" w:cs="Times New Roman"/>
          <w:noProof w:val="0"/>
          <w:sz w:val="24"/>
          <w:szCs w:val="24"/>
          <w:lang w:val="pt-BR"/>
        </w:rPr>
      </w:pPr>
      <w:bookmarkStart w:name="_Toc545997004" w:id="1198085617"/>
      <w:r w:rsidRPr="1B0A351A" w:rsidR="0C57F3B1">
        <w:rPr>
          <w:rFonts w:ascii="Times New Roman" w:hAnsi="Times New Roman" w:eastAsia="Times New Roman" w:cs="Times New Roman"/>
          <w:noProof w:val="0"/>
          <w:sz w:val="24"/>
          <w:szCs w:val="24"/>
          <w:lang w:val="pt-BR"/>
        </w:rPr>
        <w:t>Regime de apresentação (artigo 506.º, n.º 3):</w:t>
      </w:r>
      <w:bookmarkEnd w:id="1198085617"/>
    </w:p>
    <w:p xmlns:wp14="http://schemas.microsoft.com/office/word/2010/wordml" w:rsidP="1B0A351A" wp14:paraId="70D0DE5A" wp14:textId="7B19DD07">
      <w:pPr>
        <w:pStyle w:val="ListParagraph"/>
        <w:numPr>
          <w:ilvl w:val="0"/>
          <w:numId w:val="4"/>
        </w:numPr>
        <w:spacing w:before="240" w:beforeAutospacing="off" w:after="240" w:afterAutospacing="off"/>
        <w:jc w:val="both"/>
        <w:rPr>
          <w:rFonts w:ascii="Times New Roman" w:hAnsi="Times New Roman" w:eastAsia="Times New Roman" w:cs="Times New Roman"/>
          <w:noProof w:val="0"/>
          <w:sz w:val="24"/>
          <w:szCs w:val="24"/>
          <w:lang w:val="pt-BR"/>
        </w:rPr>
      </w:pPr>
      <w:r w:rsidRPr="1B0A351A" w:rsidR="0C57F3B1">
        <w:rPr>
          <w:rFonts w:ascii="Times New Roman" w:hAnsi="Times New Roman" w:eastAsia="Times New Roman" w:cs="Times New Roman"/>
          <w:noProof w:val="0"/>
          <w:sz w:val="24"/>
          <w:szCs w:val="24"/>
          <w:lang w:val="pt-BR"/>
        </w:rPr>
        <w:t xml:space="preserve">O novo articulado deve ser oferecido no prazo de </w:t>
      </w:r>
      <w:r w:rsidRPr="1B0A351A" w:rsidR="0C57F3B1">
        <w:rPr>
          <w:rFonts w:ascii="Times New Roman" w:hAnsi="Times New Roman" w:eastAsia="Times New Roman" w:cs="Times New Roman"/>
          <w:b w:val="1"/>
          <w:bCs w:val="1"/>
          <w:noProof w:val="0"/>
          <w:sz w:val="24"/>
          <w:szCs w:val="24"/>
          <w:lang w:val="pt-BR"/>
        </w:rPr>
        <w:t>dez dias</w:t>
      </w:r>
      <w:r w:rsidRPr="1B0A351A" w:rsidR="0C57F3B1">
        <w:rPr>
          <w:rFonts w:ascii="Times New Roman" w:hAnsi="Times New Roman" w:eastAsia="Times New Roman" w:cs="Times New Roman"/>
          <w:noProof w:val="0"/>
          <w:sz w:val="24"/>
          <w:szCs w:val="24"/>
          <w:lang w:val="pt-BR"/>
        </w:rPr>
        <w:t xml:space="preserve"> posteriores à data em que os factos ocorreram ou em que a parte teve conhecimento deles.</w:t>
      </w:r>
    </w:p>
    <w:p xmlns:wp14="http://schemas.microsoft.com/office/word/2010/wordml" w:rsidP="1B0A351A" wp14:paraId="6B1E30C0" wp14:textId="6D1F9FEC">
      <w:pPr>
        <w:pStyle w:val="ListParagraph"/>
        <w:numPr>
          <w:ilvl w:val="0"/>
          <w:numId w:val="4"/>
        </w:numPr>
        <w:spacing w:before="240" w:beforeAutospacing="off" w:after="240" w:afterAutospacing="off"/>
        <w:jc w:val="both"/>
        <w:rPr>
          <w:rFonts w:ascii="Times New Roman" w:hAnsi="Times New Roman" w:eastAsia="Times New Roman" w:cs="Times New Roman"/>
          <w:noProof w:val="0"/>
          <w:sz w:val="24"/>
          <w:szCs w:val="24"/>
          <w:lang w:val="pt-BR"/>
        </w:rPr>
      </w:pPr>
      <w:r w:rsidRPr="1B0A351A" w:rsidR="0C57F3B1">
        <w:rPr>
          <w:rFonts w:ascii="Times New Roman" w:hAnsi="Times New Roman" w:eastAsia="Times New Roman" w:cs="Times New Roman"/>
          <w:noProof w:val="0"/>
          <w:sz w:val="24"/>
          <w:szCs w:val="24"/>
          <w:lang w:val="pt-BR"/>
        </w:rPr>
        <w:t>O juiz rejeita o articulado se for apresentado fora de tempo ou se for manifesto que os factos não interessam à boa decisão da causa.</w:t>
      </w:r>
    </w:p>
    <w:p xmlns:wp14="http://schemas.microsoft.com/office/word/2010/wordml" w:rsidP="1B0A351A" wp14:paraId="7A14405B" wp14:textId="20D5692A">
      <w:pPr>
        <w:pStyle w:val="ListParagraph"/>
        <w:numPr>
          <w:ilvl w:val="0"/>
          <w:numId w:val="4"/>
        </w:numPr>
        <w:spacing w:before="240" w:beforeAutospacing="off" w:after="240" w:afterAutospacing="off"/>
        <w:jc w:val="both"/>
        <w:rPr>
          <w:rFonts w:ascii="Times New Roman" w:hAnsi="Times New Roman" w:eastAsia="Times New Roman" w:cs="Times New Roman"/>
          <w:noProof w:val="0"/>
          <w:sz w:val="24"/>
          <w:szCs w:val="24"/>
          <w:lang w:val="pt-BR"/>
        </w:rPr>
      </w:pPr>
      <w:r w:rsidRPr="1B0A351A" w:rsidR="0C57F3B1">
        <w:rPr>
          <w:rFonts w:ascii="Times New Roman" w:hAnsi="Times New Roman" w:eastAsia="Times New Roman" w:cs="Times New Roman"/>
          <w:noProof w:val="0"/>
          <w:sz w:val="24"/>
          <w:szCs w:val="24"/>
          <w:lang w:val="pt-BR"/>
        </w:rPr>
        <w:t xml:space="preserve">Se não o rejeitar, a parte contrária é notificada para apresentar resposta em </w:t>
      </w:r>
      <w:r w:rsidRPr="1B0A351A" w:rsidR="0C57F3B1">
        <w:rPr>
          <w:rFonts w:ascii="Times New Roman" w:hAnsi="Times New Roman" w:eastAsia="Times New Roman" w:cs="Times New Roman"/>
          <w:b w:val="1"/>
          <w:bCs w:val="1"/>
          <w:noProof w:val="0"/>
          <w:sz w:val="24"/>
          <w:szCs w:val="24"/>
          <w:lang w:val="pt-BR"/>
        </w:rPr>
        <w:t>cinco dias</w:t>
      </w:r>
      <w:r w:rsidRPr="1B0A351A" w:rsidR="0C57F3B1">
        <w:rPr>
          <w:rFonts w:ascii="Times New Roman" w:hAnsi="Times New Roman" w:eastAsia="Times New Roman" w:cs="Times New Roman"/>
          <w:noProof w:val="0"/>
          <w:sz w:val="24"/>
          <w:szCs w:val="24"/>
          <w:lang w:val="pt-BR"/>
        </w:rPr>
        <w:t>.</w:t>
      </w:r>
    </w:p>
    <w:p xmlns:wp14="http://schemas.microsoft.com/office/word/2010/wordml" w:rsidP="1B0A351A" wp14:paraId="63AF3839" wp14:textId="2A89F1D6">
      <w:pPr>
        <w:pStyle w:val="ListParagraph"/>
        <w:numPr>
          <w:ilvl w:val="0"/>
          <w:numId w:val="4"/>
        </w:numPr>
        <w:spacing w:before="240" w:beforeAutospacing="off" w:after="240" w:afterAutospacing="off"/>
        <w:jc w:val="both"/>
        <w:rPr>
          <w:rFonts w:ascii="Times New Roman" w:hAnsi="Times New Roman" w:eastAsia="Times New Roman" w:cs="Times New Roman"/>
          <w:noProof w:val="0"/>
          <w:sz w:val="24"/>
          <w:szCs w:val="24"/>
          <w:lang w:val="pt-BR"/>
        </w:rPr>
      </w:pPr>
      <w:r w:rsidRPr="1B0A351A" w:rsidR="0C57F3B1">
        <w:rPr>
          <w:rFonts w:ascii="Times New Roman" w:hAnsi="Times New Roman" w:eastAsia="Times New Roman" w:cs="Times New Roman"/>
          <w:noProof w:val="0"/>
          <w:sz w:val="24"/>
          <w:szCs w:val="24"/>
          <w:lang w:val="pt-BR"/>
        </w:rPr>
        <w:t>As provas são oferecidas com o articulado e com a resposta.</w:t>
      </w:r>
    </w:p>
    <w:p xmlns:wp14="http://schemas.microsoft.com/office/word/2010/wordml" w:rsidP="1B0A351A" wp14:paraId="599269F2" wp14:textId="0753B522">
      <w:pPr>
        <w:pStyle w:val="ListParagraph"/>
        <w:numPr>
          <w:ilvl w:val="0"/>
          <w:numId w:val="4"/>
        </w:numPr>
        <w:spacing w:before="240" w:beforeAutospacing="off" w:after="240" w:afterAutospacing="off"/>
        <w:jc w:val="both"/>
        <w:rPr>
          <w:rFonts w:ascii="Times New Roman" w:hAnsi="Times New Roman" w:eastAsia="Times New Roman" w:cs="Times New Roman"/>
          <w:noProof w:val="0"/>
          <w:sz w:val="24"/>
          <w:szCs w:val="24"/>
          <w:lang w:val="pt-BR"/>
        </w:rPr>
      </w:pPr>
      <w:r w:rsidRPr="1B0A351A" w:rsidR="0C57F3B1">
        <w:rPr>
          <w:rFonts w:ascii="Times New Roman" w:hAnsi="Times New Roman" w:eastAsia="Times New Roman" w:cs="Times New Roman"/>
          <w:noProof w:val="0"/>
          <w:sz w:val="24"/>
          <w:szCs w:val="24"/>
          <w:lang w:val="pt-BR"/>
        </w:rPr>
        <w:t>Os factos articulados serão incluídos na especificação e no questionário (artigo 511.º), se ainda não estiverem elaborados.</w:t>
      </w:r>
    </w:p>
    <w:p xmlns:wp14="http://schemas.microsoft.com/office/word/2010/wordml" w:rsidP="1B0A351A" wp14:paraId="7364F94E" wp14:textId="5FAD9F8A">
      <w:pPr>
        <w:pStyle w:val="Heading2"/>
        <w:rPr>
          <w:noProof w:val="0"/>
          <w:lang w:val="pt-BR"/>
        </w:rPr>
      </w:pPr>
      <w:bookmarkStart w:name="_Toc1353508641" w:id="804188114"/>
      <w:r w:rsidRPr="1B0A351A" w:rsidR="07E70B6B">
        <w:rPr>
          <w:noProof w:val="0"/>
          <w:lang w:val="pt-BR"/>
        </w:rPr>
        <w:t xml:space="preserve">3.2. </w:t>
      </w:r>
      <w:r w:rsidRPr="1B0A351A" w:rsidR="0C57F3B1">
        <w:rPr>
          <w:noProof w:val="0"/>
          <w:lang w:val="pt-BR"/>
        </w:rPr>
        <w:t>Regime especial para articulados apresentados tardiamente</w:t>
      </w:r>
      <w:bookmarkEnd w:id="804188114"/>
    </w:p>
    <w:p xmlns:wp14="http://schemas.microsoft.com/office/word/2010/wordml" w:rsidP="1B0A351A" wp14:paraId="205F26D3" wp14:textId="6430581C">
      <w:pPr>
        <w:spacing w:before="240" w:beforeAutospacing="off" w:after="240" w:afterAutospacing="off"/>
        <w:jc w:val="both"/>
      </w:pPr>
      <w:r w:rsidRPr="1B0A351A" w:rsidR="0C57F3B1">
        <w:rPr>
          <w:rFonts w:ascii="Times New Roman" w:hAnsi="Times New Roman" w:eastAsia="Times New Roman" w:cs="Times New Roman"/>
          <w:noProof w:val="0"/>
          <w:sz w:val="24"/>
          <w:szCs w:val="24"/>
          <w:lang w:val="pt-BR"/>
        </w:rPr>
        <w:t xml:space="preserve">O </w:t>
      </w:r>
      <w:r w:rsidRPr="1B0A351A" w:rsidR="0C57F3B1">
        <w:rPr>
          <w:rFonts w:ascii="Times New Roman" w:hAnsi="Times New Roman" w:eastAsia="Times New Roman" w:cs="Times New Roman"/>
          <w:b w:val="1"/>
          <w:bCs w:val="1"/>
          <w:noProof w:val="0"/>
          <w:sz w:val="24"/>
          <w:szCs w:val="24"/>
          <w:lang w:val="pt-BR"/>
        </w:rPr>
        <w:t>artigo 507.º</w:t>
      </w:r>
      <w:r w:rsidRPr="1B0A351A" w:rsidR="0C57F3B1">
        <w:rPr>
          <w:rFonts w:ascii="Times New Roman" w:hAnsi="Times New Roman" w:eastAsia="Times New Roman" w:cs="Times New Roman"/>
          <w:noProof w:val="0"/>
          <w:sz w:val="24"/>
          <w:szCs w:val="24"/>
          <w:lang w:val="pt-BR"/>
        </w:rPr>
        <w:t xml:space="preserve"> regula a situação particularmente sensível em que o articulado superveniente é apresentado depois de já designado dia para a audiência de discussão e julgamento.</w:t>
      </w:r>
    </w:p>
    <w:p xmlns:wp14="http://schemas.microsoft.com/office/word/2010/wordml" w:rsidP="1B0A351A" wp14:paraId="5CF1FB0A" wp14:textId="795EDE12">
      <w:pPr>
        <w:pStyle w:val="Normal"/>
        <w:spacing w:before="240" w:beforeAutospacing="off" w:after="240" w:afterAutospacing="off"/>
        <w:jc w:val="both"/>
        <w:rPr>
          <w:rFonts w:ascii="Times New Roman" w:hAnsi="Times New Roman" w:eastAsia="Times New Roman" w:cs="Times New Roman"/>
          <w:noProof w:val="0"/>
          <w:sz w:val="24"/>
          <w:szCs w:val="24"/>
          <w:lang w:val="pt-BR"/>
        </w:rPr>
      </w:pPr>
      <w:r w:rsidRPr="1B0A351A" w:rsidR="0C57F3B1">
        <w:rPr>
          <w:rFonts w:ascii="Times New Roman" w:hAnsi="Times New Roman" w:eastAsia="Times New Roman" w:cs="Times New Roman"/>
          <w:noProof w:val="0"/>
          <w:sz w:val="24"/>
          <w:szCs w:val="24"/>
          <w:lang w:val="pt-BR"/>
        </w:rPr>
        <w:t xml:space="preserve">A apresentação do novo articulado </w:t>
      </w:r>
      <w:r w:rsidRPr="1B0A351A" w:rsidR="0C57F3B1">
        <w:rPr>
          <w:rFonts w:ascii="Times New Roman" w:hAnsi="Times New Roman" w:eastAsia="Times New Roman" w:cs="Times New Roman"/>
          <w:b w:val="1"/>
          <w:bCs w:val="1"/>
          <w:noProof w:val="0"/>
          <w:sz w:val="24"/>
          <w:szCs w:val="24"/>
          <w:lang w:val="pt-BR"/>
        </w:rPr>
        <w:t>não suspende</w:t>
      </w:r>
      <w:r w:rsidRPr="1B0A351A" w:rsidR="0C57F3B1">
        <w:rPr>
          <w:rFonts w:ascii="Times New Roman" w:hAnsi="Times New Roman" w:eastAsia="Times New Roman" w:cs="Times New Roman"/>
          <w:noProof w:val="0"/>
          <w:sz w:val="24"/>
          <w:szCs w:val="24"/>
          <w:lang w:val="pt-BR"/>
        </w:rPr>
        <w:t xml:space="preserve"> as diligências para a audiência nem determina o seu adiamento. Se não houver tempo para notificar as testemunhas oferecidas, as partes ficam obrigadas a apresentá-las no ato.</w:t>
      </w:r>
    </w:p>
    <w:p xmlns:wp14="http://schemas.microsoft.com/office/word/2010/wordml" w:rsidP="1B0A351A" wp14:paraId="14AAEB2A" wp14:textId="0823E1E8">
      <w:pPr>
        <w:pStyle w:val="Normal"/>
        <w:spacing w:before="240" w:beforeAutospacing="off" w:after="240" w:afterAutospacing="off"/>
        <w:jc w:val="both"/>
        <w:rPr>
          <w:rFonts w:ascii="Times New Roman" w:hAnsi="Times New Roman" w:eastAsia="Times New Roman" w:cs="Times New Roman"/>
          <w:noProof w:val="0"/>
          <w:sz w:val="24"/>
          <w:szCs w:val="24"/>
          <w:lang w:val="pt-BR"/>
        </w:rPr>
      </w:pPr>
      <w:r w:rsidRPr="1B0A351A" w:rsidR="0C57F3B1">
        <w:rPr>
          <w:rFonts w:ascii="Times New Roman" w:hAnsi="Times New Roman" w:eastAsia="Times New Roman" w:cs="Times New Roman"/>
          <w:noProof w:val="0"/>
          <w:sz w:val="24"/>
          <w:szCs w:val="24"/>
          <w:lang w:val="pt-BR"/>
        </w:rPr>
        <w:t xml:space="preserve">Todos os atos relativos a este articulado (dedução, despacho de admissão, resposta, aditamento de quesitos) são </w:t>
      </w:r>
      <w:r w:rsidRPr="1B0A351A" w:rsidR="0C57F3B1">
        <w:rPr>
          <w:rFonts w:ascii="Times New Roman" w:hAnsi="Times New Roman" w:eastAsia="Times New Roman" w:cs="Times New Roman"/>
          <w:b w:val="1"/>
          <w:bCs w:val="1"/>
          <w:noProof w:val="0"/>
          <w:sz w:val="24"/>
          <w:szCs w:val="24"/>
          <w:lang w:val="pt-BR"/>
        </w:rPr>
        <w:t>orais</w:t>
      </w:r>
      <w:r w:rsidRPr="1B0A351A" w:rsidR="0C57F3B1">
        <w:rPr>
          <w:rFonts w:ascii="Times New Roman" w:hAnsi="Times New Roman" w:eastAsia="Times New Roman" w:cs="Times New Roman"/>
          <w:noProof w:val="0"/>
          <w:sz w:val="24"/>
          <w:szCs w:val="24"/>
          <w:lang w:val="pt-BR"/>
        </w:rPr>
        <w:t xml:space="preserve"> e consignados na ata. A audiência só se interrompe se a parte contrária não prescindir do prazo de cinco dias para a resposta e se houver inconveniente na produção imediata das provas relativas à outra matéria.</w:t>
      </w:r>
    </w:p>
    <w:p xmlns:wp14="http://schemas.microsoft.com/office/word/2010/wordml" w:rsidP="1B0A351A" wp14:paraId="626CF1FB" wp14:textId="6D4125F6">
      <w:pPr>
        <w:pStyle w:val="Heading3"/>
        <w:spacing w:before="281" w:beforeAutospacing="off" w:after="281" w:afterAutospacing="off"/>
        <w:jc w:val="both"/>
        <w:rPr>
          <w:rFonts w:ascii="Times New Roman" w:hAnsi="Times New Roman" w:eastAsia="Times New Roman" w:cs="Times New Roman"/>
          <w:noProof w:val="0"/>
          <w:sz w:val="24"/>
          <w:szCs w:val="24"/>
          <w:lang w:val="pt-BR"/>
        </w:rPr>
      </w:pPr>
    </w:p>
    <w:p xmlns:wp14="http://schemas.microsoft.com/office/word/2010/wordml" wp14:paraId="1A722110" wp14:textId="535AEE05">
      <w:r>
        <w:br w:type="page"/>
      </w:r>
    </w:p>
    <w:p xmlns:wp14="http://schemas.microsoft.com/office/word/2010/wordml" w:rsidP="1B0A351A" wp14:paraId="72A263A4" wp14:textId="5C4811B0">
      <w:pPr>
        <w:pStyle w:val="Heading1"/>
        <w:rPr>
          <w:noProof w:val="0"/>
          <w:lang w:val="pt-BR"/>
        </w:rPr>
      </w:pPr>
      <w:bookmarkStart w:name="_Toc1873051753" w:id="925391865"/>
      <w:r w:rsidRPr="1B0A351A" w:rsidR="0C57F3B1">
        <w:rPr>
          <w:noProof w:val="0"/>
          <w:lang w:val="pt-BR"/>
        </w:rPr>
        <w:t>Considerações Finais</w:t>
      </w:r>
      <w:bookmarkEnd w:id="925391865"/>
    </w:p>
    <w:p xmlns:wp14="http://schemas.microsoft.com/office/word/2010/wordml" w:rsidP="1B0A351A" wp14:paraId="032493DA" wp14:textId="5EDA7717">
      <w:pPr>
        <w:spacing w:before="240" w:beforeAutospacing="off" w:after="240" w:afterAutospacing="off"/>
        <w:jc w:val="both"/>
      </w:pPr>
      <w:r w:rsidRPr="1B0A351A" w:rsidR="0C57F3B1">
        <w:rPr>
          <w:rFonts w:ascii="Times New Roman" w:hAnsi="Times New Roman" w:eastAsia="Times New Roman" w:cs="Times New Roman"/>
          <w:noProof w:val="0"/>
          <w:sz w:val="24"/>
          <w:szCs w:val="24"/>
          <w:lang w:val="pt-BR"/>
        </w:rPr>
        <w:t>A análise da reconvenção, da réplica e tréplica, e dos articulados supervenientes demonstra a sofisticação da técnica processual civil angolana.</w:t>
      </w:r>
    </w:p>
    <w:p xmlns:wp14="http://schemas.microsoft.com/office/word/2010/wordml" w:rsidP="1B0A351A" wp14:paraId="50C60CA3" wp14:textId="510A3FFC">
      <w:pPr>
        <w:spacing w:before="240" w:beforeAutospacing="off" w:after="240" w:afterAutospacing="off"/>
        <w:jc w:val="both"/>
      </w:pPr>
      <w:r w:rsidRPr="1B0A351A" w:rsidR="0C57F3B1">
        <w:rPr>
          <w:rFonts w:ascii="Times New Roman" w:hAnsi="Times New Roman" w:eastAsia="Times New Roman" w:cs="Times New Roman"/>
          <w:noProof w:val="0"/>
          <w:sz w:val="24"/>
          <w:szCs w:val="24"/>
          <w:lang w:val="pt-BR"/>
        </w:rPr>
        <w:t>A reconvenção, enquanto instrumento de ataque do réu, exige um cuidado especial na verificação dos seus requisitos de conexão e compatibilidade processual, sob pena de se desvirtuar a economia processual e se prejudicar o autor, que vê o seu direito de defesa a um pedido inesperado limitado pela lei.</w:t>
      </w:r>
    </w:p>
    <w:p xmlns:wp14="http://schemas.microsoft.com/office/word/2010/wordml" w:rsidP="1B0A351A" wp14:paraId="1CD3AF4E" wp14:textId="220F4C60">
      <w:pPr>
        <w:spacing w:before="240" w:beforeAutospacing="off" w:after="240" w:afterAutospacing="off"/>
        <w:jc w:val="both"/>
      </w:pPr>
      <w:r w:rsidRPr="1B0A351A" w:rsidR="0C57F3B1">
        <w:rPr>
          <w:rFonts w:ascii="Times New Roman" w:hAnsi="Times New Roman" w:eastAsia="Times New Roman" w:cs="Times New Roman"/>
          <w:noProof w:val="0"/>
          <w:sz w:val="24"/>
          <w:szCs w:val="24"/>
          <w:lang w:val="pt-BR"/>
        </w:rPr>
        <w:t>A réplica e a tréplica funcionam como mecanismos de depuração do thema decidendum, permitindo que as partes se pronunciem sobre os factos novos trazidos pela parte contrária, sob a ameaça da preclusão e da confissão ficta (artigo 505.º).</w:t>
      </w:r>
    </w:p>
    <w:p xmlns:wp14="http://schemas.microsoft.com/office/word/2010/wordml" w:rsidP="1B0A351A" wp14:paraId="60361904" wp14:textId="786A3BFB">
      <w:pPr>
        <w:spacing w:before="240" w:beforeAutospacing="off" w:after="240" w:afterAutospacing="off"/>
        <w:jc w:val="both"/>
      </w:pPr>
      <w:r w:rsidRPr="1B0A351A" w:rsidR="0C57F3B1">
        <w:rPr>
          <w:rFonts w:ascii="Times New Roman" w:hAnsi="Times New Roman" w:eastAsia="Times New Roman" w:cs="Times New Roman"/>
          <w:noProof w:val="0"/>
          <w:sz w:val="24"/>
          <w:szCs w:val="24"/>
          <w:lang w:val="pt-BR"/>
        </w:rPr>
        <w:t>Por fim, os articulados supervenientes revelam a preocupação do legislador em conciliar a necessidade de segurança e estabilidade processual com a exigência de uma justiça material que não ignore a realidade dinâmica dos factos. A distinção entre factos supervenientes (objetivos) e conhecimento superveniente de factos antigos (subjetivos) é particularmente relevante para a correta apreciação da tempestividade e da boa-fé da parte que os deduz. O regime do artigo 507.º, ao permitir a sua apresentação oral e não suspender a audiência, demonstra a preocupação em evitar que este importante instituto se converta num expediente dilatório.</w:t>
      </w:r>
    </w:p>
    <w:p xmlns:wp14="http://schemas.microsoft.com/office/word/2010/wordml" w:rsidP="1B0A351A" wp14:paraId="1E207724" wp14:textId="469BAE73">
      <w:pPr>
        <w:spacing w:before="240" w:beforeAutospacing="off" w:after="240" w:afterAutospacing="off"/>
        <w:jc w:val="both"/>
      </w:pPr>
      <w:r w:rsidRPr="1B0A351A" w:rsidR="0C57F3B1">
        <w:rPr>
          <w:rFonts w:ascii="Times New Roman" w:hAnsi="Times New Roman" w:eastAsia="Times New Roman" w:cs="Times New Roman"/>
          <w:noProof w:val="0"/>
          <w:sz w:val="24"/>
          <w:szCs w:val="24"/>
          <w:lang w:val="pt-BR"/>
        </w:rPr>
        <w:t>Em suma, estes institutos, em conjunto, garantem que o processo civil seja um diálogo contraditório, completo e atualizado, apto a produzir uma decisão justa e consentânea com a realidade fática e jurídica em constante mutação.</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213c31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622c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327a9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421b6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77992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335CF4"/>
    <w:rsid w:val="060C3FB4"/>
    <w:rsid w:val="07E70B6B"/>
    <w:rsid w:val="0C57F3B1"/>
    <w:rsid w:val="0F33EC29"/>
    <w:rsid w:val="1353C8A1"/>
    <w:rsid w:val="1430D74C"/>
    <w:rsid w:val="15EE606A"/>
    <w:rsid w:val="1B0A351A"/>
    <w:rsid w:val="2A412F3F"/>
    <w:rsid w:val="2ED91BDF"/>
    <w:rsid w:val="2F7762C0"/>
    <w:rsid w:val="30ED6E8F"/>
    <w:rsid w:val="31D663E9"/>
    <w:rsid w:val="38D19487"/>
    <w:rsid w:val="3D6966D9"/>
    <w:rsid w:val="3E441DA8"/>
    <w:rsid w:val="408D18B8"/>
    <w:rsid w:val="43802E68"/>
    <w:rsid w:val="460B2F09"/>
    <w:rsid w:val="4623B671"/>
    <w:rsid w:val="46468BDE"/>
    <w:rsid w:val="47335CF4"/>
    <w:rsid w:val="47CB2385"/>
    <w:rsid w:val="5190CFBE"/>
    <w:rsid w:val="52D41653"/>
    <w:rsid w:val="586F6DB2"/>
    <w:rsid w:val="5CD1E27D"/>
    <w:rsid w:val="5FA57C2E"/>
    <w:rsid w:val="6288D471"/>
    <w:rsid w:val="631DCCE0"/>
    <w:rsid w:val="639E0EDE"/>
    <w:rsid w:val="64791401"/>
    <w:rsid w:val="7018B4C4"/>
    <w:rsid w:val="7332A359"/>
    <w:rsid w:val="73B27A55"/>
    <w:rsid w:val="764043DA"/>
    <w:rsid w:val="7716A334"/>
    <w:rsid w:val="79976568"/>
    <w:rsid w:val="7CD68644"/>
    <w:rsid w:val="7F2B35B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505C9"/>
  <w15:chartTrackingRefBased/>
  <w15:docId w15:val="{05C23025-B3F1-439C-9B21-0B356D2D9B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B0A351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1B0A351A"/>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1B0A351A"/>
    <w:pPr>
      <w:spacing/>
      <w:ind w:left="720"/>
      <w:contextualSpacing/>
    </w:pPr>
  </w:style>
  <w:style w:type="paragraph" w:styleId="Heading1">
    <w:uiPriority w:val="9"/>
    <w:name w:val="heading 1"/>
    <w:basedOn w:val="Normal"/>
    <w:next w:val="Normal"/>
    <w:qFormat/>
    <w:rsid w:val="1B0A351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B0A351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1B0A351A"/>
    <w:rPr>
      <w:color w:val="467886"/>
      <w:u w:val="single"/>
    </w:rPr>
  </w:style>
  <w:style w:type="paragraph" w:styleId="TOC1">
    <w:uiPriority w:val="39"/>
    <w:name w:val="toc 1"/>
    <w:basedOn w:val="Normal"/>
    <w:next w:val="Normal"/>
    <w:unhideWhenUsed/>
    <w:rsid w:val="1B0A351A"/>
    <w:pPr>
      <w:spacing w:after="100"/>
    </w:pPr>
  </w:style>
  <w:style w:type="paragraph" w:styleId="TOC2">
    <w:uiPriority w:val="39"/>
    <w:name w:val="toc 2"/>
    <w:basedOn w:val="Normal"/>
    <w:next w:val="Normal"/>
    <w:unhideWhenUsed/>
    <w:rsid w:val="1B0A351A"/>
    <w:pPr>
      <w:spacing w:after="100"/>
      <w:ind w:left="220"/>
    </w:pPr>
  </w:style>
  <w:style w:type="paragraph" w:styleId="TOC3">
    <w:uiPriority w:val="39"/>
    <w:name w:val="toc 3"/>
    <w:basedOn w:val="Normal"/>
    <w:next w:val="Normal"/>
    <w:unhideWhenUsed/>
    <w:rsid w:val="1B0A351A"/>
    <w:pPr>
      <w:spacing w:after="100"/>
      <w:ind w:left="440"/>
    </w:pPr>
  </w:style>
  <w:style w:type="paragraph" w:styleId="TOC4">
    <w:uiPriority w:val="39"/>
    <w:name w:val="toc 4"/>
    <w:basedOn w:val="Normal"/>
    <w:next w:val="Normal"/>
    <w:unhideWhenUsed/>
    <w:rsid w:val="1B0A351A"/>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c19de5332d24e1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2026-05-14T14:40:24.1402778Z</dcterms:created>
  <dcterms:modified xsi:type="dcterms:W3CDTF">2026-05-14T16:30:25.7969200Z</dcterms:modified>
  <dc:creator>Sandro Filipe</dc:creator>
  <lastModifiedBy>Sandro Filipe</lastModifiedBy>
</coreProperties>
</file>