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DA86C39" wp14:paraId="47A65F79" wp14:textId="09C66D3A">
      <w:pPr>
        <w:pStyle w:val="Title"/>
        <w:jc w:val="both"/>
      </w:pPr>
      <w:r w:rsidRPr="0DA86C39" w:rsidR="777D4FAC">
        <w:rPr>
          <w:noProof w:val="0"/>
          <w:lang w:val="pt-BR"/>
        </w:rPr>
        <w:t>Da Instrução do Processo: Âmbito, Meios de Prova e Princípios Estruturantes</w:t>
      </w:r>
    </w:p>
    <w:p xmlns:wp14="http://schemas.microsoft.com/office/word/2010/wordml" w:rsidP="0DA86C39" wp14:paraId="2F11E744" wp14:textId="095075B6">
      <w:pPr>
        <w:pStyle w:val="Heading2"/>
        <w:jc w:val="both"/>
        <w:rPr>
          <w:rFonts w:ascii="Aptos" w:hAnsi="Aptos" w:eastAsia="Aptos" w:cs="Aptos"/>
          <w:noProof w:val="0"/>
          <w:sz w:val="24"/>
          <w:szCs w:val="24"/>
          <w:lang w:val="pt-BR"/>
        </w:rPr>
      </w:pPr>
    </w:p>
    <w:p xmlns:wp14="http://schemas.microsoft.com/office/word/2010/wordml" w:rsidP="0DA86C39" wp14:paraId="5F433EDF" wp14:textId="30E49BDA">
      <w:pPr>
        <w:pStyle w:val="Normal"/>
        <w:rPr>
          <w:noProof w:val="0"/>
          <w:lang w:val="pt-BR"/>
        </w:rPr>
      </w:pPr>
    </w:p>
    <w:p xmlns:wp14="http://schemas.microsoft.com/office/word/2010/wordml" w:rsidP="0DA86C39" wp14:paraId="7E61996E" wp14:textId="5BA5B0F4">
      <w:pPr>
        <w:jc w:val="both"/>
      </w:pPr>
      <w:r w:rsidRPr="0DA86C39" w:rsidR="3E40303B">
        <w:rPr>
          <w:rFonts w:ascii="Aptos" w:hAnsi="Aptos" w:eastAsia="Aptos" w:cs="Aptos"/>
          <w:noProof w:val="0"/>
          <w:sz w:val="24"/>
          <w:szCs w:val="24"/>
          <w:lang w:val="pt-BR"/>
        </w:rPr>
        <w:t xml:space="preserve">Atendendo à complexidade e vastidão do tema, proceder-se-á a uma análise exaustiva do </w:t>
      </w:r>
      <w:r w:rsidRPr="0DA86C39" w:rsidR="3E40303B">
        <w:rPr>
          <w:rFonts w:ascii="Aptos" w:hAnsi="Aptos" w:eastAsia="Aptos" w:cs="Aptos"/>
          <w:b w:val="1"/>
          <w:bCs w:val="1"/>
          <w:noProof w:val="0"/>
          <w:sz w:val="24"/>
          <w:szCs w:val="24"/>
          <w:lang w:val="pt-BR"/>
        </w:rPr>
        <w:t>Capítulo III – Da instrução do processo</w:t>
      </w:r>
      <w:r w:rsidRPr="0DA86C39" w:rsidR="3E40303B">
        <w:rPr>
          <w:rFonts w:ascii="Aptos" w:hAnsi="Aptos" w:eastAsia="Aptos" w:cs="Aptos"/>
          <w:noProof w:val="0"/>
          <w:sz w:val="24"/>
          <w:szCs w:val="24"/>
          <w:lang w:val="pt-BR"/>
        </w:rPr>
        <w:t xml:space="preserve">, inserto no Código de Processo Civil Angolano (Decreto-Lei n.º 44 129, de 28 de </w:t>
      </w:r>
      <w:r w:rsidRPr="0DA86C39" w:rsidR="3E40303B">
        <w:rPr>
          <w:rFonts w:ascii="Aptos" w:hAnsi="Aptos" w:eastAsia="Aptos" w:cs="Aptos"/>
          <w:noProof w:val="0"/>
          <w:sz w:val="24"/>
          <w:szCs w:val="24"/>
          <w:lang w:val="pt-BR"/>
        </w:rPr>
        <w:t>Dezembro</w:t>
      </w:r>
      <w:r w:rsidRPr="0DA86C39" w:rsidR="3E40303B">
        <w:rPr>
          <w:rFonts w:ascii="Aptos" w:hAnsi="Aptos" w:eastAsia="Aptos" w:cs="Aptos"/>
          <w:noProof w:val="0"/>
          <w:sz w:val="24"/>
          <w:szCs w:val="24"/>
          <w:lang w:val="pt-BR"/>
        </w:rPr>
        <w:t xml:space="preserve"> de 1961, com as alterações que lhe foram introduzidas), convocando-se, para a fundamentação substantiva, os preceitos do Código Civil, mormente os artigos 341.º a 370.º, no que à teoria geral da prova respeita.</w:t>
      </w:r>
    </w:p>
    <w:p xmlns:wp14="http://schemas.microsoft.com/office/word/2010/wordml" w:rsidP="0DA86C39" wp14:paraId="1C77577D" wp14:textId="6098C1AC">
      <w:pPr>
        <w:pStyle w:val="Heading2"/>
        <w:jc w:val="both"/>
        <w:rPr>
          <w:rFonts w:ascii="Aptos" w:hAnsi="Aptos" w:eastAsia="Aptos" w:cs="Aptos"/>
          <w:noProof w:val="0"/>
          <w:sz w:val="24"/>
          <w:szCs w:val="24"/>
          <w:lang w:val="pt-BR"/>
        </w:rPr>
      </w:pPr>
    </w:p>
    <w:p xmlns:wp14="http://schemas.microsoft.com/office/word/2010/wordml" wp14:paraId="1B345356" wp14:textId="6CF725A9">
      <w:r>
        <w:br w:type="page"/>
      </w:r>
    </w:p>
    <w:sdt>
      <w:sdtPr>
        <w:id w:val="1778538049"/>
        <w:docPartObj>
          <w:docPartGallery w:val="Table of Contents"/>
          <w:docPartUnique/>
        </w:docPartObj>
      </w:sdtPr>
      <w:sdtContent>
        <w:p xmlns:wp14="http://schemas.microsoft.com/office/word/2010/wordml" w:rsidP="0DA86C39" wp14:paraId="3556162E" wp14:textId="15FD22B5">
          <w:pPr>
            <w:pStyle w:val="TOC1"/>
            <w:tabs>
              <w:tab w:val="right" w:leader="dot" w:pos="9015"/>
            </w:tabs>
            <w:bidi w:val="0"/>
          </w:pPr>
          <w:r>
            <w:fldChar w:fldCharType="begin"/>
          </w:r>
          <w:r>
            <w:instrText xml:space="preserve">TOC \o "1-9" \z \u \h</w:instrText>
          </w:r>
          <w:r>
            <w:fldChar w:fldCharType="separate"/>
          </w:r>
          <w:hyperlink w:anchor="_Toc1979199833">
            <w:r w:rsidRPr="0DA86C39" w:rsidR="0DA86C39">
              <w:rPr>
                <w:rStyle w:val="Hyperlink"/>
              </w:rPr>
              <w:t>1. Considerações Preliminares</w:t>
            </w:r>
            <w:r>
              <w:tab/>
            </w:r>
            <w:r>
              <w:fldChar w:fldCharType="begin"/>
            </w:r>
            <w:r>
              <w:instrText xml:space="preserve">PAGEREF _Toc1979199833 \h</w:instrText>
            </w:r>
            <w:r>
              <w:fldChar w:fldCharType="separate"/>
            </w:r>
            <w:r w:rsidRPr="0DA86C39" w:rsidR="0DA86C39">
              <w:rPr>
                <w:rStyle w:val="Hyperlink"/>
              </w:rPr>
              <w:t>2</w:t>
            </w:r>
            <w:r>
              <w:fldChar w:fldCharType="end"/>
            </w:r>
          </w:hyperlink>
        </w:p>
        <w:p xmlns:wp14="http://schemas.microsoft.com/office/word/2010/wordml" w:rsidP="0DA86C39" wp14:paraId="6FD3563F" wp14:textId="7426AB6E">
          <w:pPr>
            <w:pStyle w:val="TOC2"/>
            <w:tabs>
              <w:tab w:val="right" w:leader="dot" w:pos="9015"/>
            </w:tabs>
            <w:bidi w:val="0"/>
          </w:pPr>
          <w:hyperlink w:anchor="_Toc1912893464">
            <w:r w:rsidRPr="0DA86C39" w:rsidR="0DA86C39">
              <w:rPr>
                <w:rStyle w:val="Hyperlink"/>
              </w:rPr>
              <w:t>1.1. A Literalidade do Art. 523.º e a sua Interpretação</w:t>
            </w:r>
            <w:r>
              <w:tab/>
            </w:r>
            <w:r>
              <w:fldChar w:fldCharType="begin"/>
            </w:r>
            <w:r>
              <w:instrText xml:space="preserve">PAGEREF _Toc1912893464 \h</w:instrText>
            </w:r>
            <w:r>
              <w:fldChar w:fldCharType="separate"/>
            </w:r>
            <w:r w:rsidRPr="0DA86C39" w:rsidR="0DA86C39">
              <w:rPr>
                <w:rStyle w:val="Hyperlink"/>
              </w:rPr>
              <w:t>3</w:t>
            </w:r>
            <w:r>
              <w:fldChar w:fldCharType="end"/>
            </w:r>
          </w:hyperlink>
        </w:p>
        <w:p xmlns:wp14="http://schemas.microsoft.com/office/word/2010/wordml" w:rsidP="0DA86C39" wp14:paraId="590D089E" wp14:textId="396CA39F">
          <w:pPr>
            <w:pStyle w:val="TOC2"/>
            <w:tabs>
              <w:tab w:val="right" w:leader="dot" w:pos="9015"/>
            </w:tabs>
            <w:bidi w:val="0"/>
          </w:pPr>
          <w:hyperlink w:anchor="_Toc1610881059">
            <w:r w:rsidRPr="0DA86C39" w:rsidR="0DA86C39">
              <w:rPr>
                <w:rStyle w:val="Hyperlink"/>
              </w:rPr>
              <w:t>1.2. A Estrutura do Processo Declaratório Comum (Ordinário) e a Ausência de Fase Instrutória Autónoma</w:t>
            </w:r>
            <w:r>
              <w:tab/>
            </w:r>
            <w:r>
              <w:fldChar w:fldCharType="begin"/>
            </w:r>
            <w:r>
              <w:instrText xml:space="preserve">PAGEREF _Toc1610881059 \h</w:instrText>
            </w:r>
            <w:r>
              <w:fldChar w:fldCharType="separate"/>
            </w:r>
            <w:r w:rsidRPr="0DA86C39" w:rsidR="0DA86C39">
              <w:rPr>
                <w:rStyle w:val="Hyperlink"/>
              </w:rPr>
              <w:t>3</w:t>
            </w:r>
            <w:r>
              <w:fldChar w:fldCharType="end"/>
            </w:r>
          </w:hyperlink>
        </w:p>
        <w:p xmlns:wp14="http://schemas.microsoft.com/office/word/2010/wordml" w:rsidP="0DA86C39" wp14:paraId="2D9B3C3B" wp14:textId="60FDD5D0">
          <w:pPr>
            <w:pStyle w:val="TOC2"/>
            <w:tabs>
              <w:tab w:val="right" w:leader="dot" w:pos="9015"/>
            </w:tabs>
            <w:bidi w:val="0"/>
          </w:pPr>
          <w:hyperlink w:anchor="_Toc545256870">
            <w:r w:rsidRPr="0DA86C39" w:rsidR="0DA86C39">
              <w:rPr>
                <w:rStyle w:val="Hyperlink"/>
              </w:rPr>
              <w:t>1.3. A Consequência Prática: O "Encerramento da Discussão" como Marco Limite</w:t>
            </w:r>
            <w:r>
              <w:tab/>
            </w:r>
            <w:r>
              <w:fldChar w:fldCharType="begin"/>
            </w:r>
            <w:r>
              <w:instrText xml:space="preserve">PAGEREF _Toc545256870 \h</w:instrText>
            </w:r>
            <w:r>
              <w:fldChar w:fldCharType="separate"/>
            </w:r>
            <w:r w:rsidRPr="0DA86C39" w:rsidR="0DA86C39">
              <w:rPr>
                <w:rStyle w:val="Hyperlink"/>
              </w:rPr>
              <w:t>5</w:t>
            </w:r>
            <w:r>
              <w:fldChar w:fldCharType="end"/>
            </w:r>
          </w:hyperlink>
        </w:p>
        <w:p xmlns:wp14="http://schemas.microsoft.com/office/word/2010/wordml" w:rsidP="0DA86C39" wp14:paraId="2CF65432" wp14:textId="604C8ED7">
          <w:pPr>
            <w:pStyle w:val="TOC2"/>
            <w:tabs>
              <w:tab w:val="right" w:leader="dot" w:pos="9015"/>
            </w:tabs>
            <w:bidi w:val="0"/>
          </w:pPr>
          <w:hyperlink w:anchor="_Toc688383221">
            <w:r w:rsidRPr="0DA86C39" w:rsidR="0DA86C39">
              <w:rPr>
                <w:rStyle w:val="Hyperlink"/>
              </w:rPr>
              <w:t>2. Âmbito e Limites da Instrução</w:t>
            </w:r>
            <w:r>
              <w:tab/>
            </w:r>
            <w:r>
              <w:fldChar w:fldCharType="begin"/>
            </w:r>
            <w:r>
              <w:instrText xml:space="preserve">PAGEREF _Toc688383221 \h</w:instrText>
            </w:r>
            <w:r>
              <w:fldChar w:fldCharType="separate"/>
            </w:r>
            <w:r w:rsidRPr="0DA86C39" w:rsidR="0DA86C39">
              <w:rPr>
                <w:rStyle w:val="Hyperlink"/>
              </w:rPr>
              <w:t>5</w:t>
            </w:r>
            <w:r>
              <w:fldChar w:fldCharType="end"/>
            </w:r>
          </w:hyperlink>
        </w:p>
        <w:p xmlns:wp14="http://schemas.microsoft.com/office/word/2010/wordml" w:rsidP="0DA86C39" wp14:paraId="233B0849" wp14:textId="7084CEC1">
          <w:pPr>
            <w:pStyle w:val="TOC1"/>
            <w:tabs>
              <w:tab w:val="right" w:leader="dot" w:pos="9015"/>
            </w:tabs>
            <w:bidi w:val="0"/>
          </w:pPr>
          <w:hyperlink w:anchor="_Toc1831051054">
            <w:r w:rsidRPr="0DA86C39" w:rsidR="0DA86C39">
              <w:rPr>
                <w:rStyle w:val="Hyperlink"/>
              </w:rPr>
              <w:t>3. Principologia da Instrução: O Direito Probatório Material</w:t>
            </w:r>
            <w:r>
              <w:tab/>
            </w:r>
            <w:r>
              <w:fldChar w:fldCharType="begin"/>
            </w:r>
            <w:r>
              <w:instrText xml:space="preserve">PAGEREF _Toc1831051054 \h</w:instrText>
            </w:r>
            <w:r>
              <w:fldChar w:fldCharType="separate"/>
            </w:r>
            <w:r w:rsidRPr="0DA86C39" w:rsidR="0DA86C39">
              <w:rPr>
                <w:rStyle w:val="Hyperlink"/>
              </w:rPr>
              <w:t>6</w:t>
            </w:r>
            <w:r>
              <w:fldChar w:fldCharType="end"/>
            </w:r>
          </w:hyperlink>
        </w:p>
        <w:p xmlns:wp14="http://schemas.microsoft.com/office/word/2010/wordml" w:rsidP="0DA86C39" wp14:paraId="2596F00C" wp14:textId="78146C8B">
          <w:pPr>
            <w:pStyle w:val="TOC2"/>
            <w:tabs>
              <w:tab w:val="right" w:leader="dot" w:pos="9015"/>
            </w:tabs>
            <w:bidi w:val="0"/>
          </w:pPr>
          <w:hyperlink w:anchor="_Toc91928484">
            <w:r w:rsidRPr="0DA86C39" w:rsidR="0DA86C39">
              <w:rPr>
                <w:rStyle w:val="Hyperlink"/>
              </w:rPr>
              <w:t>3.1. O Ónus da Prova e as suas Inversões</w:t>
            </w:r>
            <w:r>
              <w:tab/>
            </w:r>
            <w:r>
              <w:fldChar w:fldCharType="begin"/>
            </w:r>
            <w:r>
              <w:instrText xml:space="preserve">PAGEREF _Toc91928484 \h</w:instrText>
            </w:r>
            <w:r>
              <w:fldChar w:fldCharType="separate"/>
            </w:r>
            <w:r w:rsidRPr="0DA86C39" w:rsidR="0DA86C39">
              <w:rPr>
                <w:rStyle w:val="Hyperlink"/>
              </w:rPr>
              <w:t>6</w:t>
            </w:r>
            <w:r>
              <w:fldChar w:fldCharType="end"/>
            </w:r>
          </w:hyperlink>
        </w:p>
        <w:p xmlns:wp14="http://schemas.microsoft.com/office/word/2010/wordml" w:rsidP="0DA86C39" wp14:paraId="4F4414B2" wp14:textId="5BFF2642">
          <w:pPr>
            <w:pStyle w:val="TOC2"/>
            <w:tabs>
              <w:tab w:val="right" w:leader="dot" w:pos="9015"/>
            </w:tabs>
            <w:bidi w:val="0"/>
          </w:pPr>
          <w:hyperlink w:anchor="_Toc2134664255">
            <w:r w:rsidRPr="0DA86C39" w:rsidR="0DA86C39">
              <w:rPr>
                <w:rStyle w:val="Hyperlink"/>
              </w:rPr>
              <w:t>3.2. O Conceito de Presunção Legal</w:t>
            </w:r>
            <w:r>
              <w:tab/>
            </w:r>
            <w:r>
              <w:fldChar w:fldCharType="begin"/>
            </w:r>
            <w:r>
              <w:instrText xml:space="preserve">PAGEREF _Toc2134664255 \h</w:instrText>
            </w:r>
            <w:r>
              <w:fldChar w:fldCharType="separate"/>
            </w:r>
            <w:r w:rsidRPr="0DA86C39" w:rsidR="0DA86C39">
              <w:rPr>
                <w:rStyle w:val="Hyperlink"/>
              </w:rPr>
              <w:t>6</w:t>
            </w:r>
            <w:r>
              <w:fldChar w:fldCharType="end"/>
            </w:r>
          </w:hyperlink>
        </w:p>
        <w:p xmlns:wp14="http://schemas.microsoft.com/office/word/2010/wordml" w:rsidP="0DA86C39" wp14:paraId="1A9A3542" wp14:textId="0652370A">
          <w:pPr>
            <w:pStyle w:val="TOC2"/>
            <w:tabs>
              <w:tab w:val="right" w:leader="dot" w:pos="9015"/>
            </w:tabs>
            <w:bidi w:val="0"/>
          </w:pPr>
          <w:hyperlink w:anchor="_Toc724607457">
            <w:r w:rsidRPr="0DA86C39" w:rsidR="0DA86C39">
              <w:rPr>
                <w:rStyle w:val="Hyperlink"/>
              </w:rPr>
              <w:t>3.3. A Prova Documental, Pericial e Testemunhal</w:t>
            </w:r>
            <w:r>
              <w:tab/>
            </w:r>
            <w:r>
              <w:fldChar w:fldCharType="begin"/>
            </w:r>
            <w:r>
              <w:instrText xml:space="preserve">PAGEREF _Toc724607457 \h</w:instrText>
            </w:r>
            <w:r>
              <w:fldChar w:fldCharType="separate"/>
            </w:r>
            <w:r w:rsidRPr="0DA86C39" w:rsidR="0DA86C39">
              <w:rPr>
                <w:rStyle w:val="Hyperlink"/>
              </w:rPr>
              <w:t>7</w:t>
            </w:r>
            <w:r>
              <w:fldChar w:fldCharType="end"/>
            </w:r>
          </w:hyperlink>
        </w:p>
        <w:p xmlns:wp14="http://schemas.microsoft.com/office/word/2010/wordml" w:rsidP="0DA86C39" wp14:paraId="40ADF550" wp14:textId="065708ED">
          <w:pPr>
            <w:pStyle w:val="TOC1"/>
            <w:tabs>
              <w:tab w:val="right" w:leader="dot" w:pos="9015"/>
            </w:tabs>
            <w:bidi w:val="0"/>
          </w:pPr>
          <w:hyperlink w:anchor="_Toc1292844764">
            <w:r w:rsidRPr="0DA86C39" w:rsidR="0DA86C39">
              <w:rPr>
                <w:rStyle w:val="Hyperlink"/>
              </w:rPr>
              <w:t>4. Meios de Prova Específicos no Processo Civil Angolano</w:t>
            </w:r>
            <w:r>
              <w:tab/>
            </w:r>
            <w:r>
              <w:fldChar w:fldCharType="begin"/>
            </w:r>
            <w:r>
              <w:instrText xml:space="preserve">PAGEREF _Toc1292844764 \h</w:instrText>
            </w:r>
            <w:r>
              <w:fldChar w:fldCharType="separate"/>
            </w:r>
            <w:r w:rsidRPr="0DA86C39" w:rsidR="0DA86C39">
              <w:rPr>
                <w:rStyle w:val="Hyperlink"/>
              </w:rPr>
              <w:t>7</w:t>
            </w:r>
            <w:r>
              <w:fldChar w:fldCharType="end"/>
            </w:r>
          </w:hyperlink>
        </w:p>
        <w:p xmlns:wp14="http://schemas.microsoft.com/office/word/2010/wordml" w:rsidP="0DA86C39" wp14:paraId="55ABE1EA" wp14:textId="5FD96488">
          <w:pPr>
            <w:pStyle w:val="TOC2"/>
            <w:tabs>
              <w:tab w:val="right" w:leader="dot" w:pos="9015"/>
            </w:tabs>
            <w:bidi w:val="0"/>
          </w:pPr>
          <w:hyperlink w:anchor="_Toc1735838083">
            <w:r w:rsidRPr="0DA86C39" w:rsidR="0DA86C39">
              <w:rPr>
                <w:rStyle w:val="Hyperlink"/>
              </w:rPr>
              <w:t>4.1. Prova por Documentos</w:t>
            </w:r>
            <w:r>
              <w:tab/>
            </w:r>
            <w:r>
              <w:fldChar w:fldCharType="begin"/>
            </w:r>
            <w:r>
              <w:instrText xml:space="preserve">PAGEREF _Toc1735838083 \h</w:instrText>
            </w:r>
            <w:r>
              <w:fldChar w:fldCharType="separate"/>
            </w:r>
            <w:r w:rsidRPr="0DA86C39" w:rsidR="0DA86C39">
              <w:rPr>
                <w:rStyle w:val="Hyperlink"/>
              </w:rPr>
              <w:t>7</w:t>
            </w:r>
            <w:r>
              <w:fldChar w:fldCharType="end"/>
            </w:r>
          </w:hyperlink>
        </w:p>
        <w:p xmlns:wp14="http://schemas.microsoft.com/office/word/2010/wordml" w:rsidP="0DA86C39" wp14:paraId="67F5B381" wp14:textId="2878115C">
          <w:pPr>
            <w:pStyle w:val="TOC2"/>
            <w:tabs>
              <w:tab w:val="right" w:leader="dot" w:pos="9015"/>
            </w:tabs>
            <w:bidi w:val="0"/>
          </w:pPr>
          <w:hyperlink w:anchor="_Toc1247324074">
            <w:r w:rsidRPr="0DA86C39" w:rsidR="0DA86C39">
              <w:rPr>
                <w:rStyle w:val="Hyperlink"/>
              </w:rPr>
              <w:t>4.2. Prova por Confissão (arts. 552.º a 567.º, CPC)</w:t>
            </w:r>
            <w:r>
              <w:tab/>
            </w:r>
            <w:r>
              <w:fldChar w:fldCharType="begin"/>
            </w:r>
            <w:r>
              <w:instrText xml:space="preserve">PAGEREF _Toc1247324074 \h</w:instrText>
            </w:r>
            <w:r>
              <w:fldChar w:fldCharType="separate"/>
            </w:r>
            <w:r w:rsidRPr="0DA86C39" w:rsidR="0DA86C39">
              <w:rPr>
                <w:rStyle w:val="Hyperlink"/>
              </w:rPr>
              <w:t>7</w:t>
            </w:r>
            <w:r>
              <w:fldChar w:fldCharType="end"/>
            </w:r>
          </w:hyperlink>
        </w:p>
        <w:p xmlns:wp14="http://schemas.microsoft.com/office/word/2010/wordml" w:rsidP="0DA86C39" wp14:paraId="165D9838" wp14:textId="6A089FF0">
          <w:pPr>
            <w:pStyle w:val="TOC2"/>
            <w:tabs>
              <w:tab w:val="right" w:leader="dot" w:pos="9015"/>
            </w:tabs>
            <w:bidi w:val="0"/>
          </w:pPr>
          <w:hyperlink w:anchor="_Toc1347753701">
            <w:r w:rsidRPr="0DA86C39" w:rsidR="0DA86C39">
              <w:rPr>
                <w:rStyle w:val="Hyperlink"/>
              </w:rPr>
              <w:t>4.3. Prova Pericial (arts. 568.º a 611.º, CPC)</w:t>
            </w:r>
            <w:r>
              <w:tab/>
            </w:r>
            <w:r>
              <w:fldChar w:fldCharType="begin"/>
            </w:r>
            <w:r>
              <w:instrText xml:space="preserve">PAGEREF _Toc1347753701 \h</w:instrText>
            </w:r>
            <w:r>
              <w:fldChar w:fldCharType="separate"/>
            </w:r>
            <w:r w:rsidRPr="0DA86C39" w:rsidR="0DA86C39">
              <w:rPr>
                <w:rStyle w:val="Hyperlink"/>
              </w:rPr>
              <w:t>8</w:t>
            </w:r>
            <w:r>
              <w:fldChar w:fldCharType="end"/>
            </w:r>
          </w:hyperlink>
        </w:p>
        <w:p xmlns:wp14="http://schemas.microsoft.com/office/word/2010/wordml" w:rsidP="0DA86C39" wp14:paraId="5439BAFD" wp14:textId="27BE9CE7">
          <w:pPr>
            <w:pStyle w:val="TOC2"/>
            <w:tabs>
              <w:tab w:val="right" w:leader="dot" w:pos="9015"/>
            </w:tabs>
            <w:bidi w:val="0"/>
          </w:pPr>
          <w:hyperlink w:anchor="_Toc177826012">
            <w:r w:rsidRPr="0DA86C39" w:rsidR="0DA86C39">
              <w:rPr>
                <w:rStyle w:val="Hyperlink"/>
              </w:rPr>
              <w:t>4.4. Inspecção Judicial (arts. 612.º a 615.º, CPC)</w:t>
            </w:r>
            <w:r>
              <w:tab/>
            </w:r>
            <w:r>
              <w:fldChar w:fldCharType="begin"/>
            </w:r>
            <w:r>
              <w:instrText xml:space="preserve">PAGEREF _Toc177826012 \h</w:instrText>
            </w:r>
            <w:r>
              <w:fldChar w:fldCharType="separate"/>
            </w:r>
            <w:r w:rsidRPr="0DA86C39" w:rsidR="0DA86C39">
              <w:rPr>
                <w:rStyle w:val="Hyperlink"/>
              </w:rPr>
              <w:t>8</w:t>
            </w:r>
            <w:r>
              <w:fldChar w:fldCharType="end"/>
            </w:r>
          </w:hyperlink>
        </w:p>
        <w:p xmlns:wp14="http://schemas.microsoft.com/office/word/2010/wordml" w:rsidP="0DA86C39" wp14:paraId="211A6D07" wp14:textId="3193256D">
          <w:pPr>
            <w:pStyle w:val="TOC2"/>
            <w:tabs>
              <w:tab w:val="right" w:leader="dot" w:pos="9015"/>
            </w:tabs>
            <w:bidi w:val="0"/>
          </w:pPr>
          <w:hyperlink w:anchor="_Toc2114469622">
            <w:r w:rsidRPr="0DA86C39" w:rsidR="0DA86C39">
              <w:rPr>
                <w:rStyle w:val="Hyperlink"/>
              </w:rPr>
              <w:t>4.5. Prova Testemunhal (arts. 616.º a 645.º, CPC)</w:t>
            </w:r>
            <w:r>
              <w:tab/>
            </w:r>
            <w:r>
              <w:fldChar w:fldCharType="begin"/>
            </w:r>
            <w:r>
              <w:instrText xml:space="preserve">PAGEREF _Toc2114469622 \h</w:instrText>
            </w:r>
            <w:r>
              <w:fldChar w:fldCharType="separate"/>
            </w:r>
            <w:r w:rsidRPr="0DA86C39" w:rsidR="0DA86C39">
              <w:rPr>
                <w:rStyle w:val="Hyperlink"/>
              </w:rPr>
              <w:t>8</w:t>
            </w:r>
            <w:r>
              <w:fldChar w:fldCharType="end"/>
            </w:r>
          </w:hyperlink>
        </w:p>
        <w:p xmlns:wp14="http://schemas.microsoft.com/office/word/2010/wordml" w:rsidP="0DA86C39" wp14:paraId="7DF560EE" wp14:textId="4272D791">
          <w:pPr>
            <w:pStyle w:val="TOC1"/>
            <w:tabs>
              <w:tab w:val="right" w:leader="dot" w:pos="9015"/>
            </w:tabs>
            <w:bidi w:val="0"/>
          </w:pPr>
          <w:hyperlink w:anchor="_Toc2006024007">
            <w:r w:rsidRPr="0DA86C39" w:rsidR="0DA86C39">
              <w:rPr>
                <w:rStyle w:val="Hyperlink"/>
              </w:rPr>
              <w:t>5. Princípios Informadores da Instrução</w:t>
            </w:r>
            <w:r>
              <w:tab/>
            </w:r>
            <w:r>
              <w:fldChar w:fldCharType="begin"/>
            </w:r>
            <w:r>
              <w:instrText xml:space="preserve">PAGEREF _Toc2006024007 \h</w:instrText>
            </w:r>
            <w:r>
              <w:fldChar w:fldCharType="separate"/>
            </w:r>
            <w:r w:rsidRPr="0DA86C39" w:rsidR="0DA86C39">
              <w:rPr>
                <w:rStyle w:val="Hyperlink"/>
              </w:rPr>
              <w:t>9</w:t>
            </w:r>
            <w:r>
              <w:fldChar w:fldCharType="end"/>
            </w:r>
          </w:hyperlink>
        </w:p>
        <w:p xmlns:wp14="http://schemas.microsoft.com/office/word/2010/wordml" wp14:paraId="0929A9BD" wp14:textId="25BC6C53">
          <w:r>
            <w:fldChar w:fldCharType="end"/>
          </w:r>
        </w:p>
      </w:sdtContent>
    </w:sdt>
    <w:p xmlns:wp14="http://schemas.microsoft.com/office/word/2010/wordml" w:rsidP="0DA86C39" wp14:paraId="4FDD66E8" wp14:textId="07C094A6">
      <w:pPr>
        <w:pStyle w:val="Heading2"/>
        <w:jc w:val="both"/>
        <w:rPr>
          <w:rFonts w:ascii="Aptos" w:hAnsi="Aptos" w:eastAsia="Aptos" w:cs="Aptos"/>
          <w:noProof w:val="0"/>
          <w:sz w:val="24"/>
          <w:szCs w:val="24"/>
          <w:lang w:val="pt-BR"/>
        </w:rPr>
      </w:pPr>
    </w:p>
    <w:p xmlns:wp14="http://schemas.microsoft.com/office/word/2010/wordml" wp14:paraId="686E41DF" wp14:textId="2585E560">
      <w:r>
        <w:br w:type="page"/>
      </w:r>
    </w:p>
    <w:p xmlns:wp14="http://schemas.microsoft.com/office/word/2010/wordml" w:rsidP="0DA86C39" wp14:paraId="3638545B" wp14:textId="15B92529">
      <w:pPr>
        <w:pStyle w:val="Heading1"/>
        <w:rPr>
          <w:rFonts w:ascii="Aptos" w:hAnsi="Aptos" w:eastAsia="Aptos" w:cs="Aptos"/>
          <w:noProof w:val="0"/>
          <w:sz w:val="24"/>
          <w:szCs w:val="24"/>
          <w:lang w:val="pt-BR"/>
        </w:rPr>
      </w:pPr>
      <w:bookmarkStart w:name="_Toc1979199833" w:id="1542494273"/>
      <w:r w:rsidRPr="0DA86C39" w:rsidR="777D4FAC">
        <w:rPr>
          <w:noProof w:val="0"/>
          <w:lang w:val="pt-BR"/>
        </w:rPr>
        <w:t>1. Considerações Preliminares</w:t>
      </w:r>
      <w:bookmarkEnd w:id="1542494273"/>
    </w:p>
    <w:p xmlns:wp14="http://schemas.microsoft.com/office/word/2010/wordml" w:rsidP="0DA86C39" wp14:paraId="7A4B8F9F" wp14:textId="2B370473">
      <w:pPr>
        <w:pStyle w:val="Quote"/>
        <w:rPr>
          <w:rFonts w:ascii="Aptos" w:hAnsi="Aptos" w:eastAsia="Aptos" w:cs="Aptos"/>
          <w:i w:val="1"/>
          <w:iCs w:val="1"/>
          <w:noProof w:val="0"/>
          <w:sz w:val="24"/>
          <w:szCs w:val="24"/>
          <w:lang w:val="pt-BR"/>
        </w:rPr>
      </w:pPr>
      <w:r w:rsidRPr="0DA86C39" w:rsidR="74CE9C5F">
        <w:rPr>
          <w:noProof w:val="0"/>
          <w:lang w:val="pt-BR"/>
        </w:rPr>
        <w:t>“</w:t>
      </w:r>
      <w:r w:rsidRPr="0DA86C39" w:rsidR="54953BE4">
        <w:rPr>
          <w:noProof w:val="0"/>
          <w:lang w:val="pt-BR"/>
        </w:rPr>
        <w:t>Na prática, não há no processo civil, fase isolada para a instrução. Esta tem lugar na fase dos articulados</w:t>
      </w:r>
      <w:r w:rsidRPr="0DA86C39" w:rsidR="6DA9DC24">
        <w:rPr>
          <w:noProof w:val="0"/>
          <w:lang w:val="pt-BR"/>
        </w:rPr>
        <w:t>”</w:t>
      </w:r>
    </w:p>
    <w:p xmlns:wp14="http://schemas.microsoft.com/office/word/2010/wordml" w:rsidP="0DA86C39" wp14:paraId="6280BDA8" wp14:textId="0385A2F4">
      <w:pPr>
        <w:jc w:val="both"/>
      </w:pPr>
      <w:r w:rsidRPr="0DA86C39" w:rsidR="6DA9DC24">
        <w:rPr>
          <w:rFonts w:ascii="Aptos" w:hAnsi="Aptos" w:eastAsia="Aptos" w:cs="Aptos"/>
          <w:i w:val="1"/>
          <w:iCs w:val="1"/>
          <w:noProof w:val="0"/>
          <w:sz w:val="24"/>
          <w:szCs w:val="24"/>
          <w:lang w:val="pt-BR"/>
        </w:rPr>
        <w:t xml:space="preserve">Esta colocação </w:t>
      </w:r>
      <w:r w:rsidRPr="0DA86C39" w:rsidR="54953BE4">
        <w:rPr>
          <w:rFonts w:ascii="Aptos" w:hAnsi="Aptos" w:eastAsia="Aptos" w:cs="Aptos"/>
          <w:noProof w:val="0"/>
          <w:sz w:val="24"/>
          <w:szCs w:val="24"/>
          <w:lang w:val="pt-BR"/>
        </w:rPr>
        <w:t xml:space="preserve">é procedente e merece uma análise aprofundada, partindo do </w:t>
      </w:r>
      <w:r w:rsidRPr="0DA86C39" w:rsidR="54953BE4">
        <w:rPr>
          <w:rFonts w:ascii="Aptos" w:hAnsi="Aptos" w:eastAsia="Aptos" w:cs="Aptos"/>
          <w:b w:val="1"/>
          <w:bCs w:val="1"/>
          <w:noProof w:val="0"/>
          <w:sz w:val="24"/>
          <w:szCs w:val="24"/>
          <w:lang w:val="pt-BR"/>
        </w:rPr>
        <w:t>artigo 523.º do Código de Processo Civil (CPC)</w:t>
      </w:r>
      <w:r w:rsidRPr="0DA86C39" w:rsidR="54953BE4">
        <w:rPr>
          <w:rFonts w:ascii="Aptos" w:hAnsi="Aptos" w:eastAsia="Aptos" w:cs="Aptos"/>
          <w:noProof w:val="0"/>
          <w:sz w:val="24"/>
          <w:szCs w:val="24"/>
          <w:lang w:val="pt-BR"/>
        </w:rPr>
        <w:t xml:space="preserve"> e da sistemática do diploma.</w:t>
      </w:r>
    </w:p>
    <w:p xmlns:wp14="http://schemas.microsoft.com/office/word/2010/wordml" w:rsidP="0DA86C39" wp14:paraId="493E6381" wp14:textId="07C5FAA0">
      <w:pPr>
        <w:pStyle w:val="Heading2"/>
        <w:rPr>
          <w:rFonts w:ascii="Aptos" w:hAnsi="Aptos" w:eastAsia="Aptos" w:cs="Aptos"/>
          <w:noProof w:val="0"/>
          <w:sz w:val="24"/>
          <w:szCs w:val="24"/>
          <w:lang w:val="pt-BR"/>
        </w:rPr>
      </w:pPr>
      <w:bookmarkStart w:name="_Toc1912893464" w:id="1681435067"/>
      <w:r w:rsidRPr="0DA86C39" w:rsidR="54953BE4">
        <w:rPr>
          <w:noProof w:val="0"/>
          <w:lang w:val="pt-BR"/>
        </w:rPr>
        <w:t>1</w:t>
      </w:r>
      <w:r w:rsidRPr="0DA86C39" w:rsidR="31B33EBF">
        <w:rPr>
          <w:noProof w:val="0"/>
          <w:lang w:val="pt-BR"/>
        </w:rPr>
        <w:t xml:space="preserve">.1. </w:t>
      </w:r>
      <w:r w:rsidRPr="0DA86C39" w:rsidR="54953BE4">
        <w:rPr>
          <w:noProof w:val="0"/>
          <w:lang w:val="pt-BR"/>
        </w:rPr>
        <w:t>A Literalidade do Art. 523.º e a sua Interpretação</w:t>
      </w:r>
      <w:bookmarkEnd w:id="1681435067"/>
    </w:p>
    <w:p xmlns:wp14="http://schemas.microsoft.com/office/word/2010/wordml" w:rsidP="0DA86C39" wp14:paraId="766F270D" wp14:textId="32CA3671">
      <w:pPr>
        <w:jc w:val="both"/>
      </w:pPr>
      <w:r w:rsidRPr="0DA86C39" w:rsidR="54953BE4">
        <w:rPr>
          <w:rFonts w:ascii="Aptos" w:hAnsi="Aptos" w:eastAsia="Aptos" w:cs="Aptos"/>
          <w:noProof w:val="0"/>
          <w:sz w:val="24"/>
          <w:szCs w:val="24"/>
          <w:lang w:val="pt-BR"/>
        </w:rPr>
        <w:t xml:space="preserve">O </w:t>
      </w:r>
      <w:r w:rsidRPr="0DA86C39" w:rsidR="54953BE4">
        <w:rPr>
          <w:rFonts w:ascii="Aptos" w:hAnsi="Aptos" w:eastAsia="Aptos" w:cs="Aptos"/>
          <w:b w:val="1"/>
          <w:bCs w:val="1"/>
          <w:noProof w:val="0"/>
          <w:sz w:val="24"/>
          <w:szCs w:val="24"/>
          <w:lang w:val="pt-BR"/>
        </w:rPr>
        <w:t>artigo 523.º</w:t>
      </w:r>
      <w:r w:rsidRPr="0DA86C39" w:rsidR="54953BE4">
        <w:rPr>
          <w:rFonts w:ascii="Aptos" w:hAnsi="Aptos" w:eastAsia="Aptos" w:cs="Aptos"/>
          <w:noProof w:val="0"/>
          <w:sz w:val="24"/>
          <w:szCs w:val="24"/>
          <w:lang w:val="pt-BR"/>
        </w:rPr>
        <w:t xml:space="preserve"> do CPC estabelece:</w:t>
      </w:r>
    </w:p>
    <w:p xmlns:wp14="http://schemas.microsoft.com/office/word/2010/wordml" w:rsidP="0DA86C39" wp14:paraId="7DCD9B40" wp14:textId="3C637A30">
      <w:pPr>
        <w:pStyle w:val="ListParagraph"/>
        <w:numPr>
          <w:ilvl w:val="0"/>
          <w:numId w:val="6"/>
        </w:numPr>
        <w:spacing w:before="0" w:beforeAutospacing="off" w:after="0" w:afterAutospacing="off"/>
        <w:jc w:val="both"/>
        <w:rPr>
          <w:rFonts w:ascii="Aptos" w:hAnsi="Aptos" w:eastAsia="Aptos" w:cs="Aptos"/>
          <w:noProof w:val="0"/>
          <w:sz w:val="24"/>
          <w:szCs w:val="24"/>
          <w:lang w:val="pt-BR"/>
        </w:rPr>
      </w:pPr>
      <w:r w:rsidRPr="0DA86C39" w:rsidR="54953BE4">
        <w:rPr>
          <w:rFonts w:ascii="Aptos" w:hAnsi="Aptos" w:eastAsia="Aptos" w:cs="Aptos"/>
          <w:noProof w:val="0"/>
          <w:sz w:val="24"/>
          <w:szCs w:val="24"/>
          <w:lang w:val="pt-BR"/>
        </w:rPr>
        <w:t>Os documentos destinados a fazer prova dos fundamentos da acção ou da defesa devem ser apresentados com o articulado em que se aleguem os factos correspondentes.</w:t>
      </w:r>
    </w:p>
    <w:p xmlns:wp14="http://schemas.microsoft.com/office/word/2010/wordml" w:rsidP="0DA86C39" wp14:paraId="2146AAED" wp14:textId="6769EDC4">
      <w:pPr>
        <w:pStyle w:val="ListParagraph"/>
        <w:numPr>
          <w:ilvl w:val="0"/>
          <w:numId w:val="6"/>
        </w:numPr>
        <w:spacing w:before="0" w:beforeAutospacing="off" w:after="0" w:afterAutospacing="off"/>
        <w:jc w:val="both"/>
        <w:rPr>
          <w:rFonts w:ascii="Aptos" w:hAnsi="Aptos" w:eastAsia="Aptos" w:cs="Aptos"/>
          <w:noProof w:val="0"/>
          <w:sz w:val="24"/>
          <w:szCs w:val="24"/>
          <w:lang w:val="pt-BR"/>
        </w:rPr>
      </w:pPr>
      <w:r w:rsidRPr="0DA86C39" w:rsidR="54953BE4">
        <w:rPr>
          <w:rFonts w:ascii="Aptos" w:hAnsi="Aptos" w:eastAsia="Aptos" w:cs="Aptos"/>
          <w:noProof w:val="0"/>
          <w:sz w:val="24"/>
          <w:szCs w:val="24"/>
          <w:lang w:val="pt-BR"/>
        </w:rPr>
        <w:t>Se não forem apresentados com o articulado respectivo, os documentos podem ser apresentados até ao encerramento da discussão em 1.ª instância, mas a parte será condenada em multa, excepto se provar que os não pôde oferecer com o articulado.</w:t>
      </w:r>
    </w:p>
    <w:p xmlns:wp14="http://schemas.microsoft.com/office/word/2010/wordml" w:rsidP="0DA86C39" wp14:paraId="71A77912" wp14:textId="1535F880">
      <w:pPr>
        <w:pStyle w:val="ListParagraph"/>
        <w:spacing w:before="0" w:beforeAutospacing="off" w:after="0" w:afterAutospacing="off"/>
        <w:ind w:left="720"/>
        <w:jc w:val="both"/>
        <w:rPr>
          <w:rFonts w:ascii="Aptos" w:hAnsi="Aptos" w:eastAsia="Aptos" w:cs="Aptos"/>
          <w:noProof w:val="0"/>
          <w:sz w:val="24"/>
          <w:szCs w:val="24"/>
          <w:lang w:val="pt-BR"/>
        </w:rPr>
      </w:pPr>
    </w:p>
    <w:p xmlns:wp14="http://schemas.microsoft.com/office/word/2010/wordml" w:rsidP="0DA86C39" wp14:paraId="7FA0D579" wp14:textId="1176A142">
      <w:pPr>
        <w:jc w:val="both"/>
      </w:pPr>
      <w:r w:rsidRPr="0DA86C39" w:rsidR="657FA011">
        <w:rPr>
          <w:rFonts w:ascii="Aptos" w:hAnsi="Aptos" w:eastAsia="Aptos" w:cs="Aptos"/>
          <w:noProof w:val="0"/>
          <w:sz w:val="24"/>
          <w:szCs w:val="24"/>
          <w:lang w:val="pt-BR"/>
        </w:rPr>
        <w:t>Este</w:t>
      </w:r>
      <w:r w:rsidRPr="0DA86C39" w:rsidR="54953BE4">
        <w:rPr>
          <w:rFonts w:ascii="Aptos" w:hAnsi="Aptos" w:eastAsia="Aptos" w:cs="Aptos"/>
          <w:noProof w:val="0"/>
          <w:sz w:val="24"/>
          <w:szCs w:val="24"/>
          <w:lang w:val="pt-BR"/>
        </w:rPr>
        <w:t xml:space="preserve"> preceito, conjugad</w:t>
      </w:r>
      <w:r w:rsidRPr="0DA86C39" w:rsidR="4288F3F8">
        <w:rPr>
          <w:rFonts w:ascii="Aptos" w:hAnsi="Aptos" w:eastAsia="Aptos" w:cs="Aptos"/>
          <w:noProof w:val="0"/>
          <w:sz w:val="24"/>
          <w:szCs w:val="24"/>
          <w:lang w:val="pt-BR"/>
        </w:rPr>
        <w:t>o</w:t>
      </w:r>
      <w:r w:rsidRPr="0DA86C39" w:rsidR="54953BE4">
        <w:rPr>
          <w:rFonts w:ascii="Aptos" w:hAnsi="Aptos" w:eastAsia="Aptos" w:cs="Aptos"/>
          <w:noProof w:val="0"/>
          <w:sz w:val="24"/>
          <w:szCs w:val="24"/>
          <w:lang w:val="pt-BR"/>
        </w:rPr>
        <w:t xml:space="preserve"> com a economia geral do CPC, revela que o legislador </w:t>
      </w:r>
      <w:r w:rsidRPr="0DA86C39" w:rsidR="54953BE4">
        <w:rPr>
          <w:rFonts w:ascii="Aptos" w:hAnsi="Aptos" w:eastAsia="Aptos" w:cs="Aptos"/>
          <w:b w:val="1"/>
          <w:bCs w:val="1"/>
          <w:noProof w:val="0"/>
          <w:sz w:val="24"/>
          <w:szCs w:val="24"/>
          <w:lang w:val="pt-BR"/>
        </w:rPr>
        <w:t>não concebeu uma fase estanque e autónoma para a instrução</w:t>
      </w:r>
      <w:r w:rsidRPr="0DA86C39" w:rsidR="54953BE4">
        <w:rPr>
          <w:rFonts w:ascii="Aptos" w:hAnsi="Aptos" w:eastAsia="Aptos" w:cs="Aptos"/>
          <w:noProof w:val="0"/>
          <w:sz w:val="24"/>
          <w:szCs w:val="24"/>
          <w:lang w:val="pt-BR"/>
        </w:rPr>
        <w:t xml:space="preserve">, separada cronologicamente dos articulados. Pelo contrário, o modelo adoptado é o da </w:t>
      </w:r>
      <w:r w:rsidRPr="0DA86C39" w:rsidR="54953BE4">
        <w:rPr>
          <w:rFonts w:ascii="Aptos" w:hAnsi="Aptos" w:eastAsia="Aptos" w:cs="Aptos"/>
          <w:b w:val="1"/>
          <w:bCs w:val="1"/>
          <w:noProof w:val="0"/>
          <w:sz w:val="24"/>
          <w:szCs w:val="24"/>
          <w:lang w:val="pt-BR"/>
        </w:rPr>
        <w:t>instrução "embebida" ou "contaminada" pelos articulados</w:t>
      </w:r>
      <w:r w:rsidRPr="0DA86C39" w:rsidR="54953BE4">
        <w:rPr>
          <w:rFonts w:ascii="Aptos" w:hAnsi="Aptos" w:eastAsia="Aptos" w:cs="Aptos"/>
          <w:noProof w:val="0"/>
          <w:sz w:val="24"/>
          <w:szCs w:val="24"/>
          <w:lang w:val="pt-BR"/>
        </w:rPr>
        <w:t>.</w:t>
      </w:r>
    </w:p>
    <w:p xmlns:wp14="http://schemas.microsoft.com/office/word/2010/wordml" w:rsidP="0DA86C39" wp14:paraId="59E47C55" wp14:textId="66E3BA32">
      <w:pPr>
        <w:jc w:val="both"/>
      </w:pPr>
      <w:r w:rsidRPr="0DA86C39" w:rsidR="54953BE4">
        <w:rPr>
          <w:rFonts w:ascii="Aptos" w:hAnsi="Aptos" w:eastAsia="Aptos" w:cs="Aptos"/>
          <w:noProof w:val="0"/>
          <w:sz w:val="24"/>
          <w:szCs w:val="24"/>
          <w:lang w:val="pt-BR"/>
        </w:rPr>
        <w:t>Na verdade:</w:t>
      </w:r>
    </w:p>
    <w:p xmlns:wp14="http://schemas.microsoft.com/office/word/2010/wordml" w:rsidP="0DA86C39" wp14:paraId="49925224" wp14:textId="3E1F1DAB">
      <w:pPr>
        <w:pStyle w:val="ListParagraph"/>
        <w:numPr>
          <w:ilvl w:val="0"/>
          <w:numId w:val="10"/>
        </w:numPr>
        <w:spacing w:before="0" w:beforeAutospacing="off" w:after="0" w:afterAutospacing="off"/>
        <w:jc w:val="both"/>
        <w:rPr>
          <w:rFonts w:ascii="Aptos" w:hAnsi="Aptos" w:eastAsia="Aptos" w:cs="Aptos"/>
          <w:i w:val="1"/>
          <w:iCs w:val="1"/>
          <w:noProof w:val="0"/>
          <w:sz w:val="24"/>
          <w:szCs w:val="24"/>
          <w:lang w:val="pt-BR"/>
        </w:rPr>
      </w:pPr>
      <w:r w:rsidRPr="0DA86C39" w:rsidR="54953BE4">
        <w:rPr>
          <w:rFonts w:ascii="Aptos" w:hAnsi="Aptos" w:eastAsia="Aptos" w:cs="Aptos"/>
          <w:i w:val="1"/>
          <w:iCs w:val="1"/>
          <w:noProof w:val="0"/>
          <w:sz w:val="24"/>
          <w:szCs w:val="24"/>
          <w:lang w:val="pt-BR"/>
        </w:rPr>
        <w:t xml:space="preserve">O </w:t>
      </w:r>
      <w:r w:rsidRPr="0DA86C39" w:rsidR="54953BE4">
        <w:rPr>
          <w:rFonts w:ascii="Aptos" w:hAnsi="Aptos" w:eastAsia="Aptos" w:cs="Aptos"/>
          <w:b w:val="1"/>
          <w:bCs w:val="1"/>
          <w:i w:val="1"/>
          <w:iCs w:val="1"/>
          <w:noProof w:val="0"/>
          <w:sz w:val="24"/>
          <w:szCs w:val="24"/>
          <w:lang w:val="pt-BR"/>
        </w:rPr>
        <w:t>n.º 1</w:t>
      </w:r>
      <w:r w:rsidRPr="0DA86C39" w:rsidR="54953BE4">
        <w:rPr>
          <w:rFonts w:ascii="Aptos" w:hAnsi="Aptos" w:eastAsia="Aptos" w:cs="Aptos"/>
          <w:i w:val="1"/>
          <w:iCs w:val="1"/>
          <w:noProof w:val="0"/>
          <w:sz w:val="24"/>
          <w:szCs w:val="24"/>
          <w:lang w:val="pt-BR"/>
        </w:rPr>
        <w:t xml:space="preserve"> impõe uma </w:t>
      </w:r>
      <w:r w:rsidRPr="0DA86C39" w:rsidR="54953BE4">
        <w:rPr>
          <w:rFonts w:ascii="Aptos" w:hAnsi="Aptos" w:eastAsia="Aptos" w:cs="Aptos"/>
          <w:b w:val="1"/>
          <w:bCs w:val="1"/>
          <w:i w:val="1"/>
          <w:iCs w:val="1"/>
          <w:noProof w:val="0"/>
          <w:sz w:val="24"/>
          <w:szCs w:val="24"/>
          <w:lang w:val="pt-BR"/>
        </w:rPr>
        <w:t>coincidência temporal</w:t>
      </w:r>
      <w:r w:rsidRPr="0DA86C39" w:rsidR="54953BE4">
        <w:rPr>
          <w:rFonts w:ascii="Aptos" w:hAnsi="Aptos" w:eastAsia="Aptos" w:cs="Aptos"/>
          <w:i w:val="1"/>
          <w:iCs w:val="1"/>
          <w:noProof w:val="0"/>
          <w:sz w:val="24"/>
          <w:szCs w:val="24"/>
          <w:lang w:val="pt-BR"/>
        </w:rPr>
        <w:t xml:space="preserve"> entre a alegação dos factos e a apresentação dos respectivos meios de prova documental.</w:t>
      </w:r>
    </w:p>
    <w:p xmlns:wp14="http://schemas.microsoft.com/office/word/2010/wordml" w:rsidP="0DA86C39" wp14:paraId="05C95FA2" wp14:textId="3B8CB5C4">
      <w:pPr>
        <w:pStyle w:val="ListParagraph"/>
        <w:numPr>
          <w:ilvl w:val="0"/>
          <w:numId w:val="10"/>
        </w:numPr>
        <w:spacing w:before="0" w:beforeAutospacing="off" w:after="0" w:afterAutospacing="off"/>
        <w:jc w:val="both"/>
        <w:rPr>
          <w:rFonts w:ascii="Aptos" w:hAnsi="Aptos" w:eastAsia="Aptos" w:cs="Aptos"/>
          <w:i w:val="1"/>
          <w:iCs w:val="1"/>
          <w:noProof w:val="0"/>
          <w:sz w:val="24"/>
          <w:szCs w:val="24"/>
          <w:lang w:val="pt-BR"/>
        </w:rPr>
      </w:pPr>
      <w:r w:rsidRPr="0DA86C39" w:rsidR="54953BE4">
        <w:rPr>
          <w:rFonts w:ascii="Aptos" w:hAnsi="Aptos" w:eastAsia="Aptos" w:cs="Aptos"/>
          <w:i w:val="1"/>
          <w:iCs w:val="1"/>
          <w:noProof w:val="0"/>
          <w:sz w:val="24"/>
          <w:szCs w:val="24"/>
          <w:lang w:val="pt-BR"/>
        </w:rPr>
        <w:t xml:space="preserve">O </w:t>
      </w:r>
      <w:r w:rsidRPr="0DA86C39" w:rsidR="54953BE4">
        <w:rPr>
          <w:rFonts w:ascii="Aptos" w:hAnsi="Aptos" w:eastAsia="Aptos" w:cs="Aptos"/>
          <w:b w:val="1"/>
          <w:bCs w:val="1"/>
          <w:i w:val="1"/>
          <w:iCs w:val="1"/>
          <w:noProof w:val="0"/>
          <w:sz w:val="24"/>
          <w:szCs w:val="24"/>
          <w:lang w:val="pt-BR"/>
        </w:rPr>
        <w:t>n.º 2</w:t>
      </w:r>
      <w:r w:rsidRPr="0DA86C39" w:rsidR="54953BE4">
        <w:rPr>
          <w:rFonts w:ascii="Aptos" w:hAnsi="Aptos" w:eastAsia="Aptos" w:cs="Aptos"/>
          <w:i w:val="1"/>
          <w:iCs w:val="1"/>
          <w:noProof w:val="0"/>
          <w:sz w:val="24"/>
          <w:szCs w:val="24"/>
          <w:lang w:val="pt-BR"/>
        </w:rPr>
        <w:t xml:space="preserve">, ao permitir a junção posterior (até ao encerramento da discussão), configura uma </w:t>
      </w:r>
      <w:r w:rsidRPr="0DA86C39" w:rsidR="54953BE4">
        <w:rPr>
          <w:rFonts w:ascii="Aptos" w:hAnsi="Aptos" w:eastAsia="Aptos" w:cs="Aptos"/>
          <w:b w:val="1"/>
          <w:bCs w:val="1"/>
          <w:i w:val="1"/>
          <w:iCs w:val="1"/>
          <w:noProof w:val="0"/>
          <w:sz w:val="24"/>
          <w:szCs w:val="24"/>
          <w:lang w:val="pt-BR"/>
        </w:rPr>
        <w:t>excepção</w:t>
      </w:r>
      <w:r w:rsidRPr="0DA86C39" w:rsidR="54953BE4">
        <w:rPr>
          <w:rFonts w:ascii="Aptos" w:hAnsi="Aptos" w:eastAsia="Aptos" w:cs="Aptos"/>
          <w:i w:val="1"/>
          <w:iCs w:val="1"/>
          <w:noProof w:val="0"/>
          <w:sz w:val="24"/>
          <w:szCs w:val="24"/>
          <w:lang w:val="pt-BR"/>
        </w:rPr>
        <w:t xml:space="preserve"> à regra, sendo sancionada com multa, salvo justo impedimento.</w:t>
      </w:r>
    </w:p>
    <w:p xmlns:wp14="http://schemas.microsoft.com/office/word/2010/wordml" w:rsidP="0DA86C39" wp14:paraId="325C5363" wp14:textId="5BBC3DD5">
      <w:pPr>
        <w:pStyle w:val="ListParagraph"/>
        <w:spacing w:before="0" w:beforeAutospacing="off" w:after="0" w:afterAutospacing="off"/>
        <w:ind w:left="720"/>
        <w:jc w:val="both"/>
        <w:rPr>
          <w:rFonts w:ascii="Aptos" w:hAnsi="Aptos" w:eastAsia="Aptos" w:cs="Aptos"/>
          <w:i w:val="1"/>
          <w:iCs w:val="1"/>
          <w:noProof w:val="0"/>
          <w:sz w:val="24"/>
          <w:szCs w:val="24"/>
          <w:lang w:val="pt-BR"/>
        </w:rPr>
      </w:pPr>
    </w:p>
    <w:p xmlns:wp14="http://schemas.microsoft.com/office/word/2010/wordml" w:rsidP="0DA86C39" wp14:paraId="2756DC82" wp14:textId="6E39EF3C">
      <w:pPr>
        <w:jc w:val="both"/>
      </w:pPr>
      <w:r w:rsidRPr="0DA86C39" w:rsidR="54953BE4">
        <w:rPr>
          <w:rFonts w:ascii="Aptos" w:hAnsi="Aptos" w:eastAsia="Aptos" w:cs="Aptos"/>
          <w:noProof w:val="0"/>
          <w:sz w:val="24"/>
          <w:szCs w:val="24"/>
          <w:lang w:val="pt-BR"/>
        </w:rPr>
        <w:t xml:space="preserve">Isto significa que, na prática, a </w:t>
      </w:r>
      <w:r w:rsidRPr="0DA86C39" w:rsidR="54953BE4">
        <w:rPr>
          <w:rFonts w:ascii="Aptos" w:hAnsi="Aptos" w:eastAsia="Aptos" w:cs="Aptos"/>
          <w:b w:val="1"/>
          <w:bCs w:val="1"/>
          <w:noProof w:val="0"/>
          <w:sz w:val="24"/>
          <w:szCs w:val="24"/>
          <w:lang w:val="pt-BR"/>
        </w:rPr>
        <w:t>instrução começa logo nos articulados</w:t>
      </w:r>
      <w:r w:rsidRPr="0DA86C39" w:rsidR="54953BE4">
        <w:rPr>
          <w:rFonts w:ascii="Aptos" w:hAnsi="Aptos" w:eastAsia="Aptos" w:cs="Aptos"/>
          <w:noProof w:val="0"/>
          <w:sz w:val="24"/>
          <w:szCs w:val="24"/>
          <w:lang w:val="pt-BR"/>
        </w:rPr>
        <w:t>, não havendo uma fase posterior destinada exclusivamente à produção de prova.</w:t>
      </w:r>
    </w:p>
    <w:p xmlns:wp14="http://schemas.microsoft.com/office/word/2010/wordml" w:rsidP="0DA86C39" wp14:paraId="4A9843D9" wp14:textId="1F830670">
      <w:pPr>
        <w:pStyle w:val="Heading2"/>
        <w:jc w:val="both"/>
        <w:rPr>
          <w:rFonts w:ascii="Aptos" w:hAnsi="Aptos" w:eastAsia="Aptos" w:cs="Aptos"/>
          <w:noProof w:val="0"/>
          <w:sz w:val="24"/>
          <w:szCs w:val="24"/>
          <w:lang w:val="pt-BR"/>
        </w:rPr>
      </w:pPr>
    </w:p>
    <w:p xmlns:wp14="http://schemas.microsoft.com/office/word/2010/wordml" wp14:paraId="09814B1A" wp14:textId="6512B822">
      <w:r>
        <w:br w:type="page"/>
      </w:r>
    </w:p>
    <w:p xmlns:wp14="http://schemas.microsoft.com/office/word/2010/wordml" w:rsidP="0DA86C39" wp14:paraId="670DB408" wp14:textId="6CB779E4">
      <w:pPr>
        <w:pStyle w:val="Heading2"/>
        <w:rPr>
          <w:rFonts w:ascii="Aptos" w:hAnsi="Aptos" w:eastAsia="Aptos" w:cs="Aptos"/>
          <w:noProof w:val="0"/>
          <w:sz w:val="24"/>
          <w:szCs w:val="24"/>
          <w:lang w:val="pt-BR"/>
        </w:rPr>
      </w:pPr>
      <w:bookmarkStart w:name="_Toc1610881059" w:id="763421853"/>
      <w:r w:rsidRPr="0DA86C39" w:rsidR="1DA30253">
        <w:rPr>
          <w:noProof w:val="0"/>
          <w:lang w:val="pt-BR"/>
        </w:rPr>
        <w:t>1.</w:t>
      </w:r>
      <w:r w:rsidRPr="0DA86C39" w:rsidR="54953BE4">
        <w:rPr>
          <w:noProof w:val="0"/>
          <w:lang w:val="pt-BR"/>
        </w:rPr>
        <w:t xml:space="preserve">2. A Estrutura do Processo Declaratório Comum (Ordinário) e a Ausência de Fase </w:t>
      </w:r>
      <w:r w:rsidRPr="0DA86C39" w:rsidR="7ACDC20C">
        <w:rPr>
          <w:noProof w:val="0"/>
          <w:lang w:val="pt-BR"/>
        </w:rPr>
        <w:t>Instrutória</w:t>
      </w:r>
      <w:r w:rsidRPr="0DA86C39" w:rsidR="54953BE4">
        <w:rPr>
          <w:noProof w:val="0"/>
          <w:lang w:val="pt-BR"/>
        </w:rPr>
        <w:t xml:space="preserve"> Autónoma</w:t>
      </w:r>
      <w:bookmarkEnd w:id="763421853"/>
    </w:p>
    <w:p xmlns:wp14="http://schemas.microsoft.com/office/word/2010/wordml" w:rsidP="0DA86C39" wp14:paraId="2DD2CE3C" wp14:textId="4E27BEDD">
      <w:pPr>
        <w:jc w:val="both"/>
      </w:pPr>
      <w:r w:rsidRPr="0DA86C39" w:rsidR="54953BE4">
        <w:rPr>
          <w:rFonts w:ascii="Aptos" w:hAnsi="Aptos" w:eastAsia="Aptos" w:cs="Aptos"/>
          <w:noProof w:val="0"/>
          <w:sz w:val="24"/>
          <w:szCs w:val="24"/>
          <w:lang w:val="pt-BR"/>
        </w:rPr>
        <w:t>O processo ordinário, regulado nos artigos 467.º a 675.º do CPC, segue a seguinte sequência:</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030"/>
        <w:gridCol w:w="3405"/>
        <w:gridCol w:w="2692"/>
      </w:tblGrid>
      <w:tr w:rsidR="0DA86C39" w:rsidTr="0DA86C39" w14:paraId="7F561F94">
        <w:trPr>
          <w:trHeight w:val="300"/>
        </w:trPr>
        <w:tc>
          <w:tcPr>
            <w:tcW w:w="30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76B4F5EC" w14:textId="4127BE28">
            <w:pPr>
              <w:spacing w:before="0" w:beforeAutospacing="off" w:after="0" w:afterAutospacing="off"/>
              <w:jc w:val="center"/>
            </w:pPr>
            <w:r w:rsidRPr="0DA86C39" w:rsidR="0DA86C39">
              <w:rPr>
                <w:b w:val="1"/>
                <w:bCs w:val="1"/>
              </w:rPr>
              <w:t>Fase</w:t>
            </w:r>
          </w:p>
        </w:tc>
        <w:tc>
          <w:tcPr>
            <w:tcW w:w="3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6C76EF2C" w14:textId="0C03DEB3">
            <w:pPr>
              <w:spacing w:before="0" w:beforeAutospacing="off" w:after="0" w:afterAutospacing="off"/>
              <w:jc w:val="center"/>
            </w:pPr>
            <w:r w:rsidRPr="0DA86C39" w:rsidR="0DA86C39">
              <w:rPr>
                <w:b w:val="1"/>
                <w:bCs w:val="1"/>
              </w:rPr>
              <w:t>Actos Processuais</w:t>
            </w:r>
          </w:p>
        </w:tc>
        <w:tc>
          <w:tcPr>
            <w:tcW w:w="26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313F771C" w14:textId="3C61D0C5">
            <w:pPr>
              <w:spacing w:before="0" w:beforeAutospacing="off" w:after="0" w:afterAutospacing="off"/>
              <w:jc w:val="center"/>
            </w:pPr>
            <w:r w:rsidRPr="0DA86C39" w:rsidR="0DA86C39">
              <w:rPr>
                <w:b w:val="1"/>
                <w:bCs w:val="1"/>
              </w:rPr>
              <w:t>Conteúdo Instructório</w:t>
            </w:r>
          </w:p>
        </w:tc>
      </w:tr>
      <w:tr w:rsidR="0DA86C39" w:rsidTr="0DA86C39" w14:paraId="75D3EA31">
        <w:trPr>
          <w:trHeight w:val="300"/>
        </w:trPr>
        <w:tc>
          <w:tcPr>
            <w:tcW w:w="30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7138D8FE" w14:textId="2119D9F8">
            <w:pPr>
              <w:spacing w:before="0" w:beforeAutospacing="off" w:after="0" w:afterAutospacing="off"/>
              <w:jc w:val="left"/>
            </w:pPr>
            <w:r w:rsidRPr="0DA86C39" w:rsidR="0DA86C39">
              <w:rPr>
                <w:b w:val="1"/>
                <w:bCs w:val="1"/>
              </w:rPr>
              <w:t>Articulados</w:t>
            </w:r>
          </w:p>
        </w:tc>
        <w:tc>
          <w:tcPr>
            <w:tcW w:w="3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68B8DE45" w14:textId="6F76009E">
            <w:pPr>
              <w:spacing w:before="0" w:beforeAutospacing="off" w:after="0" w:afterAutospacing="off"/>
              <w:jc w:val="left"/>
            </w:pPr>
            <w:r w:rsidR="0DA86C39">
              <w:rPr/>
              <w:t>Petição Inicial (art. 467.º)</w:t>
            </w:r>
          </w:p>
        </w:tc>
        <w:tc>
          <w:tcPr>
            <w:tcW w:w="26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1B327E98" w14:textId="37804667">
            <w:pPr>
              <w:spacing w:before="0" w:beforeAutospacing="off" w:after="0" w:afterAutospacing="off"/>
              <w:jc w:val="left"/>
            </w:pPr>
            <w:r w:rsidR="0DA86C39">
              <w:rPr/>
              <w:t>O autor já deve juntar os documentos que fazem prova dos factos alegados (art. 523.º, n.º 1).</w:t>
            </w:r>
          </w:p>
        </w:tc>
      </w:tr>
      <w:tr w:rsidR="0DA86C39" w:rsidTr="0DA86C39" w14:paraId="0A2628D8">
        <w:trPr>
          <w:trHeight w:val="300"/>
        </w:trPr>
        <w:tc>
          <w:tcPr>
            <w:tcW w:w="30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RDefault="0DA86C39" w14:paraId="69F4F7A0" w14:textId="33EEE8FC"/>
        </w:tc>
        <w:tc>
          <w:tcPr>
            <w:tcW w:w="3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395F99AB" w14:textId="316E6EA6">
            <w:pPr>
              <w:spacing w:before="0" w:beforeAutospacing="off" w:after="0" w:afterAutospacing="off"/>
              <w:jc w:val="left"/>
            </w:pPr>
            <w:r w:rsidR="0DA86C39">
              <w:rPr/>
              <w:t>Contestação (arts. 486.º-501.º)</w:t>
            </w:r>
          </w:p>
        </w:tc>
        <w:tc>
          <w:tcPr>
            <w:tcW w:w="26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171A830D" w14:textId="7EBB9EFF">
            <w:pPr>
              <w:spacing w:before="0" w:beforeAutospacing="off" w:after="0" w:afterAutospacing="off"/>
              <w:jc w:val="left"/>
            </w:pPr>
            <w:r w:rsidR="0DA86C39">
              <w:rPr/>
              <w:t>O réu deve juntar os seus documentos probatórios.</w:t>
            </w:r>
          </w:p>
        </w:tc>
      </w:tr>
      <w:tr w:rsidR="0DA86C39" w:rsidTr="0DA86C39" w14:paraId="4D1F2F6D">
        <w:trPr>
          <w:trHeight w:val="300"/>
        </w:trPr>
        <w:tc>
          <w:tcPr>
            <w:tcW w:w="30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RDefault="0DA86C39" w14:paraId="6C95A1D0" w14:textId="2E964A9E"/>
        </w:tc>
        <w:tc>
          <w:tcPr>
            <w:tcW w:w="3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6901B865" w14:textId="503F0B74">
            <w:pPr>
              <w:spacing w:before="0" w:beforeAutospacing="off" w:after="0" w:afterAutospacing="off"/>
              <w:jc w:val="left"/>
            </w:pPr>
            <w:r w:rsidR="0DA86C39">
              <w:rPr/>
              <w:t>Réplica e Tréplica (arts. 502.º-505.º)</w:t>
            </w:r>
          </w:p>
        </w:tc>
        <w:tc>
          <w:tcPr>
            <w:tcW w:w="26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500EF289" w14:textId="6F259768">
            <w:pPr>
              <w:spacing w:before="0" w:beforeAutospacing="off" w:after="0" w:afterAutospacing="off"/>
              <w:jc w:val="left"/>
            </w:pPr>
            <w:r w:rsidR="0DA86C39">
              <w:rPr/>
              <w:t>Podem juntar-se documentos supervenientes ou em resposta a factos novos.</w:t>
            </w:r>
          </w:p>
        </w:tc>
      </w:tr>
      <w:tr w:rsidR="0DA86C39" w:rsidTr="0DA86C39" w14:paraId="2467DACB">
        <w:trPr>
          <w:trHeight w:val="300"/>
        </w:trPr>
        <w:tc>
          <w:tcPr>
            <w:tcW w:w="30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2AC9259D" w14:textId="0D537B55">
            <w:pPr>
              <w:spacing w:before="0" w:beforeAutospacing="off" w:after="0" w:afterAutospacing="off"/>
              <w:jc w:val="left"/>
            </w:pPr>
            <w:r w:rsidRPr="0DA86C39" w:rsidR="0DA86C39">
              <w:rPr>
                <w:b w:val="1"/>
                <w:bCs w:val="1"/>
              </w:rPr>
              <w:t>Despacho Saneador</w:t>
            </w:r>
            <w:r w:rsidR="0DA86C39">
              <w:rPr/>
              <w:t xml:space="preserve"> (arts. 508.º-511.º)</w:t>
            </w:r>
          </w:p>
        </w:tc>
        <w:tc>
          <w:tcPr>
            <w:tcW w:w="3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6370C79D" w14:textId="48C4B52D">
            <w:pPr>
              <w:spacing w:before="0" w:beforeAutospacing="off" w:after="0" w:afterAutospacing="off"/>
              <w:jc w:val="left"/>
            </w:pPr>
            <w:r w:rsidR="0DA86C39">
              <w:rPr/>
              <w:t>O juiz fixa a especificação e o questionário (factos controvertidos a provar).</w:t>
            </w:r>
          </w:p>
        </w:tc>
        <w:tc>
          <w:tcPr>
            <w:tcW w:w="26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0607968A" w14:textId="0CE8B6E3">
            <w:pPr>
              <w:spacing w:before="0" w:beforeAutospacing="off" w:after="0" w:afterAutospacing="off"/>
              <w:jc w:val="left"/>
            </w:pPr>
            <w:r w:rsidRPr="0DA86C39" w:rsidR="0DA86C39">
              <w:rPr>
                <w:b w:val="1"/>
                <w:bCs w:val="1"/>
              </w:rPr>
              <w:t>Não há produção de prova nova</w:t>
            </w:r>
            <w:r w:rsidR="0DA86C39">
              <w:rPr/>
              <w:t xml:space="preserve">. É um momento de </w:t>
            </w:r>
            <w:r w:rsidRPr="0DA86C39" w:rsidR="0DA86C39">
              <w:rPr>
                <w:b w:val="1"/>
                <w:bCs w:val="1"/>
              </w:rPr>
              <w:t>delimitação</w:t>
            </w:r>
            <w:r w:rsidR="0DA86C39">
              <w:rPr/>
              <w:t xml:space="preserve"> do thema probandum.</w:t>
            </w:r>
          </w:p>
        </w:tc>
      </w:tr>
      <w:tr w:rsidR="0DA86C39" w:rsidTr="0DA86C39" w14:paraId="7FBC5BB0">
        <w:trPr>
          <w:trHeight w:val="300"/>
        </w:trPr>
        <w:tc>
          <w:tcPr>
            <w:tcW w:w="30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630EE4D0" w14:textId="2F1B95F7">
            <w:pPr>
              <w:spacing w:before="0" w:beforeAutospacing="off" w:after="0" w:afterAutospacing="off"/>
              <w:jc w:val="left"/>
            </w:pPr>
            <w:r w:rsidRPr="0DA86C39" w:rsidR="0DA86C39">
              <w:rPr>
                <w:b w:val="1"/>
                <w:bCs w:val="1"/>
              </w:rPr>
              <w:t>Instrução</w:t>
            </w:r>
            <w:r w:rsidR="0DA86C39">
              <w:rPr/>
              <w:t xml:space="preserve"> (arts. 513.º-645.º)</w:t>
            </w:r>
          </w:p>
        </w:tc>
        <w:tc>
          <w:tcPr>
            <w:tcW w:w="34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213FF8E7" w14:textId="6ECFD4B4">
            <w:pPr>
              <w:spacing w:before="0" w:beforeAutospacing="off" w:after="0" w:afterAutospacing="off"/>
              <w:jc w:val="left"/>
            </w:pPr>
            <w:r w:rsidR="0DA86C39">
              <w:rPr/>
              <w:t>Produção das provas: pericial, testemunhal, inspecção judicial.</w:t>
            </w:r>
          </w:p>
        </w:tc>
        <w:tc>
          <w:tcPr>
            <w:tcW w:w="26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A86C39" w:rsidP="0DA86C39" w:rsidRDefault="0DA86C39" w14:paraId="03A99B54" w14:textId="25DB3689">
            <w:pPr>
              <w:spacing w:before="0" w:beforeAutospacing="off" w:after="0" w:afterAutospacing="off"/>
              <w:jc w:val="left"/>
            </w:pPr>
            <w:r w:rsidRPr="0DA86C39" w:rsidR="0DA86C39">
              <w:rPr>
                <w:b w:val="1"/>
                <w:bCs w:val="1"/>
              </w:rPr>
              <w:t>Esta é a única fase que, em teoria, se poderia chamar "instructória"</w:t>
            </w:r>
            <w:r w:rsidR="0DA86C39">
              <w:rPr/>
              <w:t>. Contudo, na prática, grande parte da prova já foi oferecida e até produzida antes (ex.: documentos juntos com os articulados, depoimentos de parte requeridos e prestados).</w:t>
            </w:r>
          </w:p>
        </w:tc>
      </w:tr>
    </w:tbl>
    <w:p xmlns:wp14="http://schemas.microsoft.com/office/word/2010/wordml" w:rsidP="0DA86C39" wp14:paraId="5CEAF6FC" wp14:textId="1B602277">
      <w:pPr>
        <w:bidi w:val="0"/>
        <w:jc w:val="both"/>
      </w:pPr>
      <w:r w:rsidRPr="0DA86C39" w:rsidR="54953BE4">
        <w:rPr>
          <w:rFonts w:ascii="Aptos" w:hAnsi="Aptos" w:eastAsia="Aptos" w:cs="Aptos"/>
          <w:noProof w:val="0"/>
          <w:sz w:val="24"/>
          <w:szCs w:val="24"/>
          <w:lang w:val="pt-BR"/>
        </w:rPr>
        <w:t xml:space="preserve">A leitura conjugada dos artigos revela que a </w:t>
      </w:r>
      <w:r w:rsidRPr="0DA86C39" w:rsidR="54953BE4">
        <w:rPr>
          <w:rFonts w:ascii="Aptos" w:hAnsi="Aptos" w:eastAsia="Aptos" w:cs="Aptos"/>
          <w:b w:val="1"/>
          <w:bCs w:val="1"/>
          <w:noProof w:val="0"/>
          <w:sz w:val="24"/>
          <w:szCs w:val="24"/>
          <w:lang w:val="pt-BR"/>
        </w:rPr>
        <w:t xml:space="preserve">verdadeira fase de produção de prova "viva" (testemunhal, pericial, </w:t>
      </w:r>
      <w:r w:rsidRPr="0DA86C39" w:rsidR="1981DEA6">
        <w:rPr>
          <w:rFonts w:ascii="Aptos" w:hAnsi="Aptos" w:eastAsia="Aptos" w:cs="Aptos"/>
          <w:b w:val="1"/>
          <w:bCs w:val="1"/>
          <w:noProof w:val="0"/>
          <w:sz w:val="24"/>
          <w:szCs w:val="24"/>
          <w:lang w:val="pt-BR"/>
        </w:rPr>
        <w:t>Inspecção</w:t>
      </w:r>
      <w:r w:rsidRPr="0DA86C39" w:rsidR="54953BE4">
        <w:rPr>
          <w:rFonts w:ascii="Aptos" w:hAnsi="Aptos" w:eastAsia="Aptos" w:cs="Aptos"/>
          <w:b w:val="1"/>
          <w:bCs w:val="1"/>
          <w:noProof w:val="0"/>
          <w:sz w:val="24"/>
          <w:szCs w:val="24"/>
          <w:lang w:val="pt-BR"/>
        </w:rPr>
        <w:t>) ocorre após o despacho saneador</w:t>
      </w:r>
      <w:r w:rsidRPr="0DA86C39" w:rsidR="54953BE4">
        <w:rPr>
          <w:rFonts w:ascii="Aptos" w:hAnsi="Aptos" w:eastAsia="Aptos" w:cs="Aptos"/>
          <w:noProof w:val="0"/>
          <w:sz w:val="24"/>
          <w:szCs w:val="24"/>
          <w:lang w:val="pt-BR"/>
        </w:rPr>
        <w:t xml:space="preserve">, mas </w:t>
      </w:r>
      <w:r w:rsidRPr="0DA86C39" w:rsidR="54953BE4">
        <w:rPr>
          <w:rFonts w:ascii="Aptos" w:hAnsi="Aptos" w:eastAsia="Aptos" w:cs="Aptos"/>
          <w:b w:val="1"/>
          <w:bCs w:val="1"/>
          <w:noProof w:val="0"/>
          <w:sz w:val="24"/>
          <w:szCs w:val="24"/>
          <w:lang w:val="pt-BR"/>
        </w:rPr>
        <w:t>os meios de prova já foram identificados e requeridos nos articulados</w:t>
      </w:r>
      <w:r w:rsidRPr="0DA86C39" w:rsidR="54953BE4">
        <w:rPr>
          <w:rFonts w:ascii="Aptos" w:hAnsi="Aptos" w:eastAsia="Aptos" w:cs="Aptos"/>
          <w:noProof w:val="0"/>
          <w:sz w:val="24"/>
          <w:szCs w:val="24"/>
          <w:lang w:val="pt-BR"/>
        </w:rPr>
        <w:t>. O questionário (art. 511.º) fixa os factos sobre que recairá a prova, mas a iniciativa probatória pertence às partes, que a exerceram nos articulados.</w:t>
      </w:r>
    </w:p>
    <w:p xmlns:wp14="http://schemas.microsoft.com/office/word/2010/wordml" w:rsidP="0DA86C39" wp14:paraId="488BA968" wp14:textId="5D5B4F65">
      <w:pPr>
        <w:pStyle w:val="Heading2"/>
        <w:bidi w:val="0"/>
        <w:rPr>
          <w:rFonts w:ascii="Aptos" w:hAnsi="Aptos" w:eastAsia="Aptos" w:cs="Aptos"/>
          <w:noProof w:val="0"/>
          <w:sz w:val="24"/>
          <w:szCs w:val="24"/>
          <w:lang w:val="pt-BR"/>
        </w:rPr>
      </w:pPr>
      <w:bookmarkStart w:name="_Toc545256870" w:id="1408467390"/>
      <w:r w:rsidRPr="0DA86C39" w:rsidR="45CB82AD">
        <w:rPr>
          <w:noProof w:val="0"/>
          <w:lang w:val="pt-BR"/>
        </w:rPr>
        <w:t>1.3</w:t>
      </w:r>
      <w:r w:rsidRPr="0DA86C39" w:rsidR="54953BE4">
        <w:rPr>
          <w:noProof w:val="0"/>
          <w:lang w:val="pt-BR"/>
        </w:rPr>
        <w:t>. A Consequência Prática: O "Encerramento da Discussão" como Marco Limite</w:t>
      </w:r>
      <w:bookmarkEnd w:id="1408467390"/>
    </w:p>
    <w:p xmlns:wp14="http://schemas.microsoft.com/office/word/2010/wordml" w:rsidP="0DA86C39" wp14:paraId="7BFB9321" wp14:textId="36D30277">
      <w:pPr>
        <w:bidi w:val="0"/>
        <w:jc w:val="both"/>
      </w:pPr>
      <w:r w:rsidRPr="0DA86C39" w:rsidR="54953BE4">
        <w:rPr>
          <w:rFonts w:ascii="Aptos" w:hAnsi="Aptos" w:eastAsia="Aptos" w:cs="Aptos"/>
          <w:noProof w:val="0"/>
          <w:sz w:val="24"/>
          <w:szCs w:val="24"/>
          <w:lang w:val="pt-BR"/>
        </w:rPr>
        <w:t xml:space="preserve">O artigo 523.º, n.º 2, ao fixar o </w:t>
      </w:r>
      <w:r w:rsidRPr="0DA86C39" w:rsidR="54953BE4">
        <w:rPr>
          <w:rFonts w:ascii="Aptos" w:hAnsi="Aptos" w:eastAsia="Aptos" w:cs="Aptos"/>
          <w:b w:val="1"/>
          <w:bCs w:val="1"/>
          <w:noProof w:val="0"/>
          <w:sz w:val="24"/>
          <w:szCs w:val="24"/>
          <w:lang w:val="pt-BR"/>
        </w:rPr>
        <w:t>encerramento da discussão</w:t>
      </w:r>
      <w:r w:rsidRPr="0DA86C39" w:rsidR="54953BE4">
        <w:rPr>
          <w:rFonts w:ascii="Aptos" w:hAnsi="Aptos" w:eastAsia="Aptos" w:cs="Aptos"/>
          <w:noProof w:val="0"/>
          <w:sz w:val="24"/>
          <w:szCs w:val="24"/>
          <w:lang w:val="pt-BR"/>
        </w:rPr>
        <w:t xml:space="preserve"> como termo final para a apresentação de documentos, confirma a inexistência de uma fase </w:t>
      </w:r>
      <w:r w:rsidRPr="0DA86C39" w:rsidR="126DCD1F">
        <w:rPr>
          <w:rFonts w:ascii="Aptos" w:hAnsi="Aptos" w:eastAsia="Aptos" w:cs="Aptos"/>
          <w:noProof w:val="0"/>
          <w:sz w:val="24"/>
          <w:szCs w:val="24"/>
          <w:lang w:val="pt-BR"/>
        </w:rPr>
        <w:t>instrutória</w:t>
      </w:r>
      <w:r w:rsidRPr="0DA86C39" w:rsidR="54953BE4">
        <w:rPr>
          <w:rFonts w:ascii="Aptos" w:hAnsi="Aptos" w:eastAsia="Aptos" w:cs="Aptos"/>
          <w:noProof w:val="0"/>
          <w:sz w:val="24"/>
          <w:szCs w:val="24"/>
          <w:lang w:val="pt-BR"/>
        </w:rPr>
        <w:t xml:space="preserve"> isolada. A "discussão" abrange tanto a discussão da matéria de facto (art. 652.º) como a da matéria de direito (art. 657.º), e ocorre na audiência final.</w:t>
      </w:r>
    </w:p>
    <w:p xmlns:wp14="http://schemas.microsoft.com/office/word/2010/wordml" w:rsidP="0DA86C39" wp14:paraId="226C0AB1" wp14:textId="502C4D46">
      <w:pPr>
        <w:bidi w:val="0"/>
        <w:jc w:val="both"/>
      </w:pPr>
      <w:r w:rsidRPr="0DA86C39" w:rsidR="54953BE4">
        <w:rPr>
          <w:rFonts w:ascii="Aptos" w:hAnsi="Aptos" w:eastAsia="Aptos" w:cs="Aptos"/>
          <w:noProof w:val="0"/>
          <w:sz w:val="24"/>
          <w:szCs w:val="24"/>
          <w:lang w:val="pt-BR"/>
        </w:rPr>
        <w:t xml:space="preserve">Assim, o legislador permite a junção de documentos até àquele momento final, demonstrando que a </w:t>
      </w:r>
      <w:r w:rsidRPr="0DA86C39" w:rsidR="54953BE4">
        <w:rPr>
          <w:rFonts w:ascii="Aptos" w:hAnsi="Aptos" w:eastAsia="Aptos" w:cs="Aptos"/>
          <w:b w:val="1"/>
          <w:bCs w:val="1"/>
          <w:noProof w:val="0"/>
          <w:sz w:val="24"/>
          <w:szCs w:val="24"/>
          <w:lang w:val="pt-BR"/>
        </w:rPr>
        <w:t>instrução é contínua e permeia todo o processo</w:t>
      </w:r>
      <w:r w:rsidRPr="0DA86C39" w:rsidR="54953BE4">
        <w:rPr>
          <w:rFonts w:ascii="Aptos" w:hAnsi="Aptos" w:eastAsia="Aptos" w:cs="Aptos"/>
          <w:noProof w:val="0"/>
          <w:sz w:val="24"/>
          <w:szCs w:val="24"/>
          <w:lang w:val="pt-BR"/>
        </w:rPr>
        <w:t xml:space="preserve">, desde a petição inicial até </w:t>
      </w:r>
      <w:r w:rsidRPr="0DA86C39" w:rsidR="54953BE4">
        <w:rPr>
          <w:rFonts w:ascii="Aptos" w:hAnsi="Aptos" w:eastAsia="Aptos" w:cs="Aptos"/>
          <w:noProof w:val="0"/>
          <w:sz w:val="24"/>
          <w:szCs w:val="24"/>
          <w:lang w:val="pt-BR"/>
        </w:rPr>
        <w:t>à</w:t>
      </w:r>
      <w:r w:rsidRPr="0DA86C39" w:rsidR="54953BE4">
        <w:rPr>
          <w:rFonts w:ascii="Aptos" w:hAnsi="Aptos" w:eastAsia="Aptos" w:cs="Aptos"/>
          <w:noProof w:val="0"/>
          <w:sz w:val="24"/>
          <w:szCs w:val="24"/>
          <w:lang w:val="pt-BR"/>
        </w:rPr>
        <w:t xml:space="preserve"> audiência de julgamento. Não há uma "fecha" cronológica a separar os articulados da instrução.</w:t>
      </w:r>
    </w:p>
    <w:p xmlns:wp14="http://schemas.microsoft.com/office/word/2010/wordml" w:rsidP="0DA86C39" wp14:paraId="06F6E3E7" wp14:textId="160D6718">
      <w:pPr>
        <w:jc w:val="both"/>
      </w:pPr>
      <w:r w:rsidRPr="0DA86C39" w:rsidR="34FD2A1D">
        <w:rPr>
          <w:rFonts w:ascii="Aptos" w:hAnsi="Aptos" w:eastAsia="Aptos" w:cs="Aptos"/>
          <w:noProof w:val="0"/>
          <w:sz w:val="24"/>
          <w:szCs w:val="24"/>
          <w:lang w:val="pt-BR"/>
        </w:rPr>
        <w:t>Nestes termos,</w:t>
      </w:r>
      <w:r w:rsidRPr="0DA86C39" w:rsidR="777D4FAC">
        <w:rPr>
          <w:rFonts w:ascii="Aptos" w:hAnsi="Aptos" w:eastAsia="Aptos" w:cs="Aptos"/>
          <w:noProof w:val="0"/>
          <w:sz w:val="24"/>
          <w:szCs w:val="24"/>
          <w:lang w:val="pt-BR"/>
        </w:rPr>
        <w:t xml:space="preserve"> </w:t>
      </w:r>
      <w:r w:rsidRPr="0DA86C39" w:rsidR="1192062B">
        <w:rPr>
          <w:rFonts w:ascii="Aptos" w:hAnsi="Aptos" w:eastAsia="Aptos" w:cs="Aptos"/>
          <w:noProof w:val="0"/>
          <w:sz w:val="24"/>
          <w:szCs w:val="24"/>
          <w:lang w:val="pt-BR"/>
        </w:rPr>
        <w:t xml:space="preserve">a </w:t>
      </w:r>
      <w:r w:rsidRPr="0DA86C39" w:rsidR="777D4FAC">
        <w:rPr>
          <w:rFonts w:ascii="Aptos" w:hAnsi="Aptos" w:eastAsia="Aptos" w:cs="Aptos"/>
          <w:noProof w:val="0"/>
          <w:sz w:val="24"/>
          <w:szCs w:val="24"/>
          <w:lang w:val="pt-BR"/>
        </w:rPr>
        <w:t xml:space="preserve">instrução do processo, disciplinada nos artigos 513.º a 645.º do Código de Processo Civil (CPC), constitui a </w:t>
      </w:r>
      <w:r w:rsidRPr="0DA86C39" w:rsidR="163A998E">
        <w:rPr>
          <w:rFonts w:ascii="Aptos" w:hAnsi="Aptos" w:eastAsia="Aptos" w:cs="Aptos"/>
          <w:noProof w:val="0"/>
          <w:sz w:val="24"/>
          <w:szCs w:val="24"/>
          <w:lang w:val="pt-BR"/>
        </w:rPr>
        <w:t>“</w:t>
      </w:r>
      <w:r w:rsidRPr="0DA86C39" w:rsidR="777D4FAC">
        <w:rPr>
          <w:rFonts w:ascii="Aptos" w:hAnsi="Aptos" w:eastAsia="Aptos" w:cs="Aptos"/>
          <w:noProof w:val="0"/>
          <w:sz w:val="24"/>
          <w:szCs w:val="24"/>
          <w:lang w:val="pt-BR"/>
        </w:rPr>
        <w:t>fase</w:t>
      </w:r>
      <w:r w:rsidRPr="0DA86C39" w:rsidR="63291759">
        <w:rPr>
          <w:rFonts w:ascii="Aptos" w:hAnsi="Aptos" w:eastAsia="Aptos" w:cs="Aptos"/>
          <w:noProof w:val="0"/>
          <w:sz w:val="24"/>
          <w:szCs w:val="24"/>
          <w:lang w:val="pt-BR"/>
        </w:rPr>
        <w:t>”</w:t>
      </w:r>
      <w:r w:rsidRPr="0DA86C39" w:rsidR="777D4FAC">
        <w:rPr>
          <w:rFonts w:ascii="Aptos" w:hAnsi="Aptos" w:eastAsia="Aptos" w:cs="Aptos"/>
          <w:noProof w:val="0"/>
          <w:sz w:val="24"/>
          <w:szCs w:val="24"/>
          <w:lang w:val="pt-BR"/>
        </w:rPr>
        <w:t xml:space="preserve"> destinada à produção dos meios de prova admitidos, com o escopo de formar a convicção do julgador sobre os factos controvertidos que relevam para a decisão da causa. É nesta fase que se opera a transição da alegação (articulados) para a demonstração, constituindo o corolário do princípio do contraditório e do dever de colaboração das partes na descoberta da verdade material.</w:t>
      </w:r>
    </w:p>
    <w:p xmlns:wp14="http://schemas.microsoft.com/office/word/2010/wordml" w:rsidP="0DA86C39" wp14:paraId="1FA98066" wp14:textId="53E7BA8E">
      <w:pPr>
        <w:jc w:val="both"/>
      </w:pPr>
      <w:r w:rsidRPr="0DA86C39" w:rsidR="777D4FAC">
        <w:rPr>
          <w:rFonts w:ascii="Aptos" w:hAnsi="Aptos" w:eastAsia="Aptos" w:cs="Aptos"/>
          <w:noProof w:val="0"/>
          <w:sz w:val="24"/>
          <w:szCs w:val="24"/>
          <w:lang w:val="pt-BR"/>
        </w:rPr>
        <w:t>A teleologia da instrução é clara: habilitar o tribunal a responder ao questionário (cf. art. 511.º, CPC) por forma a que a sentença final assente numa base factual sólida e juridicamente relevante. O legislador processual, em sintonia com o princípio inquisitório mitigado consagrado no artigo 264.º, n.º 3, do CPC, confere ao juiz amplos poderes oficiosos na produção da prova, sem prejuízo do ónus probatório que recai sobre as partes, nos termos da lei substantiva (arts. 342.º a 344.º do Código Civil).</w:t>
      </w:r>
    </w:p>
    <w:p xmlns:wp14="http://schemas.microsoft.com/office/word/2010/wordml" w:rsidP="0DA86C39" wp14:paraId="4D47D625" wp14:textId="1FE22602">
      <w:pPr>
        <w:pStyle w:val="Heading2"/>
        <w:rPr>
          <w:rFonts w:ascii="Aptos" w:hAnsi="Aptos" w:eastAsia="Aptos" w:cs="Aptos"/>
          <w:noProof w:val="0"/>
          <w:sz w:val="24"/>
          <w:szCs w:val="24"/>
          <w:lang w:val="pt-BR"/>
        </w:rPr>
      </w:pPr>
      <w:bookmarkStart w:name="_Toc688383221" w:id="1870809363"/>
      <w:r w:rsidRPr="0DA86C39" w:rsidR="777D4FAC">
        <w:rPr>
          <w:noProof w:val="0"/>
          <w:lang w:val="pt-BR"/>
        </w:rPr>
        <w:t>2. Âmbito e Limites da Instrução</w:t>
      </w:r>
      <w:bookmarkEnd w:id="1870809363"/>
    </w:p>
    <w:p xmlns:wp14="http://schemas.microsoft.com/office/word/2010/wordml" w:rsidP="0DA86C39" wp14:paraId="2B7B5868" wp14:textId="385619BA">
      <w:pPr>
        <w:jc w:val="both"/>
      </w:pPr>
      <w:r w:rsidRPr="0DA86C39" w:rsidR="777D4FAC">
        <w:rPr>
          <w:rFonts w:ascii="Aptos" w:hAnsi="Aptos" w:eastAsia="Aptos" w:cs="Aptos"/>
          <w:noProof w:val="0"/>
          <w:sz w:val="24"/>
          <w:szCs w:val="24"/>
          <w:lang w:val="pt-BR"/>
        </w:rPr>
        <w:t xml:space="preserve">Nos termos do artigo 513.º do CPC, as diligências probatórias devem recair, em regra, sobre os </w:t>
      </w:r>
      <w:r w:rsidRPr="0DA86C39" w:rsidR="777D4FAC">
        <w:rPr>
          <w:rFonts w:ascii="Aptos" w:hAnsi="Aptos" w:eastAsia="Aptos" w:cs="Aptos"/>
          <w:b w:val="1"/>
          <w:bCs w:val="1"/>
          <w:noProof w:val="0"/>
          <w:sz w:val="24"/>
          <w:szCs w:val="24"/>
          <w:lang w:val="pt-BR"/>
        </w:rPr>
        <w:t>factos constantes do questionário</w:t>
      </w:r>
      <w:r w:rsidRPr="0DA86C39" w:rsidR="777D4FAC">
        <w:rPr>
          <w:rFonts w:ascii="Aptos" w:hAnsi="Aptos" w:eastAsia="Aptos" w:cs="Aptos"/>
          <w:noProof w:val="0"/>
          <w:sz w:val="24"/>
          <w:szCs w:val="24"/>
          <w:lang w:val="pt-BR"/>
        </w:rPr>
        <w:t>, admitindo-se, contudo, o exame de documentos já juntos. A instrução não constitui, portanto, um momento para a rediscussão dos factos assentes ou dos factos notórios.</w:t>
      </w:r>
    </w:p>
    <w:p xmlns:wp14="http://schemas.microsoft.com/office/word/2010/wordml" w:rsidP="0DA86C39" wp14:paraId="46D0060B" wp14:textId="15A769ED">
      <w:pPr>
        <w:jc w:val="both"/>
      </w:pPr>
      <w:r w:rsidRPr="0DA86C39" w:rsidR="777D4FAC">
        <w:rPr>
          <w:rFonts w:ascii="Aptos" w:hAnsi="Aptos" w:eastAsia="Aptos" w:cs="Aptos"/>
          <w:noProof w:val="0"/>
          <w:sz w:val="24"/>
          <w:szCs w:val="24"/>
          <w:lang w:val="pt-BR"/>
        </w:rPr>
        <w:t xml:space="preserve">O artigo 514.º do CPC elenca os </w:t>
      </w:r>
      <w:r w:rsidRPr="0DA86C39" w:rsidR="777D4FAC">
        <w:rPr>
          <w:rFonts w:ascii="Aptos" w:hAnsi="Aptos" w:eastAsia="Aptos" w:cs="Aptos"/>
          <w:b w:val="1"/>
          <w:bCs w:val="1"/>
          <w:noProof w:val="0"/>
          <w:sz w:val="24"/>
          <w:szCs w:val="24"/>
          <w:lang w:val="pt-BR"/>
        </w:rPr>
        <w:t>factos que não carecem de alegação ou de prova</w:t>
      </w:r>
      <w:r w:rsidRPr="0DA86C39" w:rsidR="777D4FAC">
        <w:rPr>
          <w:rFonts w:ascii="Aptos" w:hAnsi="Aptos" w:eastAsia="Aptos" w:cs="Aptos"/>
          <w:noProof w:val="0"/>
          <w:sz w:val="24"/>
          <w:szCs w:val="24"/>
          <w:lang w:val="pt-BR"/>
        </w:rPr>
        <w:t xml:space="preserve">, destacando-se os </w:t>
      </w:r>
      <w:r w:rsidRPr="0DA86C39" w:rsidR="777D4FAC">
        <w:rPr>
          <w:rFonts w:ascii="Aptos" w:hAnsi="Aptos" w:eastAsia="Aptos" w:cs="Aptos"/>
          <w:b w:val="1"/>
          <w:bCs w:val="1"/>
          <w:noProof w:val="0"/>
          <w:sz w:val="24"/>
          <w:szCs w:val="24"/>
          <w:lang w:val="pt-BR"/>
        </w:rPr>
        <w:t>factos notórios</w:t>
      </w:r>
      <w:r w:rsidRPr="0DA86C39" w:rsidR="777D4FAC">
        <w:rPr>
          <w:rFonts w:ascii="Aptos" w:hAnsi="Aptos" w:eastAsia="Aptos" w:cs="Aptos"/>
          <w:noProof w:val="0"/>
          <w:sz w:val="24"/>
          <w:szCs w:val="24"/>
          <w:lang w:val="pt-BR"/>
        </w:rPr>
        <w:t xml:space="preserve"> (aqueles do conhecimento geral, dispensados de alegação e prova) e os </w:t>
      </w:r>
      <w:r w:rsidRPr="0DA86C39" w:rsidR="777D4FAC">
        <w:rPr>
          <w:rFonts w:ascii="Aptos" w:hAnsi="Aptos" w:eastAsia="Aptos" w:cs="Aptos"/>
          <w:b w:val="1"/>
          <w:bCs w:val="1"/>
          <w:noProof w:val="0"/>
          <w:sz w:val="24"/>
          <w:szCs w:val="24"/>
          <w:lang w:val="pt-BR"/>
        </w:rPr>
        <w:t>factos de que o tribunal tem conhecimento por virtude do exercício das suas funções</w:t>
      </w:r>
      <w:r w:rsidRPr="0DA86C39" w:rsidR="777D4FAC">
        <w:rPr>
          <w:rFonts w:ascii="Aptos" w:hAnsi="Aptos" w:eastAsia="Aptos" w:cs="Aptos"/>
          <w:noProof w:val="0"/>
          <w:sz w:val="24"/>
          <w:szCs w:val="24"/>
          <w:lang w:val="pt-BR"/>
        </w:rPr>
        <w:t xml:space="preserve"> (factos instrumentais ou judiciais), devendo o tribunal, neste último caso, fazer juntar ao processo o documento comprovativo.</w:t>
      </w:r>
    </w:p>
    <w:p xmlns:wp14="http://schemas.microsoft.com/office/word/2010/wordml" w:rsidP="0DA86C39" wp14:paraId="5F790A84" wp14:textId="6CCE7A9A">
      <w:pPr>
        <w:jc w:val="both"/>
      </w:pPr>
      <w:r w:rsidRPr="0DA86C39" w:rsidR="777D4FAC">
        <w:rPr>
          <w:rFonts w:ascii="Aptos" w:hAnsi="Aptos" w:eastAsia="Aptos" w:cs="Aptos"/>
          <w:noProof w:val="0"/>
          <w:sz w:val="24"/>
          <w:szCs w:val="24"/>
          <w:lang w:val="pt-BR"/>
        </w:rPr>
        <w:t xml:space="preserve">Ainda, nos termos do artigo 516.º, a dúvida sobre a realidade de um facto ou sobre a repartição do ónus da prova resolve-se contra a parte a quem o facto aproveita, constituindo uma concretização do princípio </w:t>
      </w:r>
      <w:r w:rsidRPr="0DA86C39" w:rsidR="777D4FAC">
        <w:rPr>
          <w:rStyle w:val="SubtleReference"/>
          <w:noProof w:val="0"/>
          <w:lang w:val="pt-BR"/>
        </w:rPr>
        <w:t>in dubio pro reo</w:t>
      </w:r>
      <w:r w:rsidRPr="0DA86C39" w:rsidR="777D4FAC">
        <w:rPr>
          <w:rFonts w:ascii="Aptos" w:hAnsi="Aptos" w:eastAsia="Aptos" w:cs="Aptos"/>
          <w:noProof w:val="0"/>
          <w:sz w:val="24"/>
          <w:szCs w:val="24"/>
          <w:lang w:val="pt-BR"/>
        </w:rPr>
        <w:t xml:space="preserve"> adaptado ao processo civil, embora sujeito às presunções legais.</w:t>
      </w:r>
    </w:p>
    <w:p xmlns:wp14="http://schemas.microsoft.com/office/word/2010/wordml" w:rsidP="0DA86C39" wp14:paraId="041A86C9" wp14:textId="2B99DB09">
      <w:pPr>
        <w:pStyle w:val="Heading1"/>
        <w:rPr>
          <w:rFonts w:ascii="Aptos" w:hAnsi="Aptos" w:eastAsia="Aptos" w:cs="Aptos"/>
          <w:noProof w:val="0"/>
          <w:sz w:val="24"/>
          <w:szCs w:val="24"/>
          <w:lang w:val="pt-BR"/>
        </w:rPr>
      </w:pPr>
      <w:bookmarkStart w:name="_Toc1831051054" w:id="1095065159"/>
      <w:r w:rsidRPr="0DA86C39" w:rsidR="777D4FAC">
        <w:rPr>
          <w:noProof w:val="0"/>
          <w:lang w:val="pt-BR"/>
        </w:rPr>
        <w:t>3. Principologia da Instrução: O Direito Probatório Material</w:t>
      </w:r>
      <w:bookmarkEnd w:id="1095065159"/>
    </w:p>
    <w:p xmlns:wp14="http://schemas.microsoft.com/office/word/2010/wordml" w:rsidP="0DA86C39" wp14:paraId="4E7872A5" wp14:textId="5BAD4FF2">
      <w:pPr>
        <w:jc w:val="both"/>
      </w:pPr>
      <w:r w:rsidRPr="0DA86C39" w:rsidR="777D4FAC">
        <w:rPr>
          <w:rFonts w:ascii="Aptos" w:hAnsi="Aptos" w:eastAsia="Aptos" w:cs="Aptos"/>
          <w:noProof w:val="0"/>
          <w:sz w:val="24"/>
          <w:szCs w:val="24"/>
          <w:lang w:val="pt-BR"/>
        </w:rPr>
        <w:t>A instrução processual é indeclinavelmente moldada pelos princípios do direito probatório substantivo, plasmados nos artigos 341.º a 370.º do Código Civil, que se convocam para a presente análise.</w:t>
      </w:r>
    </w:p>
    <w:p xmlns:wp14="http://schemas.microsoft.com/office/word/2010/wordml" w:rsidP="0DA86C39" wp14:paraId="1024E89A" wp14:textId="06304892">
      <w:pPr>
        <w:pStyle w:val="Heading2"/>
        <w:rPr>
          <w:rFonts w:ascii="Aptos" w:hAnsi="Aptos" w:eastAsia="Aptos" w:cs="Aptos"/>
          <w:noProof w:val="0"/>
          <w:sz w:val="24"/>
          <w:szCs w:val="24"/>
          <w:lang w:val="pt-BR"/>
        </w:rPr>
      </w:pPr>
      <w:bookmarkStart w:name="_Toc91928484" w:id="1703040451"/>
      <w:r w:rsidRPr="0DA86C39" w:rsidR="777D4FAC">
        <w:rPr>
          <w:noProof w:val="0"/>
          <w:lang w:val="pt-BR"/>
        </w:rPr>
        <w:t>3.1. O Ónus da Prova e as suas Inversões</w:t>
      </w:r>
      <w:bookmarkEnd w:id="1703040451"/>
    </w:p>
    <w:p xmlns:wp14="http://schemas.microsoft.com/office/word/2010/wordml" w:rsidP="0DA86C39" wp14:paraId="4E493DDE" wp14:textId="20D9323F">
      <w:pPr>
        <w:jc w:val="both"/>
      </w:pPr>
      <w:r w:rsidRPr="0DA86C39" w:rsidR="777D4FAC">
        <w:rPr>
          <w:rFonts w:ascii="Aptos" w:hAnsi="Aptos" w:eastAsia="Aptos" w:cs="Aptos"/>
          <w:noProof w:val="0"/>
          <w:sz w:val="24"/>
          <w:szCs w:val="24"/>
          <w:lang w:val="pt-BR"/>
        </w:rPr>
        <w:t xml:space="preserve">O artigo 342.º, n.º 1, do Código Civil consagra o princípio fundamental de que </w:t>
      </w:r>
      <w:r w:rsidRPr="0DA86C39" w:rsidR="777D4FAC">
        <w:rPr>
          <w:rFonts w:ascii="Aptos" w:hAnsi="Aptos" w:eastAsia="Aptos" w:cs="Aptos"/>
          <w:b w:val="1"/>
          <w:bCs w:val="1"/>
          <w:noProof w:val="0"/>
          <w:sz w:val="24"/>
          <w:szCs w:val="24"/>
          <w:lang w:val="pt-BR"/>
        </w:rPr>
        <w:t>o ónus da prova recai sobre quem invoca um direito</w:t>
      </w:r>
      <w:r w:rsidRPr="0DA86C39" w:rsidR="777D4FAC">
        <w:rPr>
          <w:rFonts w:ascii="Aptos" w:hAnsi="Aptos" w:eastAsia="Aptos" w:cs="Aptos"/>
          <w:noProof w:val="0"/>
          <w:sz w:val="24"/>
          <w:szCs w:val="24"/>
          <w:lang w:val="pt-BR"/>
        </w:rPr>
        <w:t xml:space="preserve">, cabendo-lhe demonstrar os </w:t>
      </w:r>
      <w:r w:rsidRPr="0DA86C39" w:rsidR="777D4FAC">
        <w:rPr>
          <w:rFonts w:ascii="Aptos" w:hAnsi="Aptos" w:eastAsia="Aptos" w:cs="Aptos"/>
          <w:b w:val="1"/>
          <w:bCs w:val="1"/>
          <w:noProof w:val="0"/>
          <w:sz w:val="24"/>
          <w:szCs w:val="24"/>
          <w:lang w:val="pt-BR"/>
        </w:rPr>
        <w:t>factos constitutivos</w:t>
      </w:r>
      <w:r w:rsidRPr="0DA86C39" w:rsidR="777D4FAC">
        <w:rPr>
          <w:rFonts w:ascii="Aptos" w:hAnsi="Aptos" w:eastAsia="Aptos" w:cs="Aptos"/>
          <w:noProof w:val="0"/>
          <w:sz w:val="24"/>
          <w:szCs w:val="24"/>
          <w:lang w:val="pt-BR"/>
        </w:rPr>
        <w:t xml:space="preserve"> do seu direito. Por seu turno, o n.º 2 do mesmo artigo estabelece que a prova dos </w:t>
      </w:r>
      <w:r w:rsidRPr="0DA86C39" w:rsidR="777D4FAC">
        <w:rPr>
          <w:rFonts w:ascii="Aptos" w:hAnsi="Aptos" w:eastAsia="Aptos" w:cs="Aptos"/>
          <w:b w:val="1"/>
          <w:bCs w:val="1"/>
          <w:noProof w:val="0"/>
          <w:sz w:val="24"/>
          <w:szCs w:val="24"/>
          <w:lang w:val="pt-BR"/>
        </w:rPr>
        <w:t>factos impeditivos, modificativos ou extintivos</w:t>
      </w:r>
      <w:r w:rsidRPr="0DA86C39" w:rsidR="777D4FAC">
        <w:rPr>
          <w:rFonts w:ascii="Aptos" w:hAnsi="Aptos" w:eastAsia="Aptos" w:cs="Aptos"/>
          <w:noProof w:val="0"/>
          <w:sz w:val="24"/>
          <w:szCs w:val="24"/>
          <w:lang w:val="pt-BR"/>
        </w:rPr>
        <w:t xml:space="preserve"> compete à parte contra quem a invocação é feita (o réu, na generalidade dos casos).</w:t>
      </w:r>
    </w:p>
    <w:p xmlns:wp14="http://schemas.microsoft.com/office/word/2010/wordml" w:rsidP="0DA86C39" wp14:paraId="18D8A625" wp14:textId="47D5439B">
      <w:pPr>
        <w:jc w:val="both"/>
      </w:pPr>
      <w:r w:rsidRPr="0DA86C39" w:rsidR="777D4FAC">
        <w:rPr>
          <w:rFonts w:ascii="Aptos" w:hAnsi="Aptos" w:eastAsia="Aptos" w:cs="Aptos"/>
          <w:noProof w:val="0"/>
          <w:sz w:val="24"/>
          <w:szCs w:val="24"/>
          <w:lang w:val="pt-BR"/>
        </w:rPr>
        <w:t xml:space="preserve">O artigo 344.º elenca as situações de </w:t>
      </w:r>
      <w:r w:rsidRPr="0DA86C39" w:rsidR="777D4FAC">
        <w:rPr>
          <w:rFonts w:ascii="Aptos" w:hAnsi="Aptos" w:eastAsia="Aptos" w:cs="Aptos"/>
          <w:b w:val="1"/>
          <w:bCs w:val="1"/>
          <w:noProof w:val="0"/>
          <w:sz w:val="24"/>
          <w:szCs w:val="24"/>
          <w:lang w:val="pt-BR"/>
        </w:rPr>
        <w:t>inversão do ónus da prova</w:t>
      </w:r>
      <w:r w:rsidRPr="0DA86C39" w:rsidR="777D4FAC">
        <w:rPr>
          <w:rFonts w:ascii="Aptos" w:hAnsi="Aptos" w:eastAsia="Aptos" w:cs="Aptos"/>
          <w:noProof w:val="0"/>
          <w:sz w:val="24"/>
          <w:szCs w:val="24"/>
          <w:lang w:val="pt-BR"/>
        </w:rPr>
        <w:t xml:space="preserve"> (v.g., presunções legais, convenção das partes) ou de dispensa do ónus. Contudo, impende tecer uma breve explicação sobre o </w:t>
      </w:r>
      <w:r w:rsidRPr="0DA86C39" w:rsidR="777D4FAC">
        <w:rPr>
          <w:rFonts w:ascii="Aptos" w:hAnsi="Aptos" w:eastAsia="Aptos" w:cs="Aptos"/>
          <w:b w:val="1"/>
          <w:bCs w:val="1"/>
          <w:noProof w:val="0"/>
          <w:sz w:val="24"/>
          <w:szCs w:val="24"/>
          <w:lang w:val="pt-BR"/>
        </w:rPr>
        <w:t>n.º 2 do artigo 344.º</w:t>
      </w:r>
      <w:r w:rsidRPr="0DA86C39" w:rsidR="777D4FAC">
        <w:rPr>
          <w:rFonts w:ascii="Aptos" w:hAnsi="Aptos" w:eastAsia="Aptos" w:cs="Aptos"/>
          <w:noProof w:val="0"/>
          <w:sz w:val="24"/>
          <w:szCs w:val="24"/>
          <w:lang w:val="pt-BR"/>
        </w:rPr>
        <w:t>:</w:t>
      </w:r>
    </w:p>
    <w:p xmlns:wp14="http://schemas.microsoft.com/office/word/2010/wordml" w:rsidP="0DA86C39" wp14:paraId="126544F3" wp14:textId="30FADBBF">
      <w:pPr>
        <w:jc w:val="both"/>
      </w:pPr>
      <w:r w:rsidRPr="0DA86C39" w:rsidR="777D4FAC">
        <w:rPr>
          <w:rFonts w:ascii="Aptos" w:hAnsi="Aptos" w:eastAsia="Aptos" w:cs="Aptos"/>
          <w:noProof w:val="0"/>
          <w:sz w:val="24"/>
          <w:szCs w:val="24"/>
          <w:lang w:val="pt-BR"/>
        </w:rPr>
        <w:t xml:space="preserve">Este normativo estabelece uma inversão do ónus da prova sempre que a parte contrária tenha </w:t>
      </w:r>
      <w:r w:rsidRPr="0DA86C39" w:rsidR="777D4FAC">
        <w:rPr>
          <w:rFonts w:ascii="Aptos" w:hAnsi="Aptos" w:eastAsia="Aptos" w:cs="Aptos"/>
          <w:b w:val="1"/>
          <w:bCs w:val="1"/>
          <w:noProof w:val="0"/>
          <w:sz w:val="24"/>
          <w:szCs w:val="24"/>
          <w:lang w:val="pt-BR"/>
        </w:rPr>
        <w:t>culposamente tornado impossível a prova ao onerado</w:t>
      </w:r>
      <w:r w:rsidRPr="0DA86C39" w:rsidR="777D4FAC">
        <w:rPr>
          <w:rFonts w:ascii="Aptos" w:hAnsi="Aptos" w:eastAsia="Aptos" w:cs="Aptos"/>
          <w:noProof w:val="0"/>
          <w:sz w:val="24"/>
          <w:szCs w:val="24"/>
          <w:lang w:val="pt-BR"/>
        </w:rPr>
        <w:t>. Trata-se de uma sanção processual pela obstrução à descoberta da verdade.</w:t>
      </w:r>
    </w:p>
    <w:p xmlns:wp14="http://schemas.microsoft.com/office/word/2010/wordml" w:rsidP="0DA86C39" wp14:paraId="65AC1792" wp14:textId="7A5F5180">
      <w:pPr>
        <w:jc w:val="both"/>
      </w:pPr>
      <w:r w:rsidRPr="0DA86C39" w:rsidR="777D4FAC">
        <w:rPr>
          <w:rFonts w:ascii="Aptos" w:hAnsi="Aptos" w:eastAsia="Aptos" w:cs="Aptos"/>
          <w:noProof w:val="0"/>
          <w:sz w:val="24"/>
          <w:szCs w:val="24"/>
          <w:lang w:val="pt-BR"/>
        </w:rPr>
        <w:t xml:space="preserve">Imagine-se uma </w:t>
      </w:r>
      <w:r w:rsidRPr="0DA86C39" w:rsidR="777D4FAC">
        <w:rPr>
          <w:rFonts w:ascii="Aptos" w:hAnsi="Aptos" w:eastAsia="Aptos" w:cs="Aptos"/>
          <w:noProof w:val="0"/>
          <w:sz w:val="24"/>
          <w:szCs w:val="24"/>
          <w:lang w:val="pt-BR"/>
        </w:rPr>
        <w:t>acção</w:t>
      </w:r>
      <w:r w:rsidRPr="0DA86C39" w:rsidR="777D4FAC">
        <w:rPr>
          <w:rFonts w:ascii="Aptos" w:hAnsi="Aptos" w:eastAsia="Aptos" w:cs="Aptos"/>
          <w:noProof w:val="0"/>
          <w:sz w:val="24"/>
          <w:szCs w:val="24"/>
          <w:lang w:val="pt-BR"/>
        </w:rPr>
        <w:t xml:space="preserve"> de indemnização por acidente de viação em que o autor (lesado) alega que o réu (condutor) seguia em excesso de velocidade. O autor, para provar este facto, requer a apresentação do tacógrafo do veículo, que se encontra na posse exclusiva do réu. Se o réu, sem justificação, destruir ou ocultar o tacógrafo, impossibilitando culposamente a prova que incumbia ao autor, o tribunal, ao abrigo do n.º 2 do artigo 344.º do Código Civil, inverterá o ónus da prova. Nessa conformidade, presumir-se-á que o tacógrafo continha dados que comprovariam o excesso de velocidade, cabendo agora ao réu provar o contrário. Este mecanismo visa evitar o </w:t>
      </w:r>
      <w:r w:rsidRPr="0DA86C39" w:rsidR="777D4FAC">
        <w:rPr>
          <w:rFonts w:ascii="Aptos" w:hAnsi="Aptos" w:eastAsia="Aptos" w:cs="Aptos"/>
          <w:b w:val="1"/>
          <w:bCs w:val="1"/>
          <w:i w:val="1"/>
          <w:iCs w:val="1"/>
          <w:noProof w:val="0"/>
          <w:sz w:val="24"/>
          <w:szCs w:val="24"/>
          <w:lang w:val="pt-BR"/>
        </w:rPr>
        <w:t>dolo probatório</w:t>
      </w:r>
      <w:r w:rsidRPr="0DA86C39" w:rsidR="777D4FAC">
        <w:rPr>
          <w:rFonts w:ascii="Aptos" w:hAnsi="Aptos" w:eastAsia="Aptos" w:cs="Aptos"/>
          <w:noProof w:val="0"/>
          <w:sz w:val="24"/>
          <w:szCs w:val="24"/>
          <w:lang w:val="pt-BR"/>
        </w:rPr>
        <w:t xml:space="preserve"> e assegurar a igualdade de armas entre as partes.</w:t>
      </w:r>
    </w:p>
    <w:p xmlns:wp14="http://schemas.microsoft.com/office/word/2010/wordml" w:rsidP="0DA86C39" wp14:paraId="1B800B58" wp14:textId="6EF2B203">
      <w:pPr>
        <w:pStyle w:val="Heading2"/>
        <w:rPr>
          <w:rFonts w:ascii="Aptos" w:hAnsi="Aptos" w:eastAsia="Aptos" w:cs="Aptos"/>
          <w:noProof w:val="0"/>
          <w:sz w:val="24"/>
          <w:szCs w:val="24"/>
          <w:lang w:val="pt-BR"/>
        </w:rPr>
      </w:pPr>
      <w:bookmarkStart w:name="_Toc2134664255" w:id="2049616961"/>
      <w:r w:rsidRPr="0DA86C39" w:rsidR="777D4FAC">
        <w:rPr>
          <w:noProof w:val="0"/>
          <w:lang w:val="pt-BR"/>
        </w:rPr>
        <w:t>3.2. O Conceito de Presunção Legal</w:t>
      </w:r>
      <w:bookmarkEnd w:id="2049616961"/>
    </w:p>
    <w:p xmlns:wp14="http://schemas.microsoft.com/office/word/2010/wordml" w:rsidP="0DA86C39" wp14:paraId="2B83D54F" wp14:textId="26E91864">
      <w:pPr>
        <w:jc w:val="both"/>
      </w:pPr>
      <w:r w:rsidRPr="0DA86C39" w:rsidR="777D4FAC">
        <w:rPr>
          <w:rFonts w:ascii="Aptos" w:hAnsi="Aptos" w:eastAsia="Aptos" w:cs="Aptos"/>
          <w:noProof w:val="0"/>
          <w:sz w:val="24"/>
          <w:szCs w:val="24"/>
          <w:lang w:val="pt-BR"/>
        </w:rPr>
        <w:t xml:space="preserve">O artigo 350.º define a </w:t>
      </w:r>
      <w:r w:rsidRPr="0DA86C39" w:rsidR="777D4FAC">
        <w:rPr>
          <w:rFonts w:ascii="Aptos" w:hAnsi="Aptos" w:eastAsia="Aptos" w:cs="Aptos"/>
          <w:b w:val="1"/>
          <w:bCs w:val="1"/>
          <w:noProof w:val="0"/>
          <w:sz w:val="24"/>
          <w:szCs w:val="24"/>
          <w:lang w:val="pt-BR"/>
        </w:rPr>
        <w:t>presunção legal</w:t>
      </w:r>
      <w:r w:rsidRPr="0DA86C39" w:rsidR="777D4FAC">
        <w:rPr>
          <w:rFonts w:ascii="Aptos" w:hAnsi="Aptos" w:eastAsia="Aptos" w:cs="Aptos"/>
          <w:noProof w:val="0"/>
          <w:sz w:val="24"/>
          <w:szCs w:val="24"/>
          <w:lang w:val="pt-BR"/>
        </w:rPr>
        <w:t xml:space="preserve"> como a ilação que a lei extrai de um facto conhecido para firmar um facto desconhecido. O n.º 1 estabelece que quem beneficia de uma presunção legal escusa de provar o facto a que ela conduz (inversão do ónus da prova). O n.º 2 ressalva que as presunções legais podem ser ilididas mediante prova em contrário, excepto nos casos de </w:t>
      </w:r>
      <w:r w:rsidRPr="0DA86C39" w:rsidR="777D4FAC">
        <w:rPr>
          <w:rStyle w:val="SubtleReference"/>
          <w:noProof w:val="0"/>
          <w:lang w:val="pt-BR"/>
        </w:rPr>
        <w:t>presunções legais absolutas</w:t>
      </w:r>
      <w:r w:rsidRPr="0DA86C39" w:rsidR="777D4FAC">
        <w:rPr>
          <w:rStyle w:val="SubtleReference"/>
          <w:noProof w:val="0"/>
          <w:lang w:val="pt-BR"/>
        </w:rPr>
        <w:t xml:space="preserve"> (</w:t>
      </w:r>
      <w:r w:rsidRPr="0DA86C39" w:rsidR="777D4FAC">
        <w:rPr>
          <w:rStyle w:val="SubtleReference"/>
          <w:noProof w:val="0"/>
          <w:lang w:val="pt-BR"/>
        </w:rPr>
        <w:t>jure et de jure</w:t>
      </w:r>
      <w:r w:rsidRPr="0DA86C39" w:rsidR="777D4FAC">
        <w:rPr>
          <w:rStyle w:val="SubtleReference"/>
          <w:noProof w:val="0"/>
          <w:lang w:val="pt-BR"/>
        </w:rPr>
        <w:t>)</w:t>
      </w:r>
      <w:r w:rsidRPr="0DA86C39" w:rsidR="777D4FAC">
        <w:rPr>
          <w:rFonts w:ascii="Aptos" w:hAnsi="Aptos" w:eastAsia="Aptos" w:cs="Aptos"/>
          <w:noProof w:val="0"/>
          <w:sz w:val="24"/>
          <w:szCs w:val="24"/>
          <w:lang w:val="pt-BR"/>
        </w:rPr>
        <w:t>, que a lei expressamente estabelece como irrefutáveis (ex.: a presunção de paternidade do marido da mãe, em certos ordenamentos, salvo impugnação nos prazos legais).</w:t>
      </w:r>
    </w:p>
    <w:p xmlns:wp14="http://schemas.microsoft.com/office/word/2010/wordml" w:rsidP="0DA86C39" wp14:paraId="0D323BA3" wp14:textId="01F36829">
      <w:pPr>
        <w:pStyle w:val="Heading2"/>
        <w:rPr>
          <w:rFonts w:ascii="Aptos" w:hAnsi="Aptos" w:eastAsia="Aptos" w:cs="Aptos"/>
          <w:noProof w:val="0"/>
          <w:sz w:val="24"/>
          <w:szCs w:val="24"/>
          <w:lang w:val="pt-BR"/>
        </w:rPr>
      </w:pPr>
      <w:bookmarkStart w:name="_Toc724607457" w:id="706502195"/>
      <w:r w:rsidRPr="0DA86C39" w:rsidR="777D4FAC">
        <w:rPr>
          <w:noProof w:val="0"/>
          <w:lang w:val="pt-BR"/>
        </w:rPr>
        <w:t>3.3. A Prova Documental, Pericial e Testemunhal</w:t>
      </w:r>
      <w:bookmarkEnd w:id="706502195"/>
    </w:p>
    <w:p xmlns:wp14="http://schemas.microsoft.com/office/word/2010/wordml" w:rsidP="0DA86C39" wp14:paraId="278E775B" wp14:textId="36F43B89">
      <w:pPr>
        <w:jc w:val="both"/>
      </w:pPr>
      <w:r w:rsidRPr="0DA86C39" w:rsidR="777D4FAC">
        <w:rPr>
          <w:rFonts w:ascii="Aptos" w:hAnsi="Aptos" w:eastAsia="Aptos" w:cs="Aptos"/>
          <w:noProof w:val="0"/>
          <w:sz w:val="24"/>
          <w:szCs w:val="24"/>
          <w:lang w:val="pt-BR"/>
        </w:rPr>
        <w:t xml:space="preserve">O Código Civil classifica a prova documental em </w:t>
      </w:r>
      <w:r w:rsidRPr="0DA86C39" w:rsidR="777D4FAC">
        <w:rPr>
          <w:rFonts w:ascii="Aptos" w:hAnsi="Aptos" w:eastAsia="Aptos" w:cs="Aptos"/>
          <w:b w:val="1"/>
          <w:bCs w:val="1"/>
          <w:noProof w:val="0"/>
          <w:sz w:val="24"/>
          <w:szCs w:val="24"/>
          <w:lang w:val="pt-BR"/>
        </w:rPr>
        <w:t>autêntica</w:t>
      </w:r>
      <w:r w:rsidRPr="0DA86C39" w:rsidR="777D4FAC">
        <w:rPr>
          <w:rFonts w:ascii="Aptos" w:hAnsi="Aptos" w:eastAsia="Aptos" w:cs="Aptos"/>
          <w:noProof w:val="0"/>
          <w:sz w:val="24"/>
          <w:szCs w:val="24"/>
          <w:lang w:val="pt-BR"/>
        </w:rPr>
        <w:t xml:space="preserve"> (arts. 369.º a 372.º) e </w:t>
      </w:r>
      <w:r w:rsidRPr="0DA86C39" w:rsidR="777D4FAC">
        <w:rPr>
          <w:rFonts w:ascii="Aptos" w:hAnsi="Aptos" w:eastAsia="Aptos" w:cs="Aptos"/>
          <w:b w:val="1"/>
          <w:bCs w:val="1"/>
          <w:noProof w:val="0"/>
          <w:sz w:val="24"/>
          <w:szCs w:val="24"/>
          <w:lang w:val="pt-BR"/>
        </w:rPr>
        <w:t>particular</w:t>
      </w:r>
      <w:r w:rsidRPr="0DA86C39" w:rsidR="777D4FAC">
        <w:rPr>
          <w:rFonts w:ascii="Aptos" w:hAnsi="Aptos" w:eastAsia="Aptos" w:cs="Aptos"/>
          <w:noProof w:val="0"/>
          <w:sz w:val="24"/>
          <w:szCs w:val="24"/>
          <w:lang w:val="pt-BR"/>
        </w:rPr>
        <w:t xml:space="preserve"> (arts. 373.º a 379.º). A prova testemunhal é, em regra, subsidiária (art. 393.º), sendo inadmissível quando a lei exigir documento escrito como forma do negócio ou quando se pretender provar convenções contrárias ou adicionais ao conteúdo de um documento (art. 394.º). A prova pericial (arts. 388.º e 389.º) é necessária quando os conhecimentos especiais dos peritos se mostrem indispensáveis, sendo o seu resultado livremente apreciado pelo tribunal.</w:t>
      </w:r>
    </w:p>
    <w:p xmlns:wp14="http://schemas.microsoft.com/office/word/2010/wordml" w:rsidP="0DA86C39" wp14:paraId="49D04399" wp14:textId="6BD45332">
      <w:pPr>
        <w:pStyle w:val="Heading1"/>
        <w:rPr>
          <w:rFonts w:ascii="Aptos" w:hAnsi="Aptos" w:eastAsia="Aptos" w:cs="Aptos"/>
          <w:noProof w:val="0"/>
          <w:sz w:val="24"/>
          <w:szCs w:val="24"/>
          <w:lang w:val="pt-BR"/>
        </w:rPr>
      </w:pPr>
      <w:bookmarkStart w:name="_Toc1292844764" w:id="1914399901"/>
      <w:r w:rsidRPr="0DA86C39" w:rsidR="777D4FAC">
        <w:rPr>
          <w:noProof w:val="0"/>
          <w:lang w:val="pt-BR"/>
        </w:rPr>
        <w:t>4. Meios de Prova Específicos no Processo Civil Angolano</w:t>
      </w:r>
      <w:bookmarkEnd w:id="1914399901"/>
    </w:p>
    <w:p xmlns:wp14="http://schemas.microsoft.com/office/word/2010/wordml" w:rsidP="0DA86C39" wp14:paraId="65820A15" wp14:textId="182216ED">
      <w:pPr>
        <w:pStyle w:val="Heading2"/>
        <w:rPr>
          <w:noProof w:val="0"/>
          <w:lang w:val="pt-BR"/>
        </w:rPr>
      </w:pPr>
      <w:bookmarkStart w:name="_Toc1735838083" w:id="1561453263"/>
      <w:r w:rsidRPr="0DA86C39" w:rsidR="777D4FAC">
        <w:rPr>
          <w:noProof w:val="0"/>
          <w:lang w:val="pt-BR"/>
        </w:rPr>
        <w:t>4.1. Prova por Documentos</w:t>
      </w:r>
      <w:bookmarkEnd w:id="1561453263"/>
    </w:p>
    <w:p xmlns:wp14="http://schemas.microsoft.com/office/word/2010/wordml" w:rsidP="0DA86C39" wp14:paraId="6CF5A2F3" wp14:textId="6F722839">
      <w:pPr>
        <w:jc w:val="both"/>
      </w:pPr>
      <w:r w:rsidRPr="0DA86C39" w:rsidR="777D4FAC">
        <w:rPr>
          <w:rFonts w:ascii="Aptos" w:hAnsi="Aptos" w:eastAsia="Aptos" w:cs="Aptos"/>
          <w:noProof w:val="0"/>
          <w:sz w:val="24"/>
          <w:szCs w:val="24"/>
          <w:lang w:val="pt-BR"/>
        </w:rPr>
        <w:t>O CPC estabelece um regime rigoroso quanto à apresentação dos documentos:</w:t>
      </w:r>
    </w:p>
    <w:p xmlns:wp14="http://schemas.microsoft.com/office/word/2010/wordml" w:rsidP="0DA86C39" wp14:paraId="53718812" wp14:textId="18F17776">
      <w:pPr>
        <w:pStyle w:val="ListParagraph"/>
        <w:numPr>
          <w:ilvl w:val="0"/>
          <w:numId w:val="14"/>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Momento</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Os documentos devem ser apresentados com o articulado respectivo (art. 523.º, n.º 1). A apresentação tardia é sancionada com multa, salvo prova de impossibilidade (art. 523.º, n.º 2).</w:t>
      </w:r>
    </w:p>
    <w:p xmlns:wp14="http://schemas.microsoft.com/office/word/2010/wordml" w:rsidP="0DA86C39" wp14:paraId="01A34C0A" wp14:textId="4EBDF1B8">
      <w:pPr>
        <w:pStyle w:val="ListParagraph"/>
        <w:numPr>
          <w:ilvl w:val="0"/>
          <w:numId w:val="14"/>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Documentos em poder da parte contrária ou de terceiro</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Prevê-se um mecanismo coercivo nos arts. 528.º a 533.º. A parte pode requerer a notificação da parte contrária ou de terceiro para apresentar o documento. A recusa injustificada permite ao tribunal apreciar livremente a conduta do notificado para efeitos probatórios (art. 529.º), podendo mesmo ordenar a apreensão do documento e aplicar multa (art. 532.º).</w:t>
      </w:r>
    </w:p>
    <w:p xmlns:wp14="http://schemas.microsoft.com/office/word/2010/wordml" w:rsidP="0DA86C39" wp14:paraId="15B6AA09" wp14:textId="3C320C71">
      <w:pPr>
        <w:pStyle w:val="ListParagraph"/>
        <w:numPr>
          <w:ilvl w:val="0"/>
          <w:numId w:val="14"/>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Valor probatório</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As reproduções mecânicas (fotografias, registos fonográficos) fazem prova plena se não forem impugnadas (art. 527.º). Os documentos em língua estrangeira devem ser traduzidos (art. 140.º, CPC, na parte geral).</w:t>
      </w:r>
    </w:p>
    <w:p xmlns:wp14="http://schemas.microsoft.com/office/word/2010/wordml" w:rsidP="0DA86C39" wp14:paraId="08C9685A" wp14:textId="4DDDD12D">
      <w:pPr>
        <w:pStyle w:val="Heading2"/>
        <w:rPr>
          <w:rFonts w:ascii="Aptos" w:hAnsi="Aptos" w:eastAsia="Aptos" w:cs="Aptos"/>
          <w:noProof w:val="0"/>
          <w:sz w:val="24"/>
          <w:szCs w:val="24"/>
          <w:lang w:val="pt-BR"/>
        </w:rPr>
      </w:pPr>
      <w:bookmarkStart w:name="_Toc1247324074" w:id="628634224"/>
      <w:r w:rsidRPr="0DA86C39" w:rsidR="777D4FAC">
        <w:rPr>
          <w:noProof w:val="0"/>
          <w:lang w:val="pt-BR"/>
        </w:rPr>
        <w:t>4.2. Prova por Confissão (arts. 552.º a 567.º, CPC)</w:t>
      </w:r>
      <w:bookmarkEnd w:id="628634224"/>
    </w:p>
    <w:p xmlns:wp14="http://schemas.microsoft.com/office/word/2010/wordml" w:rsidP="0DA86C39" wp14:paraId="75AEA9B0" wp14:textId="5849D828">
      <w:pPr>
        <w:jc w:val="both"/>
      </w:pPr>
      <w:r w:rsidRPr="0DA86C39" w:rsidR="777D4FAC">
        <w:rPr>
          <w:rFonts w:ascii="Aptos" w:hAnsi="Aptos" w:eastAsia="Aptos" w:cs="Aptos"/>
          <w:noProof w:val="0"/>
          <w:sz w:val="24"/>
          <w:szCs w:val="24"/>
          <w:lang w:val="pt-BR"/>
        </w:rPr>
        <w:t xml:space="preserve">A confissão é o reconhecimento da realidade de um facto desfavorável ao confitente e favorável à parte contrária (art. 352.º, CC). O CPC regula o </w:t>
      </w:r>
      <w:r w:rsidRPr="0DA86C39" w:rsidR="777D4FAC">
        <w:rPr>
          <w:rFonts w:ascii="Aptos" w:hAnsi="Aptos" w:eastAsia="Aptos" w:cs="Aptos"/>
          <w:b w:val="1"/>
          <w:bCs w:val="1"/>
          <w:noProof w:val="0"/>
          <w:sz w:val="24"/>
          <w:szCs w:val="24"/>
          <w:lang w:val="pt-BR"/>
        </w:rPr>
        <w:t>depoimento de parte</w:t>
      </w:r>
      <w:r w:rsidRPr="0DA86C39" w:rsidR="777D4FAC">
        <w:rPr>
          <w:rFonts w:ascii="Aptos" w:hAnsi="Aptos" w:eastAsia="Aptos" w:cs="Aptos"/>
          <w:noProof w:val="0"/>
          <w:sz w:val="24"/>
          <w:szCs w:val="24"/>
          <w:lang w:val="pt-BR"/>
        </w:rPr>
        <w:t xml:space="preserve"> como meio de obter a confissão judicial provocada.</w:t>
      </w:r>
    </w:p>
    <w:p xmlns:wp14="http://schemas.microsoft.com/office/word/2010/wordml" w:rsidP="0DA86C39" wp14:paraId="2EF0321A" wp14:textId="4F313E4A">
      <w:pPr>
        <w:pStyle w:val="ListParagraph"/>
        <w:numPr>
          <w:ilvl w:val="0"/>
          <w:numId w:val="13"/>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Ônus de requerimento</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Os factos sobre que deve recair o depoimento devem ser discriminadamente indicados, sob pena de não admissão (art. 552.º).</w:t>
      </w:r>
    </w:p>
    <w:p xmlns:wp14="http://schemas.microsoft.com/office/word/2010/wordml" w:rsidP="0DA86C39" wp14:paraId="4A88E943" wp14:textId="0350D454">
      <w:pPr>
        <w:pStyle w:val="ListParagraph"/>
        <w:numPr>
          <w:ilvl w:val="0"/>
          <w:numId w:val="13"/>
        </w:numPr>
        <w:spacing w:before="0" w:beforeAutospacing="off" w:after="0" w:afterAutospacing="off"/>
        <w:jc w:val="both"/>
        <w:rPr>
          <w:rFonts w:ascii="Aptos" w:hAnsi="Aptos" w:eastAsia="Aptos" w:cs="Aptos"/>
          <w:noProof w:val="0"/>
          <w:sz w:val="24"/>
          <w:szCs w:val="24"/>
          <w:lang w:val="pt-BR"/>
        </w:rPr>
      </w:pPr>
      <w:r w:rsidRPr="71FAAB3D" w:rsidR="777D4FAC">
        <w:rPr>
          <w:rFonts w:ascii="Aptos" w:hAnsi="Aptos" w:eastAsia="Aptos" w:cs="Aptos"/>
          <w:b w:val="1"/>
          <w:bCs w:val="1"/>
          <w:i w:val="1"/>
          <w:iCs w:val="1"/>
          <w:noProof w:val="0"/>
          <w:sz w:val="24"/>
          <w:szCs w:val="24"/>
          <w:lang w:val="pt-BR"/>
        </w:rPr>
        <w:t>Sujeitos</w:t>
      </w:r>
      <w:r w:rsidRPr="71FAAB3D" w:rsidR="777D4FAC">
        <w:rPr>
          <w:rFonts w:ascii="Aptos" w:hAnsi="Aptos" w:eastAsia="Aptos" w:cs="Aptos"/>
          <w:b w:val="1"/>
          <w:bCs w:val="1"/>
          <w:noProof w:val="0"/>
          <w:sz w:val="24"/>
          <w:szCs w:val="24"/>
          <w:lang w:val="pt-BR"/>
        </w:rPr>
        <w:t>:</w:t>
      </w:r>
      <w:r w:rsidRPr="71FAAB3D" w:rsidR="777D4FAC">
        <w:rPr>
          <w:rFonts w:ascii="Aptos" w:hAnsi="Aptos" w:eastAsia="Aptos" w:cs="Aptos"/>
          <w:noProof w:val="0"/>
          <w:sz w:val="24"/>
          <w:szCs w:val="24"/>
          <w:lang w:val="pt-BR"/>
        </w:rPr>
        <w:t xml:space="preserve"> Podem ser exigidos depoimentos das partes com capacidade judiciária, representantes de incapazes, e de menores com mais de 1</w:t>
      </w:r>
      <w:r w:rsidRPr="71FAAB3D" w:rsidR="0AA33F08">
        <w:rPr>
          <w:rFonts w:ascii="Aptos" w:hAnsi="Aptos" w:eastAsia="Aptos" w:cs="Aptos"/>
          <w:noProof w:val="0"/>
          <w:sz w:val="24"/>
          <w:szCs w:val="24"/>
          <w:lang w:val="pt-BR"/>
        </w:rPr>
        <w:t>4</w:t>
      </w:r>
      <w:r w:rsidRPr="71FAAB3D" w:rsidR="777D4FAC">
        <w:rPr>
          <w:rFonts w:ascii="Aptos" w:hAnsi="Aptos" w:eastAsia="Aptos" w:cs="Aptos"/>
          <w:noProof w:val="0"/>
          <w:sz w:val="24"/>
          <w:szCs w:val="24"/>
          <w:lang w:val="pt-BR"/>
        </w:rPr>
        <w:t xml:space="preserve"> anos</w:t>
      </w:r>
      <w:r w:rsidRPr="71FAAB3D">
        <w:rPr>
          <w:rStyle w:val="FootnoteReference"/>
          <w:rFonts w:ascii="Aptos" w:hAnsi="Aptos" w:eastAsia="Aptos" w:cs="Aptos"/>
          <w:noProof w:val="0"/>
          <w:sz w:val="24"/>
          <w:szCs w:val="24"/>
          <w:lang w:val="pt-BR"/>
        </w:rPr>
        <w:footnoteReference w:id="30777"/>
      </w:r>
      <w:r w:rsidRPr="71FAAB3D" w:rsidR="777D4FAC">
        <w:rPr>
          <w:rFonts w:ascii="Aptos" w:hAnsi="Aptos" w:eastAsia="Aptos" w:cs="Aptos"/>
          <w:noProof w:val="0"/>
          <w:sz w:val="24"/>
          <w:szCs w:val="24"/>
          <w:lang w:val="pt-BR"/>
        </w:rPr>
        <w:t xml:space="preserve"> (art. 553.º).</w:t>
      </w:r>
    </w:p>
    <w:p xmlns:wp14="http://schemas.microsoft.com/office/word/2010/wordml" w:rsidP="0DA86C39" wp14:paraId="0A468106" wp14:textId="6B4BAC4D">
      <w:pPr>
        <w:pStyle w:val="ListParagraph"/>
        <w:numPr>
          <w:ilvl w:val="0"/>
          <w:numId w:val="13"/>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Procedimento</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O depoente presta juramento (art. 559.º), sendo interrogado pelo juiz (art. 560.º). Os advogados não podem fazer perguntas, mas podem requerer esclarecimentos (art. 562.º). A confissão é, em regra, irretratável (art. 567.º, n.º 1), excepto se retirada antes da aceitação pela parte contrária (art. 567.º, n.º 2).</w:t>
      </w:r>
    </w:p>
    <w:p xmlns:wp14="http://schemas.microsoft.com/office/word/2010/wordml" w:rsidP="0DA86C39" wp14:paraId="3EF0DEC1" wp14:textId="4C944AEB">
      <w:pPr>
        <w:pStyle w:val="Heading2"/>
        <w:rPr>
          <w:rFonts w:ascii="Aptos" w:hAnsi="Aptos" w:eastAsia="Aptos" w:cs="Aptos"/>
          <w:noProof w:val="0"/>
          <w:sz w:val="24"/>
          <w:szCs w:val="24"/>
          <w:lang w:val="pt-BR"/>
        </w:rPr>
      </w:pPr>
      <w:bookmarkStart w:name="_Toc1347753701" w:id="1234235201"/>
      <w:r w:rsidRPr="0DA86C39" w:rsidR="777D4FAC">
        <w:rPr>
          <w:noProof w:val="0"/>
          <w:lang w:val="pt-BR"/>
        </w:rPr>
        <w:t>4.3. Prova Pericial (arts. 568.º a 611.º, CPC)</w:t>
      </w:r>
      <w:bookmarkEnd w:id="1234235201"/>
    </w:p>
    <w:p xmlns:wp14="http://schemas.microsoft.com/office/word/2010/wordml" w:rsidP="0DA86C39" wp14:paraId="17119215" wp14:textId="53A0E523">
      <w:pPr>
        <w:jc w:val="both"/>
      </w:pPr>
      <w:r w:rsidRPr="0DA86C39" w:rsidR="777D4FAC">
        <w:rPr>
          <w:rFonts w:ascii="Aptos" w:hAnsi="Aptos" w:eastAsia="Aptos" w:cs="Aptos"/>
          <w:noProof w:val="0"/>
          <w:sz w:val="24"/>
          <w:szCs w:val="24"/>
          <w:lang w:val="pt-BR"/>
        </w:rPr>
        <w:t xml:space="preserve">A prova pericial reveste as formas de </w:t>
      </w:r>
      <w:r w:rsidRPr="0DA86C39" w:rsidR="777D4FAC">
        <w:rPr>
          <w:rFonts w:ascii="Aptos" w:hAnsi="Aptos" w:eastAsia="Aptos" w:cs="Aptos"/>
          <w:b w:val="1"/>
          <w:bCs w:val="1"/>
          <w:noProof w:val="0"/>
          <w:sz w:val="24"/>
          <w:szCs w:val="24"/>
          <w:lang w:val="pt-BR"/>
        </w:rPr>
        <w:t>exame, vistoria ou avaliação</w:t>
      </w:r>
      <w:r w:rsidRPr="0DA86C39" w:rsidR="777D4FAC">
        <w:rPr>
          <w:rFonts w:ascii="Aptos" w:hAnsi="Aptos" w:eastAsia="Aptos" w:cs="Aptos"/>
          <w:noProof w:val="0"/>
          <w:sz w:val="24"/>
          <w:szCs w:val="24"/>
          <w:lang w:val="pt-BR"/>
        </w:rPr>
        <w:t xml:space="preserve"> (art. 568.º). O regime é minucioso:</w:t>
      </w:r>
    </w:p>
    <w:p xmlns:wp14="http://schemas.microsoft.com/office/word/2010/wordml" w:rsidP="0DA86C39" wp14:paraId="7EE48479" wp14:textId="70FC1061">
      <w:pPr>
        <w:pStyle w:val="ListParagraph"/>
        <w:numPr>
          <w:ilvl w:val="0"/>
          <w:numId w:val="15"/>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Nomeação dos peritos</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Havendo acordo, as partes nomeiam um ou três peritos. Na falta de acordo, cada parte escolhe um e o juiz nomeia o terceiro (art. 578.º).</w:t>
      </w:r>
    </w:p>
    <w:p xmlns:wp14="http://schemas.microsoft.com/office/word/2010/wordml" w:rsidP="0DA86C39" wp14:paraId="0268BAA4" wp14:textId="17C97A3B">
      <w:pPr>
        <w:pStyle w:val="ListParagraph"/>
        <w:numPr>
          <w:ilvl w:val="0"/>
          <w:numId w:val="15"/>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Impedimentos e escusas</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São aplicáveis aos peritos os impedimentos dos juízes (art. 584.º), e podem escusar-se, por exemplo, os maiores de 70 anos (art. 582.º).</w:t>
      </w:r>
    </w:p>
    <w:p xmlns:wp14="http://schemas.microsoft.com/office/word/2010/wordml" w:rsidP="0DA86C39" wp14:paraId="258F1274" wp14:textId="34222E01">
      <w:pPr>
        <w:pStyle w:val="ListParagraph"/>
        <w:numPr>
          <w:ilvl w:val="0"/>
          <w:numId w:val="15"/>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Segundo arbitramento</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É admissível, a requerimento da parte, um segundo exame, vistoria ou avaliação (art. 609.º), que será feito por um número de peritos superior em dois ao do primeiro (art. 610.º, alínea b).</w:t>
      </w:r>
    </w:p>
    <w:p xmlns:wp14="http://schemas.microsoft.com/office/word/2010/wordml" w:rsidP="0DA86C39" wp14:paraId="518A432A" wp14:textId="0318AA88">
      <w:pPr>
        <w:pStyle w:val="ListParagraph"/>
        <w:numPr>
          <w:ilvl w:val="0"/>
          <w:numId w:val="15"/>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Força probatória</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O laudo pericial é livremente apreciado pelo tribunal (art. 389.º, CC), excepto quando a lei atribuir força probatória plena a determinados exames (v.g., exames oficiais).</w:t>
      </w:r>
    </w:p>
    <w:p xmlns:wp14="http://schemas.microsoft.com/office/word/2010/wordml" w:rsidP="0DA86C39" wp14:paraId="177A0870" wp14:textId="6CD84DE8">
      <w:pPr>
        <w:pStyle w:val="Heading2"/>
        <w:rPr>
          <w:rFonts w:ascii="Aptos" w:hAnsi="Aptos" w:eastAsia="Aptos" w:cs="Aptos"/>
          <w:noProof w:val="0"/>
          <w:sz w:val="24"/>
          <w:szCs w:val="24"/>
          <w:lang w:val="pt-BR"/>
        </w:rPr>
      </w:pPr>
      <w:bookmarkStart w:name="_Toc177826012" w:id="186882180"/>
      <w:r w:rsidRPr="0DA86C39" w:rsidR="777D4FAC">
        <w:rPr>
          <w:noProof w:val="0"/>
          <w:lang w:val="pt-BR"/>
        </w:rPr>
        <w:t>4.4. Inspecção Judicial (arts. 612.º a 615.º, CPC)</w:t>
      </w:r>
      <w:bookmarkEnd w:id="186882180"/>
    </w:p>
    <w:p xmlns:wp14="http://schemas.microsoft.com/office/word/2010/wordml" w:rsidP="0DA86C39" wp14:paraId="3EEE4CF1" wp14:textId="255400AB">
      <w:pPr>
        <w:jc w:val="both"/>
      </w:pPr>
      <w:r w:rsidRPr="0DA86C39" w:rsidR="777D4FAC">
        <w:rPr>
          <w:rFonts w:ascii="Aptos" w:hAnsi="Aptos" w:eastAsia="Aptos" w:cs="Aptos"/>
          <w:noProof w:val="0"/>
          <w:sz w:val="24"/>
          <w:szCs w:val="24"/>
          <w:lang w:val="pt-BR"/>
        </w:rPr>
        <w:t xml:space="preserve">A </w:t>
      </w:r>
      <w:r w:rsidRPr="0DA86C39" w:rsidR="777D4FAC">
        <w:rPr>
          <w:rFonts w:ascii="Aptos" w:hAnsi="Aptos" w:eastAsia="Aptos" w:cs="Aptos"/>
          <w:b w:val="1"/>
          <w:bCs w:val="1"/>
          <w:noProof w:val="0"/>
          <w:sz w:val="24"/>
          <w:szCs w:val="24"/>
          <w:lang w:val="pt-BR"/>
        </w:rPr>
        <w:t>inspecção judicial</w:t>
      </w:r>
      <w:r w:rsidRPr="0DA86C39" w:rsidR="777D4FAC">
        <w:rPr>
          <w:rFonts w:ascii="Aptos" w:hAnsi="Aptos" w:eastAsia="Aptos" w:cs="Aptos"/>
          <w:noProof w:val="0"/>
          <w:sz w:val="24"/>
          <w:szCs w:val="24"/>
          <w:lang w:val="pt-BR"/>
        </w:rPr>
        <w:t xml:space="preserve"> constitui um meio de prova directa e pessoal do tribunal, que se desloca ao local dos factos ou procede à reconstituição destes (art. 612.º). O juiz percepciona directamente os vestígios ou o estado das coisas, formando a sua convicção com base na sua própria observação. As partes são notificadas para assistir (art. 613.º), e o juiz pode fazer-se acompanhar de técnicos (art. 614.º). O auto da inspecção regista os elementos úteis (art. 615.º).</w:t>
      </w:r>
    </w:p>
    <w:p xmlns:wp14="http://schemas.microsoft.com/office/word/2010/wordml" w:rsidP="0DA86C39" wp14:paraId="2F9270BC" wp14:textId="48F8AFDC">
      <w:pPr>
        <w:pStyle w:val="Heading2"/>
        <w:rPr>
          <w:rFonts w:ascii="Aptos" w:hAnsi="Aptos" w:eastAsia="Aptos" w:cs="Aptos"/>
          <w:noProof w:val="0"/>
          <w:sz w:val="24"/>
          <w:szCs w:val="24"/>
          <w:lang w:val="pt-BR"/>
        </w:rPr>
      </w:pPr>
      <w:bookmarkStart w:name="_Toc2114469622" w:id="1239484250"/>
      <w:r w:rsidRPr="0DA86C39" w:rsidR="777D4FAC">
        <w:rPr>
          <w:noProof w:val="0"/>
          <w:lang w:val="pt-BR"/>
        </w:rPr>
        <w:t>4.5. Prova Testemunhal (arts. 616.º a 645.º, CPC)</w:t>
      </w:r>
      <w:bookmarkEnd w:id="1239484250"/>
    </w:p>
    <w:p xmlns:wp14="http://schemas.microsoft.com/office/word/2010/wordml" w:rsidP="0DA86C39" wp14:paraId="56EF3EE2" wp14:textId="01D32906">
      <w:pPr>
        <w:jc w:val="both"/>
      </w:pPr>
      <w:r w:rsidRPr="0DA86C39" w:rsidR="777D4FAC">
        <w:rPr>
          <w:rFonts w:ascii="Aptos" w:hAnsi="Aptos" w:eastAsia="Aptos" w:cs="Aptos"/>
          <w:noProof w:val="0"/>
          <w:sz w:val="24"/>
          <w:szCs w:val="24"/>
          <w:lang w:val="pt-BR"/>
        </w:rPr>
        <w:t>A prova testemunhal é disciplinada com rigor, estabelecendo-se:</w:t>
      </w:r>
    </w:p>
    <w:p xmlns:wp14="http://schemas.microsoft.com/office/word/2010/wordml" w:rsidP="0DA86C39" wp14:paraId="0C1D6C89" wp14:textId="07400F5B">
      <w:pPr>
        <w:pStyle w:val="ListParagraph"/>
        <w:numPr>
          <w:ilvl w:val="0"/>
          <w:numId w:val="16"/>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Inabilidades</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São inábeis para depor, por incapacidade natural ou motivo de ordem moral, os interditos, cegos e surdos naquilo cujo conhecimento dependa dos sentidos de que carecem, os menores de 7 anos, e, por motivo de ordem moral, os ascendentes e descendentes (salvo causas sobre nascimento ou óbito dos filhos), o cônjuge, e os vinculados a sigilo profissional.</w:t>
      </w:r>
    </w:p>
    <w:p xmlns:wp14="http://schemas.microsoft.com/office/word/2010/wordml" w:rsidP="0DA86C39" wp14:paraId="69EA3BE8" wp14:textId="21FB45F5">
      <w:pPr>
        <w:pStyle w:val="ListParagraph"/>
        <w:numPr>
          <w:ilvl w:val="0"/>
          <w:numId w:val="16"/>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Produção da prova</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O rol de testemunhas é apresentado com o requerimento de prova (art. 619.º), sendo o número máximo de testemunhas 20 (art. 632.º), não podendo produzir-se mais de 5 sobre cada facto (art. 633.º).</w:t>
      </w:r>
    </w:p>
    <w:p xmlns:wp14="http://schemas.microsoft.com/office/word/2010/wordml" w:rsidP="0DA86C39" wp14:paraId="65599654" wp14:textId="048CFD4D">
      <w:pPr>
        <w:pStyle w:val="ListParagraph"/>
        <w:numPr>
          <w:ilvl w:val="0"/>
          <w:numId w:val="16"/>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Inquirição</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As testemunhas são inquiridas na audiência final (art. 621.º), prestam juramento (art. 635.º), e o interrogatório é feito pelo juiz ou, no tribunal colectivo, pelo advogado da parte que a ofereceu (art. 638.º).</w:t>
      </w:r>
    </w:p>
    <w:p xmlns:wp14="http://schemas.microsoft.com/office/word/2010/wordml" w:rsidP="0DA86C39" wp14:paraId="77296B4B" wp14:textId="0CAA9CE3">
      <w:pPr>
        <w:pStyle w:val="ListParagraph"/>
        <w:numPr>
          <w:ilvl w:val="0"/>
          <w:numId w:val="16"/>
        </w:numPr>
        <w:spacing w:before="0" w:beforeAutospacing="off" w:after="0" w:afterAutospacing="off"/>
        <w:jc w:val="both"/>
        <w:rPr>
          <w:rFonts w:ascii="Aptos" w:hAnsi="Aptos" w:eastAsia="Aptos" w:cs="Aptos"/>
          <w:noProof w:val="0"/>
          <w:sz w:val="24"/>
          <w:szCs w:val="24"/>
          <w:lang w:val="pt-BR"/>
        </w:rPr>
      </w:pPr>
      <w:r w:rsidRPr="71FAAB3D" w:rsidR="777D4FAC">
        <w:rPr>
          <w:rFonts w:ascii="Aptos" w:hAnsi="Aptos" w:eastAsia="Aptos" w:cs="Aptos"/>
          <w:b w:val="1"/>
          <w:bCs w:val="1"/>
          <w:i w:val="1"/>
          <w:iCs w:val="1"/>
          <w:noProof w:val="0"/>
          <w:sz w:val="24"/>
          <w:szCs w:val="24"/>
          <w:lang w:val="pt-BR"/>
        </w:rPr>
        <w:t>Contradita e acareação</w:t>
      </w:r>
      <w:r w:rsidRPr="71FAAB3D" w:rsidR="777D4FAC">
        <w:rPr>
          <w:rFonts w:ascii="Aptos" w:hAnsi="Aptos" w:eastAsia="Aptos" w:cs="Aptos"/>
          <w:b w:val="1"/>
          <w:bCs w:val="1"/>
          <w:noProof w:val="0"/>
          <w:sz w:val="24"/>
          <w:szCs w:val="24"/>
          <w:lang w:val="pt-BR"/>
        </w:rPr>
        <w:t>:</w:t>
      </w:r>
      <w:r w:rsidRPr="71FAAB3D" w:rsidR="777D4FAC">
        <w:rPr>
          <w:rFonts w:ascii="Aptos" w:hAnsi="Aptos" w:eastAsia="Aptos" w:cs="Aptos"/>
          <w:noProof w:val="0"/>
          <w:sz w:val="24"/>
          <w:szCs w:val="24"/>
          <w:lang w:val="pt-BR"/>
        </w:rPr>
        <w:t xml:space="preserve"> A parte contrária pode contraditar a testemunha, alegando circunstâncias que abalem a sua credibilidade (art. 640.º). Se houver oposição </w:t>
      </w:r>
      <w:r w:rsidRPr="71FAAB3D" w:rsidR="777D4FAC">
        <w:rPr>
          <w:rFonts w:ascii="Aptos" w:hAnsi="Aptos" w:eastAsia="Aptos" w:cs="Aptos"/>
          <w:noProof w:val="0"/>
          <w:sz w:val="24"/>
          <w:szCs w:val="24"/>
          <w:lang w:val="pt-BR"/>
        </w:rPr>
        <w:t>directa</w:t>
      </w:r>
      <w:r w:rsidRPr="71FAAB3D" w:rsidR="777D4FAC">
        <w:rPr>
          <w:rFonts w:ascii="Aptos" w:hAnsi="Aptos" w:eastAsia="Aptos" w:cs="Aptos"/>
          <w:noProof w:val="0"/>
          <w:sz w:val="24"/>
          <w:szCs w:val="24"/>
          <w:lang w:val="pt-BR"/>
        </w:rPr>
        <w:t xml:space="preserve"> entre depoimentos, pode o tribunal ordenar a acareação</w:t>
      </w:r>
      <w:r w:rsidRPr="71FAAB3D">
        <w:rPr>
          <w:rStyle w:val="FootnoteReference"/>
          <w:rFonts w:ascii="Aptos" w:hAnsi="Aptos" w:eastAsia="Aptos" w:cs="Aptos"/>
          <w:noProof w:val="0"/>
          <w:sz w:val="24"/>
          <w:szCs w:val="24"/>
          <w:lang w:val="pt-BR"/>
        </w:rPr>
        <w:footnoteReference w:id="24645"/>
      </w:r>
      <w:r w:rsidRPr="71FAAB3D" w:rsidR="777D4FAC">
        <w:rPr>
          <w:rFonts w:ascii="Aptos" w:hAnsi="Aptos" w:eastAsia="Aptos" w:cs="Aptos"/>
          <w:noProof w:val="0"/>
          <w:sz w:val="24"/>
          <w:szCs w:val="24"/>
          <w:lang w:val="pt-BR"/>
        </w:rPr>
        <w:t xml:space="preserve"> (art. 642.º).</w:t>
      </w:r>
    </w:p>
    <w:p xmlns:wp14="http://schemas.microsoft.com/office/word/2010/wordml" w:rsidP="0DA86C39" wp14:paraId="5D1A1615" wp14:textId="56EC115A">
      <w:pPr>
        <w:pStyle w:val="Heading1"/>
        <w:rPr>
          <w:rFonts w:ascii="Aptos" w:hAnsi="Aptos" w:eastAsia="Aptos" w:cs="Aptos"/>
          <w:noProof w:val="0"/>
          <w:sz w:val="24"/>
          <w:szCs w:val="24"/>
          <w:lang w:val="pt-BR"/>
        </w:rPr>
      </w:pPr>
      <w:bookmarkStart w:name="_Toc2006024007" w:id="1910531879"/>
      <w:r w:rsidRPr="0DA86C39" w:rsidR="777D4FAC">
        <w:rPr>
          <w:noProof w:val="0"/>
          <w:lang w:val="pt-BR"/>
        </w:rPr>
        <w:t>5. Princípios Informadores da Instrução</w:t>
      </w:r>
      <w:bookmarkEnd w:id="1910531879"/>
    </w:p>
    <w:p xmlns:wp14="http://schemas.microsoft.com/office/word/2010/wordml" w:rsidP="0DA86C39" wp14:paraId="341B7DB5" wp14:textId="38E3F1B9">
      <w:pPr>
        <w:jc w:val="both"/>
      </w:pPr>
      <w:r w:rsidRPr="0DA86C39" w:rsidR="777D4FAC">
        <w:rPr>
          <w:rFonts w:ascii="Aptos" w:hAnsi="Aptos" w:eastAsia="Aptos" w:cs="Aptos"/>
          <w:noProof w:val="0"/>
          <w:sz w:val="24"/>
          <w:szCs w:val="24"/>
          <w:lang w:val="pt-BR"/>
        </w:rPr>
        <w:t>O Capítulo III do CPC é perpassado por princípios fundamentais:</w:t>
      </w:r>
    </w:p>
    <w:p xmlns:wp14="http://schemas.microsoft.com/office/word/2010/wordml" w:rsidP="0DA86C39" wp14:paraId="1FA87F77" wp14:textId="038DC64D">
      <w:pPr>
        <w:pStyle w:val="ListParagraph"/>
        <w:numPr>
          <w:ilvl w:val="0"/>
          <w:numId w:val="17"/>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Princípio do Contraditório</w:t>
      </w:r>
      <w:r w:rsidRPr="0DA86C39" w:rsidR="777D4FAC">
        <w:rPr>
          <w:rFonts w:ascii="Aptos" w:hAnsi="Aptos" w:eastAsia="Aptos" w:cs="Aptos"/>
          <w:b w:val="1"/>
          <w:bCs w:val="1"/>
          <w:i w:val="1"/>
          <w:iCs w:val="1"/>
          <w:noProof w:val="0"/>
          <w:sz w:val="24"/>
          <w:szCs w:val="24"/>
          <w:lang w:val="pt-BR"/>
        </w:rPr>
        <w:t xml:space="preserve"> (art. 517.º)</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As provas não são admitidas nem produzidas sem audiência contraditória da parte a quem hão-de ser opostas.</w:t>
      </w:r>
    </w:p>
    <w:p xmlns:wp14="http://schemas.microsoft.com/office/word/2010/wordml" w:rsidP="0DA86C39" wp14:paraId="61D2848F" wp14:textId="1184B77C">
      <w:pPr>
        <w:pStyle w:val="ListParagraph"/>
        <w:numPr>
          <w:ilvl w:val="0"/>
          <w:numId w:val="17"/>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Princípio da Aquisição Processual (art. 515.º)</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O tribunal deve tomar em consideração todas as provas produzidas, tenham ou não emanado da parte que devia produzi-las.</w:t>
      </w:r>
    </w:p>
    <w:p xmlns:wp14="http://schemas.microsoft.com/office/word/2010/wordml" w:rsidP="0DA86C39" wp14:paraId="3AAD8A4F" wp14:textId="489E7F4F">
      <w:pPr>
        <w:pStyle w:val="ListParagraph"/>
        <w:numPr>
          <w:ilvl w:val="0"/>
          <w:numId w:val="17"/>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Princípio da Comunhão da Prova</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A prova produzida aproveita ou prejudica todas as partes, independentemente de quem a produziu.</w:t>
      </w:r>
    </w:p>
    <w:p xmlns:wp14="http://schemas.microsoft.com/office/word/2010/wordml" w:rsidP="0DA86C39" wp14:paraId="2909815F" wp14:textId="542854E7">
      <w:pPr>
        <w:pStyle w:val="ListParagraph"/>
        <w:numPr>
          <w:ilvl w:val="0"/>
          <w:numId w:val="17"/>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Princípio da Imediação (art. 646.º e ss., em conjugação com o art. 654.º)</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A convicção do tribunal deve formar-se através do contacto directo com as provas, impondo-se que os juízes que hão-de decidir a matéria de facto assistam a todos os actos de instrução e discussão.</w:t>
      </w:r>
    </w:p>
    <w:p xmlns:wp14="http://schemas.microsoft.com/office/word/2010/wordml" w:rsidP="0DA86C39" wp14:paraId="30B4DF6D" wp14:textId="7B190D39">
      <w:pPr>
        <w:pStyle w:val="ListParagraph"/>
        <w:numPr>
          <w:ilvl w:val="0"/>
          <w:numId w:val="17"/>
        </w:numPr>
        <w:spacing w:before="0" w:beforeAutospacing="off" w:after="0" w:afterAutospacing="off"/>
        <w:jc w:val="both"/>
        <w:rPr>
          <w:rFonts w:ascii="Aptos" w:hAnsi="Aptos" w:eastAsia="Aptos" w:cs="Aptos"/>
          <w:noProof w:val="0"/>
          <w:sz w:val="24"/>
          <w:szCs w:val="24"/>
          <w:lang w:val="pt-BR"/>
        </w:rPr>
      </w:pPr>
      <w:r w:rsidRPr="0DA86C39" w:rsidR="777D4FAC">
        <w:rPr>
          <w:rFonts w:ascii="Aptos" w:hAnsi="Aptos" w:eastAsia="Aptos" w:cs="Aptos"/>
          <w:b w:val="1"/>
          <w:bCs w:val="1"/>
          <w:i w:val="1"/>
          <w:iCs w:val="1"/>
          <w:noProof w:val="0"/>
          <w:sz w:val="24"/>
          <w:szCs w:val="24"/>
          <w:lang w:val="pt-BR"/>
        </w:rPr>
        <w:t>Princípio da Cooperação (art. 519.º)</w:t>
      </w:r>
      <w:r w:rsidRPr="0DA86C39" w:rsidR="777D4FAC">
        <w:rPr>
          <w:rFonts w:ascii="Aptos" w:hAnsi="Aptos" w:eastAsia="Aptos" w:cs="Aptos"/>
          <w:b w:val="1"/>
          <w:bCs w:val="1"/>
          <w:noProof w:val="0"/>
          <w:sz w:val="24"/>
          <w:szCs w:val="24"/>
          <w:lang w:val="pt-BR"/>
        </w:rPr>
        <w:t>:</w:t>
      </w:r>
      <w:r w:rsidRPr="0DA86C39" w:rsidR="777D4FAC">
        <w:rPr>
          <w:rFonts w:ascii="Aptos" w:hAnsi="Aptos" w:eastAsia="Aptos" w:cs="Aptos"/>
          <w:noProof w:val="0"/>
          <w:sz w:val="24"/>
          <w:szCs w:val="24"/>
          <w:lang w:val="pt-BR"/>
        </w:rPr>
        <w:t xml:space="preserve"> Todas as pessoas têm o dever de prestar colaboração para a descoberta da verdade, sob pena de multa ou de apreciação livre da recusa pelo tribunal.</w:t>
      </w:r>
    </w:p>
    <w:p xmlns:wp14="http://schemas.microsoft.com/office/word/2010/wordml" w:rsidP="0DA86C39" wp14:paraId="1E207724" wp14:textId="68DD07A6">
      <w:pPr>
        <w:pStyle w:val="Normal"/>
        <w:jc w:val="both"/>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14="http://schemas.microsoft.com/office/word/2010/wordml" xmlns:w="http://schemas.openxmlformats.org/wordprocessingml/2006/main">
  <w:footnote w:type="separator" w:id="-1">
    <w:p w:rsidR="71FAAB3D" w:rsidRDefault="71FAAB3D" w14:paraId="650D1280" w14:textId="6267A1E6">
      <w:pPr>
        <w:spacing w:after="0" w:line="240" w:lineRule="auto"/>
      </w:pPr>
      <w:r>
        <w:separator/>
      </w:r>
    </w:p>
  </w:footnote>
  <w:footnote w:type="continuationSeparator" w:id="0">
    <w:p w:rsidR="71FAAB3D" w:rsidRDefault="71FAAB3D" w14:paraId="6C820270" w14:textId="7BBFD2AA">
      <w:pPr>
        <w:spacing w:after="0" w:line="240" w:lineRule="auto"/>
      </w:pPr>
      <w:r>
        <w:continuationSeparator/>
      </w:r>
    </w:p>
  </w:footnote>
  <w:footnote w:id="30777">
    <w:p w:rsidR="71FAAB3D" w:rsidP="71FAAB3D" w:rsidRDefault="71FAAB3D" w14:paraId="46FC766C" w14:textId="5FFD1DAE">
      <w:pPr>
        <w:pStyle w:val="FootnoteText"/>
        <w:bidi w:val="0"/>
        <w:spacing w:before="240" w:beforeAutospacing="off" w:after="240" w:afterAutospacing="off"/>
        <w:ind w:firstLine="0"/>
        <w:jc w:val="both"/>
      </w:pPr>
      <w:r w:rsidRPr="71FAAB3D">
        <w:rPr>
          <w:rStyle w:val="FootnoteReference"/>
          <w:rFonts w:ascii="Aptos" w:hAnsi="Aptos" w:eastAsia="Aptos" w:cs="Aptos"/>
          <w:sz w:val="20"/>
          <w:szCs w:val="20"/>
        </w:rPr>
        <w:footnoteRef/>
      </w:r>
      <w:r w:rsidRPr="71FAAB3D" w:rsidR="71FAAB3D">
        <w:rPr>
          <w:rFonts w:ascii="Aptos" w:hAnsi="Aptos" w:eastAsia="Aptos" w:cs="Aptos"/>
          <w:sz w:val="20"/>
          <w:szCs w:val="20"/>
        </w:rPr>
        <w:t xml:space="preserve"> </w:t>
      </w:r>
      <w:r w:rsidRPr="71FAAB3D" w:rsidR="71FAAB3D">
        <w:rPr>
          <w:rFonts w:ascii="Aptos" w:hAnsi="Aptos" w:eastAsia="Aptos" w:cs="Aptos"/>
          <w:noProof w:val="0"/>
          <w:sz w:val="20"/>
          <w:szCs w:val="20"/>
          <w:lang w:val="pt-BR"/>
        </w:rPr>
        <w:t xml:space="preserve">O artigo 553.º do Código de Processo Civil, ao estabelecer que "pode requerer-se o depoimento de menores com mais de dezoito anos", </w:t>
      </w:r>
      <w:r w:rsidRPr="71FAAB3D" w:rsidR="71FAAB3D">
        <w:rPr>
          <w:rFonts w:ascii="Aptos" w:hAnsi="Aptos" w:eastAsia="Aptos" w:cs="Aptos"/>
          <w:noProof w:val="0"/>
          <w:sz w:val="20"/>
          <w:szCs w:val="20"/>
          <w:lang w:val="pt-BR"/>
        </w:rPr>
        <w:t>reflecte</w:t>
      </w:r>
      <w:r w:rsidRPr="71FAAB3D" w:rsidR="71FAAB3D">
        <w:rPr>
          <w:rFonts w:ascii="Aptos" w:hAnsi="Aptos" w:eastAsia="Aptos" w:cs="Aptos"/>
          <w:noProof w:val="0"/>
          <w:sz w:val="20"/>
          <w:szCs w:val="20"/>
          <w:lang w:val="pt-BR"/>
        </w:rPr>
        <w:t xml:space="preserve"> a realidade jurídica portuguesa anterior a 1977, altura em que a maioridade era fixada nos 21 anos de idade. A reforma do direito civil operada pelo Decreto-Lei n.º 496/77, de 25 de </w:t>
      </w:r>
      <w:r w:rsidRPr="71FAAB3D" w:rsidR="71FAAB3D">
        <w:rPr>
          <w:rFonts w:ascii="Aptos" w:hAnsi="Aptos" w:eastAsia="Aptos" w:cs="Aptos"/>
          <w:noProof w:val="0"/>
          <w:sz w:val="20"/>
          <w:szCs w:val="20"/>
          <w:lang w:val="pt-BR"/>
        </w:rPr>
        <w:t>Novembro</w:t>
      </w:r>
      <w:r w:rsidRPr="71FAAB3D" w:rsidR="71FAAB3D">
        <w:rPr>
          <w:rFonts w:ascii="Aptos" w:hAnsi="Aptos" w:eastAsia="Aptos" w:cs="Aptos"/>
          <w:noProof w:val="0"/>
          <w:sz w:val="20"/>
          <w:szCs w:val="20"/>
          <w:lang w:val="pt-BR"/>
        </w:rPr>
        <w:t xml:space="preserve">, reduziu a maioridade para os 18 anos, alinhando-a com a capacidade eleitoral já reconhecida e com as exigências de uma sociedade em que os jovens alcançavam cada vez mais tarde a sua independência financeira. Assim, quando o CPC de 1961 refere "menores com mais de 18 anos", está a considerar pessoas que, na época, eram ainda juridicamente incapazes, mas a quem se reconhecia já suficiente maturidade para, em juízo, prestar depoimento sobre factos pessoais. Com a alteração legislativa de 1977, estas pessoas passaram a ser maiores, adquirindo plena capacidade de exercício de direitos, pelo que a referência normativa, embora mantenha a sua redacção original, deve ser interpretada à luz da evolução do ordenamento jurídico, aplicando-se </w:t>
      </w:r>
      <w:r w:rsidRPr="71FAAB3D" w:rsidR="71FAAB3D">
        <w:rPr>
          <w:rFonts w:ascii="Aptos" w:hAnsi="Aptos" w:eastAsia="Aptos" w:cs="Aptos"/>
          <w:noProof w:val="0"/>
          <w:sz w:val="20"/>
          <w:szCs w:val="20"/>
          <w:lang w:val="pt-BR"/>
        </w:rPr>
        <w:t>actualmente</w:t>
      </w:r>
      <w:r w:rsidRPr="71FAAB3D" w:rsidR="71FAAB3D">
        <w:rPr>
          <w:rFonts w:ascii="Aptos" w:hAnsi="Aptos" w:eastAsia="Aptos" w:cs="Aptos"/>
          <w:noProof w:val="0"/>
          <w:sz w:val="20"/>
          <w:szCs w:val="20"/>
          <w:lang w:val="pt-BR"/>
        </w:rPr>
        <w:t xml:space="preserve"> a quaisquer maiores com capacidade judiciária.</w:t>
      </w:r>
    </w:p>
  </w:footnote>
  <w:footnote w:id="24645">
    <w:p w:rsidR="71FAAB3D" w:rsidP="71FAAB3D" w:rsidRDefault="71FAAB3D" w14:paraId="5D654050" w14:textId="7141A21D">
      <w:pPr>
        <w:pStyle w:val="FootnoteText"/>
        <w:bidi w:val="0"/>
        <w:spacing w:before="240" w:beforeAutospacing="off" w:after="240" w:afterAutospacing="off"/>
        <w:ind w:firstLine="0"/>
        <w:jc w:val="both"/>
      </w:pPr>
      <w:r w:rsidRPr="71FAAB3D">
        <w:rPr>
          <w:rStyle w:val="FootnoteReference"/>
          <w:rFonts w:ascii="Aptos" w:hAnsi="Aptos" w:eastAsia="Aptos" w:cs="Aptos"/>
          <w:sz w:val="20"/>
          <w:szCs w:val="20"/>
        </w:rPr>
        <w:footnoteRef/>
      </w:r>
      <w:r w:rsidRPr="71FAAB3D" w:rsidR="71FAAB3D">
        <w:rPr>
          <w:rFonts w:ascii="Aptos" w:hAnsi="Aptos" w:eastAsia="Aptos" w:cs="Aptos"/>
          <w:sz w:val="20"/>
          <w:szCs w:val="20"/>
        </w:rPr>
        <w:t xml:space="preserve"> </w:t>
      </w:r>
      <w:r w:rsidRPr="71FAAB3D" w:rsidR="71FAAB3D">
        <w:rPr>
          <w:rFonts w:ascii="Aptos" w:hAnsi="Aptos" w:eastAsia="Aptos" w:cs="Aptos"/>
          <w:noProof w:val="0"/>
          <w:sz w:val="20"/>
          <w:szCs w:val="20"/>
          <w:lang w:val="pt-BR"/>
        </w:rPr>
        <w:t xml:space="preserve">Consiste no </w:t>
      </w:r>
      <w:r w:rsidRPr="71FAAB3D" w:rsidR="71FAAB3D">
        <w:rPr>
          <w:rFonts w:ascii="Aptos" w:hAnsi="Aptos" w:eastAsia="Aptos" w:cs="Aptos"/>
          <w:b w:val="1"/>
          <w:bCs w:val="1"/>
          <w:noProof w:val="0"/>
          <w:sz w:val="20"/>
          <w:szCs w:val="20"/>
          <w:lang w:val="pt-BR"/>
        </w:rPr>
        <w:t>confronto presencial das pessoas cujas declarações são contraditórias</w:t>
      </w:r>
      <w:r w:rsidRPr="71FAAB3D" w:rsidR="71FAAB3D">
        <w:rPr>
          <w:rFonts w:ascii="Aptos" w:hAnsi="Aptos" w:eastAsia="Aptos" w:cs="Aptos"/>
          <w:noProof w:val="0"/>
          <w:sz w:val="20"/>
          <w:szCs w:val="20"/>
          <w:lang w:val="pt-BR"/>
        </w:rPr>
        <w:t>, permitindo ao juiz:</w:t>
      </w:r>
    </w:p>
    <w:p w:rsidR="71FAAB3D" w:rsidP="71FAAB3D" w:rsidRDefault="71FAAB3D" w14:paraId="23EAB5D2" w14:textId="5E531185">
      <w:pPr>
        <w:pStyle w:val="ListParagraph"/>
        <w:numPr>
          <w:ilvl w:val="0"/>
          <w:numId w:val="18"/>
        </w:numPr>
        <w:bidi w:val="0"/>
        <w:spacing w:before="240" w:beforeAutospacing="off" w:after="240" w:afterAutospacing="off"/>
        <w:ind w:left="360" w:firstLine="0"/>
        <w:jc w:val="both"/>
        <w:rPr>
          <w:noProof w:val="0"/>
          <w:lang w:val="pt-BR"/>
        </w:rPr>
      </w:pPr>
      <w:r w:rsidRPr="71FAAB3D" w:rsidR="71FAAB3D">
        <w:rPr>
          <w:rFonts w:ascii="Aptos" w:hAnsi="Aptos" w:eastAsia="Aptos" w:cs="Aptos"/>
          <w:b w:val="1"/>
          <w:bCs w:val="1"/>
          <w:noProof w:val="0"/>
          <w:sz w:val="20"/>
          <w:szCs w:val="20"/>
          <w:lang w:val="pt-BR"/>
        </w:rPr>
        <w:t>Observar o comportamento</w:t>
      </w:r>
      <w:r w:rsidRPr="71FAAB3D" w:rsidR="71FAAB3D">
        <w:rPr>
          <w:rFonts w:ascii="Aptos" w:hAnsi="Aptos" w:eastAsia="Aptos" w:cs="Aptos"/>
          <w:noProof w:val="0"/>
          <w:sz w:val="20"/>
          <w:szCs w:val="20"/>
          <w:lang w:val="pt-BR"/>
        </w:rPr>
        <w:t xml:space="preserve"> dos declarantes quando confrontados com a versão da outra parte;</w:t>
      </w:r>
    </w:p>
    <w:p w:rsidR="71FAAB3D" w:rsidP="71FAAB3D" w:rsidRDefault="71FAAB3D" w14:paraId="57AABB7C" w14:textId="585D4F39">
      <w:pPr>
        <w:pStyle w:val="ListParagraph"/>
        <w:numPr>
          <w:ilvl w:val="0"/>
          <w:numId w:val="18"/>
        </w:numPr>
        <w:bidi w:val="0"/>
        <w:spacing w:before="240" w:beforeAutospacing="off" w:after="240" w:afterAutospacing="off"/>
        <w:ind w:left="360" w:firstLine="0"/>
        <w:jc w:val="both"/>
        <w:rPr>
          <w:noProof w:val="0"/>
          <w:lang w:val="pt-BR"/>
        </w:rPr>
      </w:pPr>
      <w:r w:rsidRPr="71FAAB3D" w:rsidR="71FAAB3D">
        <w:rPr>
          <w:rFonts w:ascii="Aptos" w:hAnsi="Aptos" w:eastAsia="Aptos" w:cs="Aptos"/>
          <w:b w:val="1"/>
          <w:bCs w:val="1"/>
          <w:noProof w:val="0"/>
          <w:sz w:val="20"/>
          <w:szCs w:val="20"/>
          <w:lang w:val="pt-BR"/>
        </w:rPr>
        <w:t>Esclarecer as divergências</w:t>
      </w:r>
      <w:r w:rsidRPr="71FAAB3D" w:rsidR="71FAAB3D">
        <w:rPr>
          <w:rFonts w:ascii="Aptos" w:hAnsi="Aptos" w:eastAsia="Aptos" w:cs="Aptos"/>
          <w:noProof w:val="0"/>
          <w:sz w:val="20"/>
          <w:szCs w:val="20"/>
          <w:lang w:val="pt-BR"/>
        </w:rPr>
        <w:t xml:space="preserve"> através de perguntas cruzadas;</w:t>
      </w:r>
    </w:p>
    <w:p w:rsidR="71FAAB3D" w:rsidP="71FAAB3D" w:rsidRDefault="71FAAB3D" w14:paraId="075FFEA3" w14:textId="55917D0D">
      <w:pPr>
        <w:pStyle w:val="ListParagraph"/>
        <w:numPr>
          <w:ilvl w:val="0"/>
          <w:numId w:val="18"/>
        </w:numPr>
        <w:bidi w:val="0"/>
        <w:spacing w:before="240" w:beforeAutospacing="off" w:after="240" w:afterAutospacing="off"/>
        <w:ind w:left="360" w:firstLine="0"/>
        <w:jc w:val="both"/>
        <w:rPr>
          <w:noProof w:val="0"/>
          <w:lang w:val="pt-BR"/>
        </w:rPr>
      </w:pPr>
      <w:r w:rsidRPr="71FAAB3D" w:rsidR="71FAAB3D">
        <w:rPr>
          <w:rFonts w:ascii="Aptos" w:hAnsi="Aptos" w:eastAsia="Aptos" w:cs="Aptos"/>
          <w:b w:val="1"/>
          <w:bCs w:val="1"/>
          <w:noProof w:val="0"/>
          <w:sz w:val="20"/>
          <w:szCs w:val="20"/>
          <w:lang w:val="pt-BR"/>
        </w:rPr>
        <w:t>Avaliar a credibilidade</w:t>
      </w:r>
      <w:r w:rsidRPr="71FAAB3D" w:rsidR="71FAAB3D">
        <w:rPr>
          <w:rFonts w:ascii="Aptos" w:hAnsi="Aptos" w:eastAsia="Aptos" w:cs="Aptos"/>
          <w:noProof w:val="0"/>
          <w:sz w:val="20"/>
          <w:szCs w:val="20"/>
          <w:lang w:val="pt-BR"/>
        </w:rPr>
        <w:t xml:space="preserve"> de cada um, com base não só no conteúdo das respostas, mas também na linguagem corporal e na reacção emocional ao confronto.</w:t>
      </w:r>
    </w:p>
    <w:p w:rsidR="71FAAB3D" w:rsidP="71FAAB3D" w:rsidRDefault="71FAAB3D" w14:paraId="4D44148F" w14:textId="0B764D68">
      <w:pPr>
        <w:bidi w:val="0"/>
        <w:spacing w:before="240" w:beforeAutospacing="off" w:after="240" w:afterAutospacing="off"/>
        <w:ind w:firstLine="0"/>
        <w:jc w:val="both"/>
      </w:pPr>
      <w:r w:rsidRPr="71FAAB3D" w:rsidR="71FAAB3D">
        <w:rPr>
          <w:rFonts w:ascii="Aptos" w:hAnsi="Aptos" w:eastAsia="Aptos" w:cs="Aptos"/>
          <w:noProof w:val="0"/>
          <w:sz w:val="20"/>
          <w:szCs w:val="20"/>
          <w:lang w:val="pt-BR"/>
        </w:rPr>
        <w:t xml:space="preserve">O </w:t>
      </w:r>
      <w:r w:rsidRPr="71FAAB3D" w:rsidR="71FAAB3D">
        <w:rPr>
          <w:rFonts w:ascii="Aptos" w:hAnsi="Aptos" w:eastAsia="Aptos" w:cs="Aptos"/>
          <w:noProof w:val="0"/>
          <w:sz w:val="20"/>
          <w:szCs w:val="20"/>
          <w:lang w:val="pt-BR"/>
        </w:rPr>
        <w:t>objectivo</w:t>
      </w:r>
      <w:r w:rsidRPr="71FAAB3D" w:rsidR="71FAAB3D">
        <w:rPr>
          <w:rFonts w:ascii="Aptos" w:hAnsi="Aptos" w:eastAsia="Aptos" w:cs="Aptos"/>
          <w:noProof w:val="0"/>
          <w:sz w:val="20"/>
          <w:szCs w:val="20"/>
          <w:lang w:val="pt-BR"/>
        </w:rPr>
        <w:t xml:space="preserve"> é que o tribunal possa, através deste confronto imediato, formar a sua convicção sobre qual das versões merece maior credibilidade, superando as contradições e obtendo um esclarecimento mais profundo dos factos. O artigo 643.º do CPC estabelece que a acareação deve realizar-se imediatamente se as pessoas estiverem presentes, ou ser designado dia para a diligência, devendo o resultado ser reduzido a escrito se os depoimentos tiverem de ficar registados.</w:t>
      </w:r>
    </w:p>
  </w:footnote>
</w:footnotes>
</file>

<file path=word/numbering.xml><?xml version="1.0" encoding="utf-8"?>
<w:numbering xmlns:w="http://schemas.openxmlformats.org/wordprocessingml/2006/main">
  <w:abstractNum xmlns:w="http://schemas.openxmlformats.org/wordprocessingml/2006/main" w:abstractNumId="18">
    <w:nsid w:val="c149e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b1151f5"/>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e1b49a"/>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8adbcbc"/>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8154997"/>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c37d6e0"/>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8783d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bc77bc1"/>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c9e82c"/>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29be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80294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e4ce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3c7fd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a465c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e791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a3af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042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c146d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896259"/>
    <w:rsid w:val="003A8FA1"/>
    <w:rsid w:val="00D56B1D"/>
    <w:rsid w:val="010AE161"/>
    <w:rsid w:val="01717B98"/>
    <w:rsid w:val="01A0C8DA"/>
    <w:rsid w:val="01D983FE"/>
    <w:rsid w:val="027CAB56"/>
    <w:rsid w:val="03E578FC"/>
    <w:rsid w:val="0607FFCB"/>
    <w:rsid w:val="073B0FD0"/>
    <w:rsid w:val="0AA33F08"/>
    <w:rsid w:val="0B9E3F9C"/>
    <w:rsid w:val="0DA86C39"/>
    <w:rsid w:val="0F576DD8"/>
    <w:rsid w:val="1056E46C"/>
    <w:rsid w:val="1192062B"/>
    <w:rsid w:val="126DCD1F"/>
    <w:rsid w:val="13157A21"/>
    <w:rsid w:val="163A998E"/>
    <w:rsid w:val="18DD1DE7"/>
    <w:rsid w:val="18DD1DE7"/>
    <w:rsid w:val="19672010"/>
    <w:rsid w:val="1981DEA6"/>
    <w:rsid w:val="1994AF8F"/>
    <w:rsid w:val="1A921418"/>
    <w:rsid w:val="1DA30253"/>
    <w:rsid w:val="1E79C652"/>
    <w:rsid w:val="1F319CFA"/>
    <w:rsid w:val="2107BFA2"/>
    <w:rsid w:val="22904A8E"/>
    <w:rsid w:val="22D65DFE"/>
    <w:rsid w:val="24837F08"/>
    <w:rsid w:val="2E29FF4B"/>
    <w:rsid w:val="2E65E674"/>
    <w:rsid w:val="2F2EDA4C"/>
    <w:rsid w:val="30AC3E3F"/>
    <w:rsid w:val="310AFD5A"/>
    <w:rsid w:val="3183BC12"/>
    <w:rsid w:val="31B33EBF"/>
    <w:rsid w:val="32524E9A"/>
    <w:rsid w:val="32EA1006"/>
    <w:rsid w:val="3495476A"/>
    <w:rsid w:val="34FD2A1D"/>
    <w:rsid w:val="3861B735"/>
    <w:rsid w:val="3E1174D3"/>
    <w:rsid w:val="3E40303B"/>
    <w:rsid w:val="40CF0E66"/>
    <w:rsid w:val="41AEFD42"/>
    <w:rsid w:val="4288F3F8"/>
    <w:rsid w:val="457F216B"/>
    <w:rsid w:val="45CB82AD"/>
    <w:rsid w:val="46C7DEEF"/>
    <w:rsid w:val="48298C1E"/>
    <w:rsid w:val="4C3FE235"/>
    <w:rsid w:val="4DEC1443"/>
    <w:rsid w:val="51EC06AB"/>
    <w:rsid w:val="54953BE4"/>
    <w:rsid w:val="553A36E0"/>
    <w:rsid w:val="554F091A"/>
    <w:rsid w:val="56896259"/>
    <w:rsid w:val="5B08DDAD"/>
    <w:rsid w:val="5B257CCA"/>
    <w:rsid w:val="5D69FA0D"/>
    <w:rsid w:val="6173E0E9"/>
    <w:rsid w:val="63291759"/>
    <w:rsid w:val="633EACB8"/>
    <w:rsid w:val="636B5F91"/>
    <w:rsid w:val="657FA011"/>
    <w:rsid w:val="658E60C3"/>
    <w:rsid w:val="69651498"/>
    <w:rsid w:val="69F0E9C2"/>
    <w:rsid w:val="6A0443AC"/>
    <w:rsid w:val="6DA9DC24"/>
    <w:rsid w:val="6DF8B36E"/>
    <w:rsid w:val="6F4A8B97"/>
    <w:rsid w:val="7074B394"/>
    <w:rsid w:val="71FAAB3D"/>
    <w:rsid w:val="74CE9C5F"/>
    <w:rsid w:val="76B83CFD"/>
    <w:rsid w:val="777D4FAC"/>
    <w:rsid w:val="7A61ECE2"/>
    <w:rsid w:val="7ACDC20C"/>
    <w:rsid w:val="7D1AF4D9"/>
    <w:rsid w:val="7DC124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DB4A7"/>
  <w15:chartTrackingRefBased/>
  <w15:docId w15:val="{BB8FE45F-E900-4685-896F-AFB4CDF50EFE}"/>
  <w:footnotePr>
    <w:footnote w:id="-1"/>
    <w:footnote w:id="0"/>
  </w:foot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DA86C3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DA86C3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DA86C3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DA86C39"/>
    <w:pPr>
      <w:spacing/>
      <w:ind w:left="720"/>
      <w:contextualSpacing/>
    </w:pPr>
  </w:style>
  <w:style w:type="paragraph" w:styleId="Title">
    <w:uiPriority w:val="10"/>
    <w:name w:val="Title"/>
    <w:basedOn w:val="Normal"/>
    <w:next w:val="Normal"/>
    <w:qFormat/>
    <w:rsid w:val="0DA86C39"/>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0DA86C39"/>
    <w:rPr>
      <w:color w:val="467886"/>
      <w:u w:val="single"/>
    </w:rPr>
  </w:style>
  <w:style w:type="paragraph" w:styleId="TOC2">
    <w:uiPriority w:val="39"/>
    <w:name w:val="toc 2"/>
    <w:basedOn w:val="Normal"/>
    <w:next w:val="Normal"/>
    <w:unhideWhenUsed/>
    <w:rsid w:val="0DA86C39"/>
    <w:pPr>
      <w:spacing w:after="100"/>
      <w:ind w:left="220"/>
    </w:pPr>
  </w:style>
  <w:style w:type="paragraph" w:styleId="TOC3">
    <w:uiPriority w:val="39"/>
    <w:name w:val="toc 3"/>
    <w:basedOn w:val="Normal"/>
    <w:next w:val="Normal"/>
    <w:unhideWhenUsed/>
    <w:rsid w:val="0DA86C39"/>
    <w:pPr>
      <w:spacing w:after="100"/>
      <w:ind w:left="440"/>
    </w:pPr>
  </w:style>
  <w:style w:type="paragraph" w:styleId="FootnoteText">
    <w:uiPriority w:val="99"/>
    <w:name w:val="footnote text"/>
    <w:basedOn w:val="Normal"/>
    <w:semiHidden/>
    <w:unhideWhenUsed/>
    <w:rsid w:val="0DA86C39"/>
    <w:rPr>
      <w:sz w:val="20"/>
      <w:szCs w:val="20"/>
    </w:rPr>
    <w:pPr>
      <w:spacing w:after="0" w:line="240" w:lineRule="auto"/>
    </w:pPr>
  </w:style>
  <w:style w:type="character" w:styleId="FootnoteReference">
    <w:uiPriority w:val="99"/>
    <w:name w:val="footnote reference"/>
    <w:basedOn w:val="DefaultParagraphFont"/>
    <w:semiHidden/>
    <w:unhideWhenUsed/>
    <w:rsid w:val="0DA86C39"/>
    <w:rPr>
      <w:vertAlign w:val="superscript"/>
    </w:rPr>
  </w:style>
  <w:style w:type="paragraph" w:styleId="Quote">
    <w:uiPriority w:val="29"/>
    <w:name w:val="Quote"/>
    <w:basedOn w:val="Normal"/>
    <w:next w:val="Normal"/>
    <w:qFormat/>
    <w:rsid w:val="0DA86C39"/>
    <w:rPr>
      <w:i w:val="1"/>
      <w:iCs w:val="1"/>
      <w:color w:val="404040" w:themeColor="text1" w:themeTint="BF" w:themeShade="FF"/>
    </w:rPr>
    <w:pPr>
      <w:spacing w:before="160"/>
      <w:jc w:val="center"/>
    </w:pPr>
  </w:style>
  <w:style w:type="paragraph" w:styleId="TOC1">
    <w:uiPriority w:val="39"/>
    <w:name w:val="toc 1"/>
    <w:basedOn w:val="Normal"/>
    <w:next w:val="Normal"/>
    <w:unhideWhenUsed/>
    <w:rsid w:val="0DA86C39"/>
    <w:pPr>
      <w:spacing w:after="100"/>
    </w:pPr>
  </w:style>
  <w:style w:type="character" w:styleId="SubtleReference">
    <w:uiPriority w:val="31"/>
    <w:name w:val="Subtle Reference"/>
    <w:basedOn w:val="DefaultParagraphFont"/>
    <w:qFormat/>
    <w:rsid w:val="0DA86C39"/>
    <w:rPr>
      <w:smallCaps w:val="1"/>
      <w:color w:val="5A5A5A"/>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079f2c6523b4c16" /><Relationship Type="http://schemas.openxmlformats.org/officeDocument/2006/relationships/footnotes" Target="footnotes.xml" Id="Rabae1cb3c20e4f1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2026-06-15T21:28:30.3150606Z</dcterms:created>
  <dcterms:modified xsi:type="dcterms:W3CDTF">2026-06-18T19:22:05.6138344Z</dcterms:modified>
  <dc:creator>Sandro Filipe</dc:creator>
  <lastModifiedBy>Sandro Filipe</lastModifiedBy>
</coreProperties>
</file>