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E7289C" wp14:paraId="0B2B1120" wp14:textId="6E202B89">
      <w:pPr>
        <w:pStyle w:val="Title"/>
      </w:pPr>
      <w:r w:rsidRPr="2AE7289C" w:rsidR="5F36D6CA">
        <w:rPr>
          <w:noProof w:val="0"/>
          <w:lang w:val="pt-BR"/>
        </w:rPr>
        <w:t>Da Discussão e Julgamento da Causa</w:t>
      </w:r>
    </w:p>
    <w:sdt>
      <w:sdtPr>
        <w:id w:val="1299058672"/>
        <w:docPartObj>
          <w:docPartGallery w:val="Table of Contents"/>
          <w:docPartUnique/>
        </w:docPartObj>
      </w:sdtPr>
      <w:sdtContent>
        <w:p xmlns:wp14="http://schemas.microsoft.com/office/word/2010/wordml" w:rsidP="2AE7289C" wp14:paraId="03DD2ADD" wp14:textId="1EDECE5E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746536">
            <w:r w:rsidRPr="2AE7289C" w:rsidR="2AE7289C">
              <w:rPr>
                <w:rStyle w:val="Hyperlink"/>
              </w:rPr>
              <w:t>1. Introdução e Estrutura do Julgamento no Processo Ordinário</w:t>
            </w:r>
            <w:r>
              <w:tab/>
            </w:r>
            <w:r>
              <w:fldChar w:fldCharType="begin"/>
            </w:r>
            <w:r>
              <w:instrText xml:space="preserve">PAGEREF _Toc71746536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2AE7289C" wp14:paraId="5C282840" wp14:textId="1CD5B989">
          <w:pPr>
            <w:pStyle w:val="TOC1"/>
            <w:tabs>
              <w:tab w:val="right" w:leader="dot" w:pos="9015"/>
            </w:tabs>
            <w:bidi w:val="0"/>
          </w:pPr>
          <w:hyperlink w:anchor="_Toc615127534">
            <w:r w:rsidRPr="2AE7289C" w:rsidR="2AE7289C">
              <w:rPr>
                <w:rStyle w:val="Hyperlink"/>
              </w:rPr>
              <w:t>2. A Centralidade do Tribunal Colectivo e o Princípio da Imediação</w:t>
            </w:r>
            <w:r>
              <w:tab/>
            </w:r>
            <w:r>
              <w:fldChar w:fldCharType="begin"/>
            </w:r>
            <w:r>
              <w:instrText xml:space="preserve">PAGEREF _Toc615127534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2AE7289C" wp14:paraId="7F0C563B" wp14:textId="6F02ADC7">
          <w:pPr>
            <w:pStyle w:val="TOC1"/>
            <w:tabs>
              <w:tab w:val="right" w:leader="dot" w:pos="9015"/>
            </w:tabs>
            <w:bidi w:val="0"/>
          </w:pPr>
          <w:hyperlink w:anchor="_Toc1671376536">
            <w:r w:rsidRPr="2AE7289C" w:rsidR="2AE7289C">
              <w:rPr>
                <w:rStyle w:val="Hyperlink"/>
              </w:rPr>
              <w:t>3. A Audiência de Discussão e Julgamento (arts. 650.º a 656.º)</w:t>
            </w:r>
            <w:r>
              <w:tab/>
            </w:r>
            <w:r>
              <w:fldChar w:fldCharType="begin"/>
            </w:r>
            <w:r>
              <w:instrText xml:space="preserve">PAGEREF _Toc1671376536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AE7289C" wp14:paraId="7AEDAC7B" wp14:textId="2DCF0CD0">
          <w:pPr>
            <w:pStyle w:val="TOC4"/>
            <w:tabs>
              <w:tab w:val="right" w:leader="dot" w:pos="9015"/>
            </w:tabs>
            <w:bidi w:val="0"/>
          </w:pPr>
          <w:hyperlink w:anchor="_Toc848759213">
            <w:r w:rsidRPr="2AE7289C" w:rsidR="2AE7289C">
              <w:rPr>
                <w:rStyle w:val="Hyperlink"/>
              </w:rPr>
              <w:t>a) Direção e Deveres do Presidente (art. 650.º)</w:t>
            </w:r>
            <w:r>
              <w:tab/>
            </w:r>
            <w:r>
              <w:fldChar w:fldCharType="begin"/>
            </w:r>
            <w:r>
              <w:instrText xml:space="preserve">PAGEREF _Toc848759213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AE7289C" wp14:paraId="02D54130" wp14:textId="11C63594">
          <w:pPr>
            <w:pStyle w:val="TOC4"/>
            <w:tabs>
              <w:tab w:val="right" w:leader="dot" w:pos="9015"/>
            </w:tabs>
            <w:bidi w:val="0"/>
          </w:pPr>
          <w:hyperlink w:anchor="_Toc1537611696">
            <w:r w:rsidRPr="2AE7289C" w:rsidR="2AE7289C">
              <w:rPr>
                <w:rStyle w:val="Hyperlink"/>
              </w:rPr>
              <w:t>b) Continuidade e Adiamento (arts. 650.º, n.º 1 e 656.º)</w:t>
            </w:r>
            <w:r>
              <w:tab/>
            </w:r>
            <w:r>
              <w:fldChar w:fldCharType="begin"/>
            </w:r>
            <w:r>
              <w:instrText xml:space="preserve">PAGEREF _Toc1537611696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AE7289C" wp14:paraId="1935F036" wp14:textId="031053F8">
          <w:pPr>
            <w:pStyle w:val="TOC4"/>
            <w:tabs>
              <w:tab w:val="right" w:leader="dot" w:pos="9015"/>
            </w:tabs>
            <w:bidi w:val="0"/>
          </w:pPr>
          <w:hyperlink w:anchor="_Toc1788361805">
            <w:r w:rsidRPr="2AE7289C" w:rsidR="2AE7289C">
              <w:rPr>
                <w:rStyle w:val="Hyperlink"/>
              </w:rPr>
              <w:t>c) Fases da Audiência (arts. 652.º e 653.º)</w:t>
            </w:r>
            <w:r>
              <w:tab/>
            </w:r>
            <w:r>
              <w:fldChar w:fldCharType="begin"/>
            </w:r>
            <w:r>
              <w:instrText xml:space="preserve">PAGEREF _Toc1788361805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AE7289C" wp14:paraId="05C1BC8B" wp14:textId="03ACB06F">
          <w:pPr>
            <w:pStyle w:val="TOC1"/>
            <w:tabs>
              <w:tab w:val="right" w:leader="dot" w:pos="9015"/>
            </w:tabs>
            <w:bidi w:val="0"/>
          </w:pPr>
          <w:hyperlink w:anchor="_Toc2125108785">
            <w:r w:rsidRPr="2AE7289C" w:rsidR="2AE7289C">
              <w:rPr>
                <w:rStyle w:val="Hyperlink"/>
              </w:rPr>
              <w:t>4. A Decisão da Matéria de Facto (art. 653.º)</w:t>
            </w:r>
            <w:r>
              <w:tab/>
            </w:r>
            <w:r>
              <w:fldChar w:fldCharType="begin"/>
            </w:r>
            <w:r>
              <w:instrText xml:space="preserve">PAGEREF _Toc2125108785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AE7289C" wp14:paraId="1D2F3FB2" wp14:textId="44B9EABA">
          <w:pPr>
            <w:pStyle w:val="TOC1"/>
            <w:tabs>
              <w:tab w:val="right" w:leader="dot" w:pos="9015"/>
            </w:tabs>
            <w:bidi w:val="0"/>
          </w:pPr>
          <w:hyperlink w:anchor="_Toc1386403405">
            <w:r w:rsidRPr="2AE7289C" w:rsidR="2AE7289C">
              <w:rPr>
                <w:rStyle w:val="Hyperlink"/>
              </w:rPr>
              <w:t>5. A Discussão do Aspecto Jurídico (art. 657.º)</w:t>
            </w:r>
            <w:r>
              <w:tab/>
            </w:r>
            <w:r>
              <w:fldChar w:fldCharType="begin"/>
            </w:r>
            <w:r>
              <w:instrText xml:space="preserve">PAGEREF _Toc1386403405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AE7289C" wp14:paraId="3A26FFC7" wp14:textId="0BE0F668">
          <w:pPr>
            <w:pStyle w:val="TOC1"/>
            <w:tabs>
              <w:tab w:val="right" w:leader="dot" w:pos="9015"/>
            </w:tabs>
            <w:bidi w:val="0"/>
          </w:pPr>
          <w:hyperlink w:anchor="_Toc2013639886">
            <w:r w:rsidRPr="2AE7289C" w:rsidR="2AE7289C">
              <w:rPr>
                <w:rStyle w:val="Hyperlink"/>
              </w:rPr>
              <w:t>6. A Liberdade de Julgamento e os seus Limites (art. 655.º)</w:t>
            </w:r>
            <w:r>
              <w:tab/>
            </w:r>
            <w:r>
              <w:fldChar w:fldCharType="begin"/>
            </w:r>
            <w:r>
              <w:instrText xml:space="preserve">PAGEREF _Toc2013639886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AE7289C" wp14:paraId="5C89F1DC" wp14:textId="317EC358">
          <w:pPr>
            <w:pStyle w:val="TOC1"/>
            <w:tabs>
              <w:tab w:val="right" w:leader="dot" w:pos="9015"/>
            </w:tabs>
            <w:bidi w:val="0"/>
          </w:pPr>
          <w:hyperlink w:anchor="_Toc1402985830">
            <w:r w:rsidRPr="2AE7289C" w:rsidR="2AE7289C">
              <w:rPr>
                <w:rStyle w:val="Hyperlink"/>
              </w:rPr>
              <w:t>7. Conclusão</w:t>
            </w:r>
            <w:r>
              <w:tab/>
            </w:r>
            <w:r>
              <w:fldChar w:fldCharType="begin"/>
            </w:r>
            <w:r>
              <w:instrText xml:space="preserve">PAGEREF _Toc1402985830 \h</w:instrText>
            </w:r>
            <w:r>
              <w:fldChar w:fldCharType="separate"/>
            </w:r>
            <w:r w:rsidRPr="2AE7289C" w:rsidR="2AE7289C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p14:paraId="1A80ED71" wp14:textId="19158833">
          <w:r>
            <w:fldChar w:fldCharType="end"/>
          </w:r>
        </w:p>
      </w:sdtContent>
    </w:sdt>
    <w:p xmlns:wp14="http://schemas.microsoft.com/office/word/2010/wordml" w:rsidP="2AE7289C" wp14:paraId="2C0BBFA0" wp14:textId="1FB66334">
      <w:pPr>
        <w:pStyle w:val="Heading1"/>
        <w:rPr>
          <w:noProof w:val="0"/>
          <w:lang w:val="pt-BR"/>
        </w:rPr>
      </w:pPr>
    </w:p>
    <w:p xmlns:wp14="http://schemas.microsoft.com/office/word/2010/wordml" wp14:paraId="27FA8699" wp14:textId="3C502003">
      <w:r>
        <w:br w:type="page"/>
      </w:r>
    </w:p>
    <w:p xmlns:wp14="http://schemas.microsoft.com/office/word/2010/wordml" w:rsidP="2AE7289C" wp14:paraId="39CCA289" wp14:textId="1251F364">
      <w:pPr>
        <w:pStyle w:val="Heading1"/>
        <w:rPr>
          <w:noProof w:val="0"/>
          <w:lang w:val="pt-BR"/>
        </w:rPr>
      </w:pPr>
      <w:bookmarkStart w:name="_Toc71746536" w:id="534065988"/>
      <w:r w:rsidRPr="2AE7289C" w:rsidR="5F36D6CA">
        <w:rPr>
          <w:noProof w:val="0"/>
          <w:lang w:val="pt-BR"/>
        </w:rPr>
        <w:t>1. Introdução e Estrutura do Julgamento no Processo Ordinário</w:t>
      </w:r>
      <w:bookmarkEnd w:id="534065988"/>
    </w:p>
    <w:p xmlns:wp14="http://schemas.microsoft.com/office/word/2010/wordml" w:rsidP="2AE7289C" wp14:paraId="7D055AD6" wp14:textId="6B3DCF47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Capítulo IV do Código de Processo Civil (CPC), nos artigos 646.º a 657.º, regula a fase culminante da primeira instância no processo de declaração, consagrando um modelo que se funda no princípio da </w:t>
      </w:r>
      <w:r w:rsidRPr="2AE7289C" w:rsidR="5F36D6C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imediação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na </w:t>
      </w:r>
      <w:r w:rsidRPr="2AE7289C" w:rsidR="5F36D6C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colegialidade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Este capítulo, na sua redação original e nas alterações subsequentes, reflete a matriz publicística do processo civil, atribuindo ao juiz e 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ao t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ribunal cole</w:t>
      </w:r>
      <w:r w:rsidRPr="2AE7289C" w:rsidR="02AE55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tivo um papel ativo na direção da audiência e na formação da convicção sobre a matéria de facto.</w:t>
      </w:r>
    </w:p>
    <w:p xmlns:wp14="http://schemas.microsoft.com/office/word/2010/wordml" w:rsidP="2AE7289C" wp14:paraId="4284AC2A" wp14:textId="5622B185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estrutura do capítulo revela uma clara cisão entre a discussão da matéria de facto e a discussão da matéria de direito, com o intuito de assegurar a serenidade e a precisão da decisão judicial. A sistemática adotada é a seguinte:</w:t>
      </w:r>
    </w:p>
    <w:p xmlns:wp14="http://schemas.microsoft.com/office/word/2010/wordml" w:rsidP="2AE7289C" wp14:paraId="7A08B1D5" wp14:textId="7F166D2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Intervenção e Competência do Tribunal Coletivo (art. 646.º):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 a regra geral da obrigatoriedade do julgamento por tribunal coletivo para a discussão e julgamento da causa, excetuando os casos em que a lei permite o julgamento pelo juiz singular, como ocorre no processo sumário e sumaríssimo.</w:t>
      </w:r>
    </w:p>
    <w:p xmlns:wp14="http://schemas.microsoft.com/office/word/2010/wordml" w:rsidP="2AE7289C" wp14:paraId="14F7C0D0" wp14:textId="44042BD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Designação da Audiência e Preparação (arts. 647.º a 649.º):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Prevê a designação de dia para a audiência final, o direito ao exame do processo pelos advogados e a possibilidade de designação de técnicos para auxiliar o tribunal em matérias especializadas.</w:t>
      </w:r>
    </w:p>
    <w:p xmlns:wp14="http://schemas.microsoft.com/office/word/2010/wordml" w:rsidP="2AE7289C" wp14:paraId="3008202E" wp14:textId="4AE2E88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 Audiência de Discussão e Julgamento (arts. 650.º a 656.º):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Regula a realização da audiência, que é contínua e pública (salvo exceções), sob a direção do presidente, definindo a ordem dos trabalhos, os poderes do presidente, as causas de adiamento e, principalmente, a dinâmica da discussão da matéria de facto e a prolação do acórdão pelo coletivo.</w:t>
      </w:r>
    </w:p>
    <w:p xmlns:wp14="http://schemas.microsoft.com/office/word/2010/wordml" w:rsidP="2AE7289C" wp14:paraId="009EE0E2" wp14:textId="5160F79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Discussão do Aspecto Jurídico da Causa (art. 657.º):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 a possibilidade de discussão oral do direito, caso as partes o acordem, ou, na falta deste, a apresentação de alegações escritas.</w:t>
      </w:r>
    </w:p>
    <w:p xmlns:wp14="http://schemas.microsoft.com/office/word/2010/wordml" w:rsidP="2AE7289C" wp14:paraId="054BFB71" wp14:textId="363862E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bookmarkStart w:name="_Toc615127534" w:id="1013252751"/>
      <w:r w:rsidRPr="2AE7289C" w:rsidR="5F36D6CA">
        <w:rPr>
          <w:noProof w:val="0"/>
          <w:lang w:val="pt-BR"/>
        </w:rPr>
        <w:t>2. A Centralidade do Tribunal Cole</w:t>
      </w:r>
      <w:r w:rsidRPr="2AE7289C" w:rsidR="60CB8AE7">
        <w:rPr>
          <w:noProof w:val="0"/>
          <w:lang w:val="pt-BR"/>
        </w:rPr>
        <w:t>c</w:t>
      </w:r>
      <w:r w:rsidRPr="2AE7289C" w:rsidR="5F36D6CA">
        <w:rPr>
          <w:noProof w:val="0"/>
          <w:lang w:val="pt-BR"/>
        </w:rPr>
        <w:t>tivo e o Princípio da Imediação</w:t>
      </w:r>
      <w:bookmarkEnd w:id="1013252751"/>
    </w:p>
    <w:p xmlns:wp14="http://schemas.microsoft.com/office/word/2010/wordml" w:rsidP="2AE7289C" wp14:paraId="70A348D9" wp14:textId="586731A0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artigos 646.º e 655.º do CPC consagram a pedra angular do sistema: a intervenção obrigatória do tribunal 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cole</w:t>
      </w:r>
      <w:r w:rsidRPr="2AE7289C" w:rsidR="2AE986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tivo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(composto por três juízes) para a discussão</w:t>
      </w:r>
      <w:r w:rsidRPr="2AE7289C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0330"/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julgamento da matéria de facto no processo ordinário. Esta opção legislativa, justificada no preâmbulo do diploma, visa conciliar as vantagens da </w:t>
      </w:r>
      <w:r w:rsidRPr="2AE7289C" w:rsidR="5F36D6C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imediação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(contacto direto do julgador com a prova) com as garantias da </w:t>
      </w:r>
      <w:r w:rsidRPr="2AE7289C" w:rsidR="5F36D6C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colegialidade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(discussão aprofundada e deliberação conjunta).</w:t>
      </w:r>
    </w:p>
    <w:p xmlns:wp14="http://schemas.microsoft.com/office/word/2010/wordml" w:rsidP="2AE7289C" wp14:paraId="0C767EBA" wp14:textId="63FBD006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princípio da imediação, consagrado no artigo 654.º, n.º 1, é rigoroso: </w:t>
      </w:r>
      <w:r w:rsidRPr="2AE7289C" w:rsidR="5F36D6C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"Só podem intervir na decisão da matéria de facto os juízes que tenham assistido a todos os </w:t>
      </w:r>
      <w:r w:rsidRPr="2AE7289C" w:rsidR="5F36D6C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actos</w:t>
      </w:r>
      <w:r w:rsidRPr="2AE7289C" w:rsidR="5F36D6C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de instrução</w:t>
      </w:r>
      <w:r w:rsidRPr="2AE7289C">
        <w:rPr>
          <w:rStyle w:val="FootnoteReference"/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footnoteReference w:id="17304"/>
      </w:r>
      <w:r w:rsidRPr="2AE7289C" w:rsidR="5F36D6C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e discussão praticados na audiência final"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Esta norma visa garantir que a convicção dos juízes seja formada a partir da </w:t>
      </w:r>
      <w:r w:rsidRPr="2AE7289C" w:rsidR="2F573AA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percepção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direta e não através de 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rela</w:t>
      </w:r>
      <w:r w:rsidRPr="2AE7289C" w:rsidR="407C299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tos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transcrições, sendo a base do sistema de livre apreciação da prova, previsto no artigo 655.º, n.º 1.</w:t>
      </w:r>
    </w:p>
    <w:p xmlns:wp14="http://schemas.microsoft.com/office/word/2010/wordml" w:rsidP="2AE7289C" wp14:paraId="0A164143" wp14:textId="5876079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bookmarkStart w:name="_Toc1671376536" w:id="1411327289"/>
      <w:r w:rsidRPr="2AE7289C" w:rsidR="5F36D6CA">
        <w:rPr>
          <w:noProof w:val="0"/>
          <w:lang w:val="pt-BR"/>
        </w:rPr>
        <w:t>3. A Audiência de Discussão e Julgamento (arts. 650.º a 656.º)</w:t>
      </w:r>
      <w:bookmarkEnd w:id="1411327289"/>
    </w:p>
    <w:p xmlns:wp14="http://schemas.microsoft.com/office/word/2010/wordml" w:rsidP="2AE7289C" wp14:paraId="6F0DF0D2" wp14:textId="68CB4022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é o núcleo prático do capítulo, onde se desenrola a fase oral do processo. A sua disciplina é marcada pelos seguintes vetores:</w:t>
      </w:r>
    </w:p>
    <w:p xmlns:wp14="http://schemas.microsoft.com/office/word/2010/wordml" w:rsidP="2AE7289C" wp14:paraId="3AAEA14C" wp14:textId="2AB21B6C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bookmarkStart w:name="_Toc848759213" w:id="643259217"/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a) Direção e Deveres do Presidente (art. 650.º)</w:t>
      </w:r>
      <w:bookmarkEnd w:id="643259217"/>
    </w:p>
    <w:p xmlns:wp14="http://schemas.microsoft.com/office/word/2010/wordml" w:rsidP="2AE7289C" wp14:paraId="124705B4" wp14:textId="3C6B342D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presidente do tribunal coletivo assume um papel de direção da audiência, sendo-lhe atribuídos poderes para:</w:t>
      </w:r>
    </w:p>
    <w:p xmlns:wp14="http://schemas.microsoft.com/office/word/2010/wordml" w:rsidP="2AE7289C" wp14:paraId="286D64A2" wp14:textId="5FD73A54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Dirigir os trabalhos e manter a ordem.</w:t>
      </w:r>
    </w:p>
    <w:p xmlns:wp14="http://schemas.microsoft.com/office/word/2010/wordml" w:rsidP="2AE7289C" wp14:paraId="575784C8" wp14:textId="496C6E3C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Exortar os advogados a abreviar as alegações e a cingir-se à matéria da causa.</w:t>
      </w:r>
    </w:p>
    <w:p xmlns:wp14="http://schemas.microsoft.com/office/word/2010/wordml" w:rsidP="2AE7289C" wp14:paraId="18A166D9" wp14:textId="19AF775A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Formular quesitos novos, que considere indispensáveis para a boa decisão da causa, revelando a faceta inquisitória do juiz na busca da verdade material.</w:t>
      </w:r>
    </w:p>
    <w:p xmlns:wp14="http://schemas.microsoft.com/office/word/2010/wordml" w:rsidP="2AE7289C" wp14:paraId="7F254ABF" wp14:textId="6F638B11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bookmarkStart w:name="_Toc1537611696" w:id="760698800"/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b) Continuidade e Adiamento (arts. 650.º, n.º 1 e 656.º)</w:t>
      </w:r>
      <w:bookmarkEnd w:id="760698800"/>
    </w:p>
    <w:p xmlns:wp14="http://schemas.microsoft.com/office/word/2010/wordml" w:rsidP="2AE7289C" wp14:paraId="2B334B31" wp14:textId="5453123B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audiência é contínua, só podendo ser interrompida por motivo de força maior, por absoluta necessidade ou nos casos taxativos de adiamento previstos no artigo 651.º. Esta regra visa a concentração dos a</w:t>
      </w:r>
      <w:r w:rsidRPr="2AE7289C" w:rsidR="6A7DB59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tos processuais, impedindo a dilação do processo e assegurando que a convicção dos juízes não seja quebrada por longos intervalos. O artigo 656.º reforça este princípio, determinando que a audiência não pode ser interrompida por mais de um dia, salvo impedimento justificado.</w:t>
      </w:r>
    </w:p>
    <w:p xmlns:wp14="http://schemas.microsoft.com/office/word/2010/wordml" w:rsidP="2AE7289C" wp14:paraId="20AF5F4C" wp14:textId="23FE0CE6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bookmarkStart w:name="_Toc1788361805" w:id="1914631306"/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c) Fases da Audiência (arts. 652.º e 653.º)</w:t>
      </w:r>
      <w:bookmarkEnd w:id="1914631306"/>
    </w:p>
    <w:p xmlns:wp14="http://schemas.microsoft.com/office/word/2010/wordml" w:rsidP="2AE7289C" wp14:paraId="6DBDB8E2" wp14:textId="01495F71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audiência final desenrola-se em fases sucessivas, que o presidente deve observar:</w:t>
      </w:r>
    </w:p>
    <w:p xmlns:wp14="http://schemas.microsoft.com/office/word/2010/wordml" w:rsidP="2AE7289C" wp14:paraId="47D5CCED" wp14:textId="348F2F1F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Debates Iniciais: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advogados expõem, pela ordem do artigo 652.º, n.º 2, a pretensão do seu constituinte e os fundamentos.</w:t>
      </w:r>
    </w:p>
    <w:p xmlns:wp14="http://schemas.microsoft.com/office/word/2010/wordml" w:rsidP="2AE7289C" wp14:paraId="61F40F3C" wp14:textId="56CE14D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Produção da Prova: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Prestam-se os depoimentos de parte, exibem-se provas documentais (como reproduções cinematográficas), 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lêem-se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quesitos e respostas dos peritos, e 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inquiriem-se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testemunhas</w:t>
      </w:r>
      <w:r w:rsidRPr="2AE7289C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4380"/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2AE7289C" wp14:paraId="67C70BBC" wp14:textId="28AC77DA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Debates sobre a Matéria de Facto: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Após a produção da prova, realizam-se os debates sobre a matéria de facto, onde os advogados procuram fixar os factos que consideram provados ou não, sendo permitida a réplica uma vez (art. 652.º, n.º 3, alínea e).</w:t>
      </w:r>
    </w:p>
    <w:p xmlns:wp14="http://schemas.microsoft.com/office/word/2010/wordml" w:rsidP="2AE7289C" wp14:paraId="0DE30209" wp14:textId="3D686DA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Deliberação do Coletivo (art. 653.º):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Encerrada a discussão, o tribunal recolhe para a sala das conferências. A decisão sobre a matéria de facto é proferida por meio de acórdão, que deve declarar quais os factos quesitados que julga provados ou não provados e especificar os fundamentos decisivos para a convicção dos juízes. Esta fundamentação, introduzida pela reforma, é um elemento central, como se analisará adiante.</w:t>
      </w:r>
    </w:p>
    <w:p xmlns:wp14="http://schemas.microsoft.com/office/word/2010/wordml" w:rsidP="2AE7289C" wp14:paraId="26D91051" wp14:textId="6F507C80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Reclamação e Discussão do Direito: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Lido o acórdão, as partes podem reclamar contra a sua deficiência, obscuridade ou contradição. Após a decisão dessas reclamações, as partes podem acordar na discussão oral do aspecto jurídico da causa, que se realiza perante o juiz singular que deverá lavrar a sentença final.</w:t>
      </w:r>
    </w:p>
    <w:p xmlns:wp14="http://schemas.microsoft.com/office/word/2010/wordml" w:rsidP="2AE7289C" wp14:paraId="77BB0712" wp14:textId="5AEC9FC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bookmarkStart w:name="_Toc2125108785" w:id="934525614"/>
      <w:r w:rsidRPr="2AE7289C" w:rsidR="5F36D6CA">
        <w:rPr>
          <w:noProof w:val="0"/>
          <w:lang w:val="pt-BR"/>
        </w:rPr>
        <w:t>4. A Decisão da Matéria de Facto (art. 653.º)</w:t>
      </w:r>
      <w:bookmarkEnd w:id="934525614"/>
    </w:p>
    <w:p xmlns:wp14="http://schemas.microsoft.com/office/word/2010/wordml" w:rsidP="2AE7289C" wp14:paraId="5C8424F6" wp14:textId="3A403128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653.º é a norma processual que concretiza o poder do tribunal coletivo</w:t>
      </w:r>
      <w:r w:rsidRPr="2AE7289C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3631"/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julgar a matéria de facto, disciplinando a forma da deliberação e os requisitos do acórdão. São seus traços mais distintivos:</w:t>
      </w:r>
    </w:p>
    <w:p xmlns:wp14="http://schemas.microsoft.com/office/word/2010/wordml" w:rsidP="2AE7289C" wp14:paraId="4DDA1836" wp14:textId="7B856D73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Fundamentação da Decisão de Facto: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acórdão deve especificar os fundamentos que foram decisivos para a convicção do julgador. Esta exigência, justificada no preâmbulo do código como um mecanismo de controlo e aperfeiçoamento do raciocínio judicial, foi uma das grandes inovações da reforma.</w:t>
      </w:r>
    </w:p>
    <w:p xmlns:wp14="http://schemas.microsoft.com/office/word/2010/wordml" w:rsidP="2AE7289C" wp14:paraId="3DA0B6C8" wp14:textId="529BE1A7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Voto de Vencido: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artigo 653.º, n.º 3, admite que o juiz vencido assine o seu voto quanto a qualquer resposta. Esta possibilidade, reintroduzida pela reforma de 1961, visa aumentar a transparência e o debate interno no seio do coletivo.</w:t>
      </w:r>
    </w:p>
    <w:p xmlns:wp14="http://schemas.microsoft.com/office/word/2010/wordml" w:rsidP="2AE7289C" wp14:paraId="6A4F086E" wp14:textId="73E1895E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Separação entre Matéria de Facto e de Direito: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discussão da matéria de direito é separada da discussão da matéria de facto. O direito só é discutido depois de fixados os factos.</w:t>
      </w:r>
    </w:p>
    <w:p xmlns:wp14="http://schemas.microsoft.com/office/word/2010/wordml" w:rsidP="2AE7289C" wp14:paraId="5ABBA136" wp14:textId="0EBD9CA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bookmarkStart w:name="_Toc1386403405" w:id="1651412367"/>
      <w:r w:rsidRPr="2AE7289C" w:rsidR="5F36D6CA">
        <w:rPr>
          <w:noProof w:val="0"/>
          <w:lang w:val="pt-BR"/>
        </w:rPr>
        <w:t>5. A Discussão do Aspecto Jurídico (art. 657.º)</w:t>
      </w:r>
      <w:bookmarkEnd w:id="1651412367"/>
    </w:p>
    <w:p xmlns:wp14="http://schemas.microsoft.com/office/word/2010/wordml" w:rsidP="2AE7289C" wp14:paraId="0BCCFB16" wp14:textId="17D0F8D8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separação entre facto e direito é consumada no artigo 657.º. Finda a produção da prova e a decisão sobre a matéria de facto, o processo segue para a discussão do direito, que pode ser:</w:t>
      </w:r>
    </w:p>
    <w:p xmlns:wp14="http://schemas.microsoft.com/office/word/2010/wordml" w:rsidP="2AE7289C" wp14:paraId="7570EBEF" wp14:textId="0B3CADC2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Oral: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Por acordo de ambas as partes, realiza-se logo perante o juiz que lavrará a sentença, seguindo a mesma estrutura de debates da matéria de facto.</w:t>
      </w:r>
    </w:p>
    <w:p xmlns:wp14="http://schemas.microsoft.com/office/word/2010/wordml" w:rsidP="2AE7289C" wp14:paraId="0A1F1C3E" wp14:textId="003506A8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AE7289C" w:rsidR="5F36D6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Escrita: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falta de acordo, a secretaria faculta o processo para exame dos advogados (primeiro o do autor, depois o do réu), pelo prazo de oito dias cada, para que aleguem por escrito quanto à matéria de facto e ao direito aplicável.</w:t>
      </w:r>
    </w:p>
    <w:p xmlns:wp14="http://schemas.microsoft.com/office/word/2010/wordml" w:rsidP="2AE7289C" wp14:paraId="483C97AA" wp14:textId="144E5D4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bookmarkStart w:name="_Toc2013639886" w:id="104854111"/>
      <w:r w:rsidRPr="2AE7289C" w:rsidR="5F36D6CA">
        <w:rPr>
          <w:noProof w:val="0"/>
          <w:lang w:val="pt-BR"/>
        </w:rPr>
        <w:t>6. A Liberdade de Julgamento e os seus Limites (art. 655.º)</w:t>
      </w:r>
      <w:bookmarkEnd w:id="104854111"/>
    </w:p>
    <w:p xmlns:wp14="http://schemas.microsoft.com/office/word/2010/wordml" w:rsidP="2AE7289C" wp14:paraId="21D8EE56" wp14:textId="4C5A4A21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655.º consagra o princípio da livre apreciação da prova ("O tribunal colectivo aprecia livremente as provas, e responde segundo a convicção que tenha formado acerca de cada facto quesitado"). Contudo, esta liberdade não é absoluta. O mesmo artigo, no seu n.º 2, estabelece um limite formal: quando a lei exigir uma formalidade especial para a existência ou prova do facto jurídico, esta não pode ser dispensada. Trata-se da consagração dos meios de prova legalmente tarifados (ex.: documento escrito para certos atos), que vinculam a convicção do juiz.</w:t>
      </w:r>
    </w:p>
    <w:p xmlns:wp14="http://schemas.microsoft.com/office/word/2010/wordml" w:rsidP="2AE7289C" wp14:paraId="3780C080" wp14:textId="5CA63A16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p14:paraId="14016D9E" wp14:textId="3076344A">
      <w:r>
        <w:br w:type="page"/>
      </w:r>
    </w:p>
    <w:p xmlns:wp14="http://schemas.microsoft.com/office/word/2010/wordml" w:rsidP="2AE7289C" wp14:paraId="16F99C55" wp14:textId="4EC4913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bookmarkStart w:name="_Toc1402985830" w:id="588536093"/>
      <w:r w:rsidRPr="2AE7289C" w:rsidR="5F36D6CA">
        <w:rPr>
          <w:noProof w:val="0"/>
          <w:lang w:val="pt-BR"/>
        </w:rPr>
        <w:t>7. Conclusão</w:t>
      </w:r>
      <w:bookmarkEnd w:id="588536093"/>
    </w:p>
    <w:p xmlns:wp14="http://schemas.microsoft.com/office/word/2010/wordml" w:rsidP="2AE7289C" wp14:paraId="1E207724" wp14:textId="0064EE87">
      <w:pPr>
        <w:spacing w:before="240" w:beforeAutospacing="off" w:after="240" w:afterAutospacing="off"/>
        <w:jc w:val="both"/>
      </w:pP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Capítulo IV do CPC, </w:t>
      </w:r>
      <w:r w:rsidRPr="2AE7289C" w:rsidR="5F36D6C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"Da Discussão e Julgamento da Causa"</w:t>
      </w:r>
      <w:r w:rsidRPr="2AE7289C" w:rsidR="5F36D6C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desenha um modelo de processo oral, público e coletivo, centrado na figura do tribunal coletivo como garante da imediação e da colegialidade. As reformas introduzidas, particularmente as de 1961 e 1967, aperfeiçoaram este sistema, introduzindo a obrigação de fundamentação da decisão de facto, o voto de vencido e a separação entre a discussão do facto e do direito. Trata-se de uma arquitetura processual que, embora concebida numa outra época, ainda hoje reflete os princípios fundamentais do processo civil de matriz continental, em que a busca da verdade material e a convicção racional do julgador se sobrepõem ao mero formalismo e à vontade das partes. A sua correta aplicação é essencial para a realização da justiça material, assegurando que a decisão final assente numa apreciação serena e fundamentada dos factos e do direito.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2AE7289C" w:rsidRDefault="2AE7289C" w14:paraId="7064DA85" w14:textId="7F30292E">
      <w:pPr>
        <w:spacing w:after="0" w:line="240" w:lineRule="auto"/>
      </w:pPr>
      <w:r>
        <w:separator/>
      </w:r>
    </w:p>
  </w:footnote>
  <w:footnote w:type="continuationSeparator" w:id="0">
    <w:p w:rsidR="2AE7289C" w:rsidRDefault="2AE7289C" w14:paraId="35F62E1C" w14:textId="7A9F80F4">
      <w:pPr>
        <w:spacing w:after="0" w:line="240" w:lineRule="auto"/>
      </w:pPr>
      <w:r>
        <w:continuationSeparator/>
      </w:r>
    </w:p>
  </w:footnote>
  <w:footnote w:id="20330">
    <w:p w:rsidR="2AE7289C" w:rsidP="2AE7289C" w:rsidRDefault="2AE7289C" w14:paraId="22651DB6" w14:textId="4F8024C9">
      <w:pPr>
        <w:pStyle w:val="FootnoteText"/>
        <w:bidi w:val="0"/>
        <w:jc w:val="both"/>
      </w:pPr>
      <w:r w:rsidRPr="2AE7289C">
        <w:rPr>
          <w:rStyle w:val="FootnoteReference"/>
        </w:rPr>
        <w:footnoteRef/>
      </w:r>
      <w:r w:rsidR="2AE7289C">
        <w:rPr/>
        <w:t xml:space="preserve"> A abertura do Capítulo IV, que trata da discussão e julgamento, pressupõe a existência de um questionário definitivamente organizado. Com efeito, a fase de julgamento incide sobre os pontos de facto controvertidos que foram selecionados e reduzidos a quesitos pelo juiz no despacho saneador, nos termos do artigo 511.º do </w:t>
      </w:r>
      <w:r w:rsidR="2AE7289C">
        <w:rPr/>
        <w:t>CPC.</w:t>
      </w:r>
    </w:p>
    <w:p w:rsidR="2AE7289C" w:rsidP="2AE7289C" w:rsidRDefault="2AE7289C" w14:paraId="3A75AC7B" w14:textId="1931689F">
      <w:pPr>
        <w:pStyle w:val="FootnoteText"/>
        <w:bidi w:val="0"/>
        <w:jc w:val="both"/>
      </w:pPr>
    </w:p>
    <w:p w:rsidR="2AE7289C" w:rsidP="2AE7289C" w:rsidRDefault="2AE7289C" w14:paraId="3E3BA832" w14:textId="0E8A3402">
      <w:pPr>
        <w:pStyle w:val="FootnoteText"/>
        <w:bidi w:val="0"/>
        <w:jc w:val="both"/>
      </w:pPr>
      <w:r w:rsidR="2AE7289C">
        <w:rPr/>
        <w:t xml:space="preserve">Embora o despacho saneador possa, em casos excepcionais, prescindir da especificação (a seleção dos factos que interessam à decisão), a lei não tolera a falta do questionário. É com base nos quesitos que se define o </w:t>
      </w:r>
      <w:r w:rsidRPr="2AE7289C" w:rsidR="2AE7289C">
        <w:rPr>
          <w:b w:val="1"/>
          <w:bCs w:val="1"/>
          <w:i w:val="1"/>
          <w:iCs w:val="1"/>
        </w:rPr>
        <w:t>thema</w:t>
      </w:r>
      <w:r w:rsidRPr="2AE7289C" w:rsidR="2AE7289C">
        <w:rPr>
          <w:b w:val="1"/>
          <w:bCs w:val="1"/>
          <w:i w:val="1"/>
          <w:iCs w:val="1"/>
        </w:rPr>
        <w:t xml:space="preserve"> </w:t>
      </w:r>
      <w:r w:rsidRPr="2AE7289C" w:rsidR="2AE7289C">
        <w:rPr>
          <w:b w:val="1"/>
          <w:bCs w:val="1"/>
          <w:i w:val="1"/>
          <w:iCs w:val="1"/>
        </w:rPr>
        <w:t>probandum</w:t>
      </w:r>
      <w:r w:rsidR="2AE7289C">
        <w:rPr/>
        <w:t xml:space="preserve">, ou seja, o </w:t>
      </w:r>
      <w:r w:rsidR="2AE7289C">
        <w:rPr/>
        <w:t>objecto</w:t>
      </w:r>
      <w:r w:rsidR="2AE7289C">
        <w:rPr/>
        <w:t xml:space="preserve"> da prova e, consequentemente, o objecto da discussão e da decisão do tribunal colectivo.</w:t>
      </w:r>
    </w:p>
    <w:p w:rsidR="2AE7289C" w:rsidP="2AE7289C" w:rsidRDefault="2AE7289C" w14:paraId="670C00EE" w14:textId="5672DF7B">
      <w:pPr>
        <w:pStyle w:val="FootnoteText"/>
        <w:bidi w:val="0"/>
        <w:jc w:val="both"/>
      </w:pPr>
    </w:p>
    <w:p w:rsidR="2AE7289C" w:rsidP="2AE7289C" w:rsidRDefault="2AE7289C" w14:paraId="2E5D6A46" w14:textId="312ADB35">
      <w:pPr>
        <w:pStyle w:val="FootnoteText"/>
        <w:bidi w:val="0"/>
        <w:jc w:val="both"/>
      </w:pPr>
      <w:r w:rsidR="2AE7289C">
        <w:rPr/>
        <w:t>Assim, o Capítulo IV não se aplica autonomamente: ele é a consequência lógica e necessária da fase de instrução, iniciada com a notificação para produção de prova (art. 512.º) e culminada com a organização do questionário. Este é o elemento nuclear que confere organicidade à fase de julgamento, pois é sobre cada um dos factos quesitados que recairá a convicção do tribunal, nos termos do artigo 655.º, n.º 1. A análise dos meios de prova, em sede de julgamento, é, por natureza, a análise da correspondência entre as provas produzidas e os factos constantes do questionário.</w:t>
      </w:r>
    </w:p>
    <w:p w:rsidR="2AE7289C" w:rsidP="2AE7289C" w:rsidRDefault="2AE7289C" w14:paraId="3F27D79A" w14:textId="1AB00C7E">
      <w:pPr>
        <w:pStyle w:val="FootnoteText"/>
        <w:bidi w:val="0"/>
        <w:jc w:val="both"/>
      </w:pPr>
    </w:p>
    <w:p w:rsidR="2AE7289C" w:rsidP="2AE7289C" w:rsidRDefault="2AE7289C" w14:paraId="7889D7EB" w14:textId="1D68462F">
      <w:pPr>
        <w:pStyle w:val="FootnoteText"/>
        <w:bidi w:val="0"/>
        <w:jc w:val="both"/>
      </w:pPr>
      <w:r w:rsidRPr="2AE7289C" w:rsidR="2AE7289C">
        <w:rPr>
          <w:b w:val="1"/>
          <w:bCs w:val="1"/>
          <w:i w:val="1"/>
          <w:iCs w:val="1"/>
        </w:rPr>
        <w:t>"Fixado o questionário, a secretaria, independentemente de despacho, notificará as partes para apresentarem o rol de testemunhas e requererem quaisquer outras provas."</w:t>
      </w:r>
      <w:r w:rsidR="2AE7289C">
        <w:rPr/>
        <w:t xml:space="preserve"> (art. 512.º, n.º 1).</w:t>
      </w:r>
    </w:p>
    <w:p w:rsidR="2AE7289C" w:rsidP="2AE7289C" w:rsidRDefault="2AE7289C" w14:paraId="2AB79962" w14:textId="72FB92A2">
      <w:pPr>
        <w:pStyle w:val="FootnoteText"/>
        <w:bidi w:val="0"/>
        <w:jc w:val="both"/>
      </w:pPr>
    </w:p>
    <w:p w:rsidR="2AE7289C" w:rsidP="2AE7289C" w:rsidRDefault="2AE7289C" w14:paraId="26213208" w14:textId="601CE255">
      <w:pPr>
        <w:pStyle w:val="FootnoteText"/>
        <w:bidi w:val="0"/>
        <w:jc w:val="both"/>
      </w:pPr>
      <w:r w:rsidR="2AE7289C">
        <w:rPr/>
        <w:t xml:space="preserve">A dicção do artigo 511.º, n.º 1, ao referir que o juiz </w:t>
      </w:r>
      <w:r w:rsidRPr="2AE7289C" w:rsidR="2AE7289C">
        <w:rPr>
          <w:b w:val="1"/>
          <w:bCs w:val="1"/>
          <w:i w:val="1"/>
          <w:iCs w:val="1"/>
        </w:rPr>
        <w:t>"</w:t>
      </w:r>
      <w:r w:rsidRPr="2AE7289C" w:rsidR="2AE7289C">
        <w:rPr>
          <w:b w:val="1"/>
          <w:bCs w:val="1"/>
          <w:i w:val="1"/>
          <w:iCs w:val="1"/>
        </w:rPr>
        <w:t>seleccionará</w:t>
      </w:r>
      <w:r w:rsidRPr="2AE7289C" w:rsidR="2AE7289C">
        <w:rPr>
          <w:b w:val="1"/>
          <w:bCs w:val="1"/>
          <w:i w:val="1"/>
          <w:iCs w:val="1"/>
        </w:rPr>
        <w:t xml:space="preserve"> entre os factos articulados os que interessam à decisão da causa (...) e questionará, com subordinação a números, os pontos de facto controvertidos que devam ser provados"</w:t>
      </w:r>
      <w:r w:rsidR="2AE7289C">
        <w:rPr/>
        <w:t>, evidencia a estrutura binária do despacho saneador: a especificação é uma síntese indicativa, enquanto o questionário é um elemento processual formal e indispensável, pois define os limites objetivos da instrução e do julgamento.</w:t>
      </w:r>
    </w:p>
    <w:p w:rsidR="2AE7289C" w:rsidP="2AE7289C" w:rsidRDefault="2AE7289C" w14:paraId="3083E672" w14:textId="52F124D1">
      <w:pPr>
        <w:pStyle w:val="FootnoteText"/>
        <w:bidi w:val="0"/>
        <w:jc w:val="both"/>
      </w:pPr>
    </w:p>
    <w:p w:rsidR="2AE7289C" w:rsidP="2AE7289C" w:rsidRDefault="2AE7289C" w14:paraId="675A1B82" w14:textId="70A0C315">
      <w:pPr>
        <w:pStyle w:val="FootnoteText"/>
        <w:bidi w:val="0"/>
        <w:jc w:val="both"/>
      </w:pPr>
      <w:r w:rsidR="2AE7289C">
        <w:rPr/>
        <w:t xml:space="preserve">O artigo 513.º, ao dispor que </w:t>
      </w:r>
      <w:r w:rsidRPr="2AE7289C" w:rsidR="2AE7289C">
        <w:rPr>
          <w:b w:val="1"/>
          <w:bCs w:val="1"/>
        </w:rPr>
        <w:t>"as diligências destinadas à produção de prova só podem recair sobre os factos constantes do questionário"</w:t>
      </w:r>
      <w:r w:rsidR="2AE7289C">
        <w:rPr/>
        <w:t>, confirma que a atividade probatória e a subsequente valoração judicial estão rigorosamente delimitadas pelos quesitos.</w:t>
      </w:r>
    </w:p>
  </w:footnote>
  <w:footnote w:id="17304">
    <w:p w:rsidR="2AE7289C" w:rsidP="2AE7289C" w:rsidRDefault="2AE7289C" w14:paraId="57AF810C" w14:textId="23BA405C">
      <w:pPr>
        <w:pStyle w:val="FootnoteText"/>
        <w:bidi w:val="0"/>
        <w:jc w:val="both"/>
      </w:pPr>
      <w:r w:rsidRPr="2AE7289C">
        <w:rPr>
          <w:rStyle w:val="FootnoteReference"/>
        </w:rPr>
        <w:footnoteRef/>
      </w:r>
      <w:r w:rsidR="2AE7289C">
        <w:rPr/>
        <w:t xml:space="preserve"> </w:t>
      </w:r>
      <w:r w:rsidR="2AE7289C">
        <w:rPr/>
        <w:t>Uma das particularidades do processo civil angolano, decorrente da sua matriz oralista, é a ausência de uma fase de instrução autónoma e estanque. No processo civil, a instrução não se apresenta como uma fase separada do julgamento, mas antes como um momento preparatório que se desenvolve de forma contínua e integrada com a audiência final.</w:t>
      </w:r>
    </w:p>
    <w:p w:rsidR="2AE7289C" w:rsidP="2AE7289C" w:rsidRDefault="2AE7289C" w14:paraId="0FFE9B8D" w14:textId="1F432B4A">
      <w:pPr>
        <w:pStyle w:val="FootnoteText"/>
        <w:bidi w:val="0"/>
        <w:jc w:val="both"/>
      </w:pPr>
    </w:p>
    <w:p w:rsidR="2AE7289C" w:rsidP="2AE7289C" w:rsidRDefault="2AE7289C" w14:paraId="3967E14E" w14:textId="03E32A51">
      <w:pPr>
        <w:pStyle w:val="FootnoteText"/>
        <w:bidi w:val="0"/>
        <w:jc w:val="both"/>
      </w:pPr>
      <w:r w:rsidR="2AE7289C">
        <w:rPr/>
        <w:t>Na prática, a instrução é um período de produção de provas que ocorre antes da audiência de discussão e julgamento (exame pericial, inquirição por carta, etc.) ou durante a própria audiência (depoimento de parte, inquirição de testemunhas, etc.). Esta fusão entre instrução e julgamento é uma consequência do princípio da imediação e da oralidade, que dominam o sistema.</w:t>
      </w:r>
    </w:p>
    <w:p w:rsidR="2AE7289C" w:rsidP="2AE7289C" w:rsidRDefault="2AE7289C" w14:paraId="08437A92" w14:textId="683079E7">
      <w:pPr>
        <w:pStyle w:val="FootnoteText"/>
        <w:bidi w:val="0"/>
        <w:jc w:val="both"/>
      </w:pPr>
    </w:p>
    <w:p w:rsidR="2AE7289C" w:rsidP="2AE7289C" w:rsidRDefault="2AE7289C" w14:paraId="5EAAA345" w14:textId="41FE0CA7">
      <w:pPr>
        <w:pStyle w:val="FootnoteText"/>
        <w:bidi w:val="0"/>
        <w:jc w:val="both"/>
      </w:pPr>
      <w:r w:rsidR="2AE7289C">
        <w:rPr/>
        <w:t xml:space="preserve">Não há, portanto, um momento processual em que o juiz se limite a "instruir" e outro em que se limite a "julgar". A instrução é, na verdade, uma atividade contínua de produção de provas que se prolonga até </w:t>
      </w:r>
      <w:r w:rsidR="2AE7289C">
        <w:rPr/>
        <w:t>ao</w:t>
      </w:r>
      <w:r w:rsidR="2AE7289C">
        <w:rPr/>
        <w:t xml:space="preserve"> momento da deliberação, sendo o juiz ativo em todo este processo, como lhe faculta o artigo 264.º, n.º 3, ao conferir-lhe o poder de </w:t>
      </w:r>
      <w:r w:rsidRPr="2AE7289C" w:rsidR="2AE7289C">
        <w:rPr>
          <w:b w:val="1"/>
          <w:bCs w:val="1"/>
        </w:rPr>
        <w:t>"realizar ou ordenar oficiosamente as diligências que considere necessárias para o apuramento da verdade"</w:t>
      </w:r>
      <w:r w:rsidR="2AE7289C">
        <w:rPr/>
        <w:t>.</w:t>
      </w:r>
    </w:p>
    <w:p w:rsidR="2AE7289C" w:rsidP="2AE7289C" w:rsidRDefault="2AE7289C" w14:paraId="5226D35F" w14:textId="79178C54">
      <w:pPr>
        <w:pStyle w:val="FootnoteText"/>
        <w:bidi w:val="0"/>
        <w:jc w:val="both"/>
      </w:pPr>
    </w:p>
    <w:p w:rsidR="2AE7289C" w:rsidP="2AE7289C" w:rsidRDefault="2AE7289C" w14:paraId="71306E26" w14:textId="47F5462E">
      <w:pPr>
        <w:pStyle w:val="FootnoteText"/>
        <w:bidi w:val="0"/>
        <w:jc w:val="both"/>
      </w:pPr>
      <w:r w:rsidR="2AE7289C">
        <w:rPr/>
        <w:t xml:space="preserve">A este propósito, o artigo 646.º, ao estabelecer que a discussão e julgamento são feitos "com intervenção do tribunal </w:t>
      </w:r>
      <w:r w:rsidR="2AE7289C">
        <w:rPr/>
        <w:t>colectivo</w:t>
      </w:r>
      <w:r w:rsidR="2AE7289C">
        <w:rPr/>
        <w:t>", pressupõe que a produção de prova e a discussão ocorrem na mesma unidade de tempo e espaço. Por seu turno, o artigo 652.º, ao ordenar que a inquirição de testemunhas e a prestação de depoimentos de parte ocorrem *durante* a audiência final e *antes* dos debates, demonstra que a instrução probatória é um segmento da própria audiência de julgamento, não uma fase autónoma prévia.</w:t>
      </w:r>
    </w:p>
  </w:footnote>
  <w:footnote w:id="14380">
    <w:p w:rsidR="2AE7289C" w:rsidP="2AE7289C" w:rsidRDefault="2AE7289C" w14:paraId="509D3A98" w14:textId="50341CFC">
      <w:pPr>
        <w:pStyle w:val="FootnoteText"/>
        <w:bidi w:val="0"/>
        <w:jc w:val="both"/>
      </w:pPr>
      <w:r w:rsidRPr="2AE7289C">
        <w:rPr>
          <w:rStyle w:val="FootnoteReference"/>
        </w:rPr>
        <w:footnoteRef/>
      </w:r>
      <w:r w:rsidR="2AE7289C">
        <w:rPr/>
        <w:t xml:space="preserve"> A designação de dia para a audiência de discussão e julgamento, prevista no artigo 647.º, não está condicionada à existência de prova testemunhal a produzir. Com efeito, a lei processual não exige que haja, necessariamente, testemunhas para que a audiência se realize. A ausência de testemunhas não é fundamento para a suspensão do processo ou para a dispensa da </w:t>
      </w:r>
      <w:r w:rsidR="2AE7289C">
        <w:rPr/>
        <w:t>audiência.</w:t>
      </w:r>
    </w:p>
    <w:p w:rsidR="2AE7289C" w:rsidP="2AE7289C" w:rsidRDefault="2AE7289C" w14:paraId="0054D2CF" w14:textId="75FAF00A">
      <w:pPr>
        <w:pStyle w:val="FootnoteText"/>
        <w:bidi w:val="0"/>
        <w:jc w:val="both"/>
      </w:pPr>
    </w:p>
    <w:p w:rsidR="2AE7289C" w:rsidP="2AE7289C" w:rsidRDefault="2AE7289C" w14:paraId="39EED108" w14:textId="099CB08F">
      <w:pPr>
        <w:pStyle w:val="FootnoteText"/>
        <w:bidi w:val="0"/>
        <w:jc w:val="both"/>
      </w:pPr>
      <w:r w:rsidR="2AE7289C">
        <w:rPr/>
        <w:t>A audiência de discussão e julgamento tem uma função mais ampla do que a simples inquirição de testemunhas. Ela serve para:</w:t>
      </w:r>
    </w:p>
    <w:p w:rsidR="2AE7289C" w:rsidP="2AE7289C" w:rsidRDefault="2AE7289C" w14:paraId="19368F3C" w14:textId="3A77E0DB">
      <w:pPr>
        <w:pStyle w:val="FootnoteText"/>
        <w:bidi w:val="0"/>
        <w:jc w:val="both"/>
      </w:pPr>
    </w:p>
    <w:p w:rsidR="2AE7289C" w:rsidP="2AE7289C" w:rsidRDefault="2AE7289C" w14:paraId="2C543D9E" w14:textId="1B250C72">
      <w:pPr>
        <w:pStyle w:val="FootnoteText"/>
        <w:numPr>
          <w:ilvl w:val="0"/>
          <w:numId w:val="9"/>
        </w:numPr>
        <w:bidi w:val="0"/>
        <w:jc w:val="both"/>
        <w:rPr/>
      </w:pPr>
      <w:r w:rsidR="2AE7289C">
        <w:rPr/>
        <w:t>Discutir a matéria de facto que já se encontra provada por outros meios (documentos, confissões, etc.) e aquela que é controvertida.</w:t>
      </w:r>
    </w:p>
    <w:p w:rsidR="2AE7289C" w:rsidP="2AE7289C" w:rsidRDefault="2AE7289C" w14:paraId="0EED81BA" w14:textId="48B27414">
      <w:pPr>
        <w:pStyle w:val="FootnoteText"/>
        <w:numPr>
          <w:ilvl w:val="0"/>
          <w:numId w:val="9"/>
        </w:numPr>
        <w:bidi w:val="0"/>
        <w:jc w:val="both"/>
        <w:rPr/>
      </w:pPr>
      <w:r w:rsidR="2AE7289C">
        <w:rPr/>
        <w:t>Permitir aos advogados apresentarem os seus argumentos orais sobre a prova produzida e as questões de direito.</w:t>
      </w:r>
    </w:p>
    <w:p w:rsidR="2AE7289C" w:rsidP="2AE7289C" w:rsidRDefault="2AE7289C" w14:paraId="5B749C03" w14:textId="4944CC9D">
      <w:pPr>
        <w:pStyle w:val="FootnoteText"/>
        <w:numPr>
          <w:ilvl w:val="0"/>
          <w:numId w:val="9"/>
        </w:numPr>
        <w:bidi w:val="0"/>
        <w:jc w:val="both"/>
        <w:rPr/>
      </w:pPr>
      <w:r w:rsidR="2AE7289C">
        <w:rPr/>
        <w:t>Possibilitar ao tribunal exercer o seu poder de direção e esclarecimento, formulando quesitos novos ou pedindo esclarecimentos sobre a prova já produzida (art. 650.º, alínea f).</w:t>
      </w:r>
    </w:p>
    <w:p w:rsidR="2AE7289C" w:rsidP="2AE7289C" w:rsidRDefault="2AE7289C" w14:paraId="0DA1BEDE" w14:textId="78DC463E">
      <w:pPr>
        <w:pStyle w:val="FootnoteText"/>
        <w:bidi w:val="0"/>
        <w:ind w:left="720"/>
        <w:jc w:val="both"/>
      </w:pPr>
    </w:p>
    <w:p w:rsidR="2AE7289C" w:rsidP="2AE7289C" w:rsidRDefault="2AE7289C" w14:paraId="37455505" w14:textId="23E38F15">
      <w:pPr>
        <w:pStyle w:val="FootnoteText"/>
        <w:bidi w:val="0"/>
        <w:jc w:val="both"/>
      </w:pPr>
      <w:r w:rsidR="2AE7289C">
        <w:rPr/>
        <w:t>Mesmo que o processo se encontre exclusivamente instruído com prova documental, a audiência de discussão e julgamento deve realizar-se, porque é o momento próprio para a realização dos debates orais sobre a matéria de facto e de direito, que são essenciais para a formação da convicção do tribunal e para a serenidade da decisão.</w:t>
      </w:r>
    </w:p>
    <w:p w:rsidR="2AE7289C" w:rsidP="2AE7289C" w:rsidRDefault="2AE7289C" w14:paraId="4CF9F4EE" w14:textId="5EDF1A01">
      <w:pPr>
        <w:pStyle w:val="FootnoteText"/>
        <w:bidi w:val="0"/>
        <w:jc w:val="both"/>
      </w:pPr>
    </w:p>
    <w:p w:rsidR="2AE7289C" w:rsidP="2AE7289C" w:rsidRDefault="2AE7289C" w14:paraId="4AAEBF9C" w14:textId="4FE3768C">
      <w:pPr>
        <w:pStyle w:val="FootnoteText"/>
        <w:bidi w:val="0"/>
        <w:jc w:val="both"/>
      </w:pPr>
      <w:r w:rsidR="2AE7289C">
        <w:rPr/>
        <w:t>O artigo 651.º, ao tratar das causas de adiamento da audiência, apenas prevê a falta de pessoas que tenham sido convocadas (testemunhas, partes, advogados) como motivo de adiamento, mas não a ausência de testemunhas em geral. A falta de rol de testemunhas não impede a realização da audiência, pois a discussão pode versar sobre factos já provados documentalmente ou sobre questões de direito.</w:t>
      </w:r>
    </w:p>
  </w:footnote>
  <w:footnote w:id="13631">
    <w:p w:rsidR="2AE7289C" w:rsidP="2AE7289C" w:rsidRDefault="2AE7289C" w14:paraId="279AF2BE" w14:textId="64E5E9E7">
      <w:pPr>
        <w:pStyle w:val="FootnoteText"/>
        <w:bidi w:val="0"/>
        <w:jc w:val="both"/>
      </w:pPr>
      <w:r w:rsidRPr="2AE7289C">
        <w:rPr>
          <w:rStyle w:val="FootnoteReference"/>
        </w:rPr>
        <w:footnoteRef/>
      </w:r>
      <w:r w:rsidR="2AE7289C">
        <w:rPr/>
        <w:t xml:space="preserve"> A regra do artigo 646.º, que impõe a intervenção do tribunal coletivo para a discussão e julgamento da causa no processo ordinário, não é absoluta. A composição do órgão julgador, se coletivo ou singular, varia em função do tipo de processo e do tribunal em que a causa corre.</w:t>
      </w:r>
    </w:p>
    <w:p w:rsidR="2AE7289C" w:rsidP="2AE7289C" w:rsidRDefault="2AE7289C" w14:paraId="6DD183BC" w14:textId="0736BAEF">
      <w:pPr>
        <w:pStyle w:val="FootnoteText"/>
        <w:bidi w:val="0"/>
        <w:jc w:val="both"/>
      </w:pPr>
    </w:p>
    <w:p w:rsidR="2AE7289C" w:rsidP="2AE7289C" w:rsidRDefault="2AE7289C" w14:paraId="4E396F35" w14:textId="477BCB5E">
      <w:pPr>
        <w:pStyle w:val="FootnoteText"/>
        <w:bidi w:val="0"/>
        <w:jc w:val="both"/>
      </w:pPr>
      <w:r w:rsidR="2AE7289C">
        <w:rPr/>
        <w:t>Nos tribunais de comarca, a lei faculta a possibilidade de o julgamento da matéria de facto ser feito por juiz singular, nomeadamente no processo sumário e sumaríssimo, como decorre do artigo 791.º, n.º 1.</w:t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dd356d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f2831a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704f1a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fcc73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4120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42e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7990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4995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d982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699A3"/>
    <w:rsid w:val="02AE554F"/>
    <w:rsid w:val="0E3C7071"/>
    <w:rsid w:val="10868CAE"/>
    <w:rsid w:val="1432918F"/>
    <w:rsid w:val="1FF85718"/>
    <w:rsid w:val="214A685C"/>
    <w:rsid w:val="21CC143A"/>
    <w:rsid w:val="2268B840"/>
    <w:rsid w:val="267D231B"/>
    <w:rsid w:val="29519C4A"/>
    <w:rsid w:val="2AE7289C"/>
    <w:rsid w:val="2AE986ED"/>
    <w:rsid w:val="2B6DB4AE"/>
    <w:rsid w:val="2CCB114C"/>
    <w:rsid w:val="2CE699A3"/>
    <w:rsid w:val="2F573AAB"/>
    <w:rsid w:val="2FA76327"/>
    <w:rsid w:val="333ADD1B"/>
    <w:rsid w:val="33BEF212"/>
    <w:rsid w:val="3CA4B62A"/>
    <w:rsid w:val="3E5EBA9C"/>
    <w:rsid w:val="407C2997"/>
    <w:rsid w:val="5059BA62"/>
    <w:rsid w:val="52576C41"/>
    <w:rsid w:val="54C25711"/>
    <w:rsid w:val="573B0070"/>
    <w:rsid w:val="59CDE1EE"/>
    <w:rsid w:val="5D3F4BE9"/>
    <w:rsid w:val="5F098265"/>
    <w:rsid w:val="5F36D6CA"/>
    <w:rsid w:val="60CB8AE7"/>
    <w:rsid w:val="61E49F9A"/>
    <w:rsid w:val="6A7DB598"/>
    <w:rsid w:val="6C1503BA"/>
    <w:rsid w:val="6C5DCDB0"/>
    <w:rsid w:val="6D063ABD"/>
    <w:rsid w:val="6D063ABD"/>
    <w:rsid w:val="6D72DB3B"/>
    <w:rsid w:val="6EBA15B7"/>
    <w:rsid w:val="73341EB8"/>
    <w:rsid w:val="7372E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2A0E"/>
  <w15:chartTrackingRefBased/>
  <w15:docId w15:val="{0ACE2EF6-7193-468E-AD4A-7D4B1CCFBB1C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AE728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E728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AE7289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AE7289C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2AE7289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AE728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AE7289C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AE7289C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2AE7289C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2AE7289C"/>
    <w:pPr>
      <w:spacing w:after="100"/>
      <w:ind w:left="660"/>
    </w:pPr>
  </w:style>
  <w:style w:type="paragraph" w:styleId="FootnoteText">
    <w:uiPriority w:val="99"/>
    <w:name w:val="footnote text"/>
    <w:basedOn w:val="Normal"/>
    <w:semiHidden/>
    <w:unhideWhenUsed/>
    <w:rsid w:val="2AE7289C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2AE728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footnotes.xml" Id="R7fd36772c36946da" /><Relationship Type="http://schemas.openxmlformats.org/officeDocument/2006/relationships/numbering" Target="numbering.xml" Id="R0d54f4d559c649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2026-06-23T13:18:28.1597023Z</dcterms:created>
  <dcterms:modified xsi:type="dcterms:W3CDTF">2026-06-23T18:22:51.4882803Z</dcterms:modified>
  <dc:creator>Sandro Filipe</dc:creator>
  <lastModifiedBy>Sandro Filipe</lastModifiedBy>
</coreProperties>
</file>