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AFB" w:rsidRPr="00060F94" w:rsidRDefault="007C1AFB" w:rsidP="00265362">
      <w:pPr>
        <w:jc w:val="both"/>
        <w:rPr>
          <w:rFonts w:ascii="Montserrat" w:hAnsi="Montserrat"/>
        </w:rPr>
      </w:pPr>
    </w:p>
    <w:p w:rsidR="007C1AFB" w:rsidRDefault="00060F94" w:rsidP="00060F94">
      <w:pPr>
        <w:rPr>
          <w:rFonts w:ascii="Soyuz Grotesk" w:hAnsi="Soyuz Grotesk"/>
          <w:b/>
          <w:bCs/>
          <w:sz w:val="70"/>
          <w:szCs w:val="70"/>
        </w:rPr>
      </w:pPr>
      <w:r w:rsidRPr="00060F94">
        <w:rPr>
          <w:rFonts w:ascii="Soyuz Grotesk" w:hAnsi="Soyuz Grotesk"/>
          <w:b/>
          <w:bCs/>
          <w:sz w:val="70"/>
          <w:szCs w:val="70"/>
        </w:rPr>
        <w:t>Сохранение</w:t>
      </w:r>
    </w:p>
    <w:p w:rsidR="00060F94" w:rsidRPr="00060F94" w:rsidRDefault="00060F94" w:rsidP="00060F94">
      <w:pPr>
        <w:rPr>
          <w:rFonts w:ascii="Soyuz Grotesk" w:hAnsi="Soyuz Grotesk"/>
          <w:b/>
          <w:bCs/>
          <w:sz w:val="40"/>
          <w:szCs w:val="40"/>
        </w:rPr>
      </w:pPr>
      <w:r w:rsidRPr="00060F94">
        <w:rPr>
          <w:rFonts w:ascii="Soyuz Grotesk" w:hAnsi="Soyuz Grotesk"/>
          <w:b/>
          <w:bCs/>
          <w:sz w:val="40"/>
          <w:szCs w:val="40"/>
        </w:rPr>
        <w:t>Сценарий развития территории</w:t>
      </w:r>
    </w:p>
    <w:p w:rsidR="007C1AFB" w:rsidRPr="007C1AFB" w:rsidRDefault="007C1AFB" w:rsidP="00265362">
      <w:pPr>
        <w:jc w:val="both"/>
        <w:rPr>
          <w:rFonts w:ascii="Montserrat" w:hAnsi="Montserrat"/>
        </w:rPr>
      </w:pPr>
    </w:p>
    <w:p w:rsidR="00060F94" w:rsidRDefault="00060F94" w:rsidP="00265362">
      <w:pPr>
        <w:jc w:val="both"/>
        <w:rPr>
          <w:rFonts w:ascii="Montserrat" w:hAnsi="Montserrat"/>
        </w:rPr>
      </w:pPr>
    </w:p>
    <w:p w:rsidR="00265362" w:rsidRPr="007C1AFB" w:rsidRDefault="00265362" w:rsidP="00060F94">
      <w:pPr>
        <w:rPr>
          <w:rFonts w:ascii="Montserrat" w:hAnsi="Montserrat"/>
        </w:rPr>
      </w:pPr>
      <w:r w:rsidRPr="007C1AFB">
        <w:rPr>
          <w:rFonts w:ascii="Montserrat" w:hAnsi="Montserrat"/>
        </w:rPr>
        <w:t xml:space="preserve">Композиционно-пространственная организация жилой застройки должна предусматривать переменную этажность. </w:t>
      </w:r>
    </w:p>
    <w:p w:rsidR="00265362" w:rsidRPr="007C1AFB" w:rsidRDefault="00265362" w:rsidP="00060F94">
      <w:pPr>
        <w:rPr>
          <w:rFonts w:ascii="Montserrat" w:hAnsi="Montserrat"/>
          <w:lang w:eastAsia="ru-RU"/>
        </w:rPr>
      </w:pPr>
      <w:r w:rsidRPr="007C1AFB">
        <w:rPr>
          <w:rFonts w:ascii="Montserrat" w:hAnsi="Montserrat"/>
          <w:color w:val="000000"/>
          <w:lang w:eastAsia="ru-RU"/>
        </w:rPr>
        <w:t>Архитектурно-планировочные решения выполнить в соответствии с действующими нормами и Рекомендациями Минстроя России по проектированию объектов Программы Комплексного развития территорий.</w:t>
      </w:r>
    </w:p>
    <w:p w:rsidR="007C1AFB" w:rsidRPr="007C1AFB" w:rsidRDefault="00265362" w:rsidP="00060F94">
      <w:pPr>
        <w:rPr>
          <w:rFonts w:ascii="Montserrat" w:hAnsi="Montserrat"/>
          <w:color w:val="000000"/>
          <w:lang w:eastAsia="ru-RU"/>
        </w:rPr>
      </w:pPr>
      <w:r w:rsidRPr="007C1AFB">
        <w:rPr>
          <w:rFonts w:ascii="Montserrat" w:hAnsi="Montserrat"/>
          <w:color w:val="000000"/>
          <w:lang w:eastAsia="ru-RU"/>
        </w:rPr>
        <w:t>Жилую часть зданий предусмотреть с использованием монолитного или каркасно-ригельного домостроения с наружными самонесущими стенами с высотой жилого этажа не менее – 3,0 м, с техническим подвалом для разводки инженерных коммуникаций</w:t>
      </w:r>
      <w:r w:rsidR="007C1AFB" w:rsidRPr="007C1AFB">
        <w:rPr>
          <w:rFonts w:ascii="Montserrat" w:hAnsi="Montserrat"/>
          <w:color w:val="000000"/>
          <w:lang w:eastAsia="ru-RU"/>
        </w:rPr>
        <w:t>.</w:t>
      </w:r>
    </w:p>
    <w:p w:rsidR="007C1AFB" w:rsidRPr="007C1AFB" w:rsidRDefault="007C1AFB" w:rsidP="00060F94">
      <w:pPr>
        <w:rPr>
          <w:rFonts w:ascii="Montserrat" w:hAnsi="Montserrat"/>
          <w:color w:val="000000"/>
          <w:lang w:eastAsia="ru-RU"/>
        </w:rPr>
      </w:pPr>
    </w:p>
    <w:p w:rsidR="00265362" w:rsidRPr="007C1AFB" w:rsidRDefault="00265362" w:rsidP="00060F94">
      <w:pPr>
        <w:rPr>
          <w:rFonts w:ascii="Montserrat" w:hAnsi="Montserrat"/>
          <w:lang w:eastAsia="ru-RU"/>
        </w:rPr>
      </w:pPr>
      <w:r w:rsidRPr="007C1AFB">
        <w:rPr>
          <w:rFonts w:ascii="Montserrat" w:hAnsi="Montserrat"/>
        </w:rPr>
        <w:t xml:space="preserve">Расчетное количество жителей определить в соответствии с таблицей 5.1 СП 42.13330.2016 «Градостроительство. Планировка и застройка городских и сельских поселений» для жилья по уровню комфорта - стандартное жилье. </w:t>
      </w:r>
    </w:p>
    <w:p w:rsidR="00265362" w:rsidRPr="007C1AFB" w:rsidRDefault="00265362" w:rsidP="00060F94">
      <w:pPr>
        <w:rPr>
          <w:rFonts w:ascii="Montserrat" w:hAnsi="Montserrat"/>
        </w:rPr>
      </w:pPr>
      <w:r w:rsidRPr="007C1AFB">
        <w:rPr>
          <w:rFonts w:ascii="Montserrat" w:hAnsi="Montserrat"/>
        </w:rPr>
        <w:t xml:space="preserve">Расчетное количество работающих в нежилых помещениях без конкретной технологии определить исходя из обеспеченности 20 </w:t>
      </w:r>
      <w:proofErr w:type="spellStart"/>
      <w:r w:rsidRPr="007C1AFB">
        <w:rPr>
          <w:rFonts w:ascii="Montserrat" w:hAnsi="Montserrat"/>
        </w:rPr>
        <w:t>кв.м</w:t>
      </w:r>
      <w:proofErr w:type="spellEnd"/>
      <w:r w:rsidRPr="007C1AFB">
        <w:rPr>
          <w:rFonts w:ascii="Montserrat" w:hAnsi="Montserrat"/>
        </w:rPr>
        <w:t>. общей площади на одного работника.</w:t>
      </w:r>
    </w:p>
    <w:p w:rsidR="00265362" w:rsidRPr="007C1AFB" w:rsidRDefault="00265362" w:rsidP="00060F94">
      <w:pPr>
        <w:rPr>
          <w:rFonts w:ascii="Montserrat" w:hAnsi="Montserrat"/>
        </w:rPr>
      </w:pPr>
      <w:r w:rsidRPr="007C1AFB">
        <w:rPr>
          <w:rFonts w:ascii="Montserrat" w:hAnsi="Montserrat"/>
        </w:rPr>
        <w:t>ТЭП уточнить при проектировании с учетом предельных показателей ГПЗУ.</w:t>
      </w:r>
    </w:p>
    <w:p w:rsidR="00265362" w:rsidRPr="007C1AFB" w:rsidRDefault="00265362" w:rsidP="00060F94">
      <w:pPr>
        <w:rPr>
          <w:rFonts w:ascii="Montserrat" w:hAnsi="Montserrat"/>
        </w:rPr>
      </w:pPr>
      <w:r w:rsidRPr="007C1AFB">
        <w:rPr>
          <w:rFonts w:ascii="Montserrat" w:hAnsi="Montserrat"/>
        </w:rPr>
        <w:t>На первых этажах многоквартирных жилых домов допускается предусматривать размещение нежилых помещений.</w:t>
      </w:r>
    </w:p>
    <w:p w:rsidR="00265362" w:rsidRPr="007C1AFB" w:rsidRDefault="00265362" w:rsidP="00060F94">
      <w:pPr>
        <w:rPr>
          <w:rFonts w:ascii="Montserrat" w:hAnsi="Montserrat"/>
        </w:rPr>
      </w:pPr>
      <w:r w:rsidRPr="007C1AFB">
        <w:rPr>
          <w:rFonts w:ascii="Montserrat" w:hAnsi="Montserrat"/>
        </w:rPr>
        <w:t xml:space="preserve">Обеспечить доступность универсальной среды для инвалидов (в том числе для инвалидов группы М4), согласно СП 59.13330.2020 «Доступность зданий и сооружений для маломобильных групп населения» </w:t>
      </w:r>
    </w:p>
    <w:p w:rsidR="00265362" w:rsidRPr="007C1AFB" w:rsidRDefault="00265362" w:rsidP="00060F94">
      <w:pPr>
        <w:rPr>
          <w:rFonts w:ascii="Montserrat" w:hAnsi="Montserrat"/>
        </w:rPr>
      </w:pPr>
    </w:p>
    <w:p w:rsidR="00265362" w:rsidRDefault="00265362">
      <w:pPr>
        <w:rPr>
          <w:rFonts w:ascii="Montserrat" w:hAnsi="Montserrat"/>
        </w:rPr>
      </w:pPr>
      <w:r w:rsidRPr="007C1AFB">
        <w:rPr>
          <w:rFonts w:ascii="Montserrat" w:hAnsi="Montserrat"/>
        </w:rPr>
        <w:t>Согласовать с департаментом градостроительства и архитектуры администрации города</w:t>
      </w:r>
      <w:r w:rsidR="007C1AFB">
        <w:rPr>
          <w:rFonts w:ascii="Montserrat" w:hAnsi="Montserrat"/>
        </w:rPr>
        <w:t xml:space="preserve"> </w:t>
      </w:r>
      <w:r w:rsidRPr="007C1AFB">
        <w:rPr>
          <w:rFonts w:ascii="Montserrat" w:hAnsi="Montserrat"/>
        </w:rPr>
        <w:t>разработанную архитектурную концепцию жилого квартала.</w:t>
      </w:r>
    </w:p>
    <w:p w:rsidR="00060F94" w:rsidRDefault="00060F94" w:rsidP="007C1AFB">
      <w:pPr>
        <w:jc w:val="center"/>
        <w:rPr>
          <w:rFonts w:ascii="Montserrat" w:hAnsi="Montserrat"/>
        </w:rPr>
      </w:pPr>
    </w:p>
    <w:p w:rsidR="00060F94" w:rsidRDefault="00060F94" w:rsidP="007C1AFB">
      <w:pPr>
        <w:jc w:val="center"/>
        <w:rPr>
          <w:rFonts w:ascii="Montserrat" w:hAnsi="Montserrat"/>
        </w:rPr>
      </w:pPr>
    </w:p>
    <w:p w:rsidR="007C1AFB" w:rsidRPr="00060F94" w:rsidRDefault="00997AA0" w:rsidP="007C1AFB">
      <w:pPr>
        <w:jc w:val="center"/>
        <w:rPr>
          <w:rFonts w:ascii="Montserrat" w:hAnsi="Montserrat"/>
          <w:b/>
          <w:bCs/>
        </w:rPr>
      </w:pPr>
      <w:r w:rsidRPr="00060F94">
        <w:rPr>
          <w:rFonts w:ascii="Montserrat" w:hAnsi="Montserrat"/>
          <w:b/>
          <w:bCs/>
        </w:rPr>
        <w:t>Ведомость параметров развития территории</w:t>
      </w:r>
    </w:p>
    <w:p w:rsidR="007C1AFB" w:rsidRPr="007C1AFB" w:rsidRDefault="007C1AFB" w:rsidP="007C1AFB">
      <w:pPr>
        <w:jc w:val="center"/>
        <w:rPr>
          <w:rFonts w:ascii="Montserrat" w:hAnsi="Montserrat"/>
        </w:rPr>
      </w:pPr>
    </w:p>
    <w:tbl>
      <w:tblPr>
        <w:tblStyle w:val="a3"/>
        <w:tblW w:w="10643" w:type="dxa"/>
        <w:tblInd w:w="-856" w:type="dxa"/>
        <w:tblLook w:val="04A0" w:firstRow="1" w:lastRow="0" w:firstColumn="1" w:lastColumn="0" w:noHBand="0" w:noVBand="1"/>
      </w:tblPr>
      <w:tblGrid>
        <w:gridCol w:w="562"/>
        <w:gridCol w:w="3654"/>
        <w:gridCol w:w="1613"/>
        <w:gridCol w:w="2087"/>
        <w:gridCol w:w="2727"/>
      </w:tblGrid>
      <w:tr w:rsidR="007C1AFB" w:rsidRPr="007C1AFB" w:rsidTr="00997AA0">
        <w:tc>
          <w:tcPr>
            <w:tcW w:w="562" w:type="dxa"/>
          </w:tcPr>
          <w:p w:rsidR="00265362" w:rsidRPr="007C1AFB" w:rsidRDefault="00265362" w:rsidP="002E1A6B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7C1AFB">
              <w:rPr>
                <w:rFonts w:ascii="Montserrat" w:hAnsi="Montserrat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3654" w:type="dxa"/>
          </w:tcPr>
          <w:p w:rsidR="00265362" w:rsidRPr="007C1AFB" w:rsidRDefault="00265362" w:rsidP="002E1A6B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7C1AFB">
              <w:rPr>
                <w:rFonts w:ascii="Montserrat" w:hAnsi="Montserrat"/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1613" w:type="dxa"/>
          </w:tcPr>
          <w:p w:rsidR="00265362" w:rsidRPr="007C1AFB" w:rsidRDefault="00265362" w:rsidP="002E1A6B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7C1AFB">
              <w:rPr>
                <w:rFonts w:ascii="Montserrat" w:hAnsi="Montserrat"/>
                <w:b/>
                <w:bCs/>
                <w:sz w:val="20"/>
                <w:szCs w:val="20"/>
              </w:rPr>
              <w:t>Единица измерения</w:t>
            </w:r>
          </w:p>
        </w:tc>
        <w:tc>
          <w:tcPr>
            <w:tcW w:w="2087" w:type="dxa"/>
          </w:tcPr>
          <w:p w:rsidR="00265362" w:rsidRPr="007C1AFB" w:rsidRDefault="002E1A6B" w:rsidP="002E1A6B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7C1AFB">
              <w:rPr>
                <w:rFonts w:ascii="Montserrat" w:hAnsi="Montserrat"/>
                <w:b/>
                <w:bCs/>
                <w:sz w:val="20"/>
                <w:szCs w:val="20"/>
              </w:rPr>
              <w:t>Количественный показатель</w:t>
            </w:r>
          </w:p>
        </w:tc>
        <w:tc>
          <w:tcPr>
            <w:tcW w:w="2727" w:type="dxa"/>
          </w:tcPr>
          <w:p w:rsidR="00265362" w:rsidRPr="007C1AFB" w:rsidRDefault="002E1A6B" w:rsidP="002E1A6B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7C1AFB">
              <w:rPr>
                <w:rFonts w:ascii="Montserrat" w:hAnsi="Montserrat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7C1AFB" w:rsidRPr="007C1AFB" w:rsidTr="00997AA0">
        <w:tc>
          <w:tcPr>
            <w:tcW w:w="562" w:type="dxa"/>
          </w:tcPr>
          <w:p w:rsidR="00265362" w:rsidRPr="007C1AFB" w:rsidRDefault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654" w:type="dxa"/>
          </w:tcPr>
          <w:p w:rsidR="00265362" w:rsidRPr="007C1AFB" w:rsidRDefault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Демонтаж (возможность демонтажа недвижимости)</w:t>
            </w:r>
          </w:p>
        </w:tc>
        <w:tc>
          <w:tcPr>
            <w:tcW w:w="1613" w:type="dxa"/>
          </w:tcPr>
          <w:p w:rsidR="00265362" w:rsidRPr="007C1AFB" w:rsidRDefault="00265362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87" w:type="dxa"/>
          </w:tcPr>
          <w:p w:rsidR="00265362" w:rsidRPr="007C1AFB" w:rsidRDefault="00265362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727" w:type="dxa"/>
          </w:tcPr>
          <w:p w:rsidR="00265362" w:rsidRPr="007C1AFB" w:rsidRDefault="00265362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7C1AFB" w:rsidRPr="007C1AFB" w:rsidTr="00997AA0">
        <w:tc>
          <w:tcPr>
            <w:tcW w:w="562" w:type="dxa"/>
          </w:tcPr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Жилой фонд</w:t>
            </w:r>
          </w:p>
        </w:tc>
        <w:tc>
          <w:tcPr>
            <w:tcW w:w="1613" w:type="dxa"/>
          </w:tcPr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 xml:space="preserve">% </w:t>
            </w:r>
          </w:p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(от существующей)</w:t>
            </w:r>
          </w:p>
        </w:tc>
        <w:tc>
          <w:tcPr>
            <w:tcW w:w="2087" w:type="dxa"/>
          </w:tcPr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Не более 30</w:t>
            </w:r>
          </w:p>
        </w:tc>
        <w:tc>
          <w:tcPr>
            <w:tcW w:w="2727" w:type="dxa"/>
          </w:tcPr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1 очередь аварийное жилье, требуемое капитального ремонта</w:t>
            </w:r>
          </w:p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 xml:space="preserve">2 очередь не отвечающее </w:t>
            </w:r>
            <w:r w:rsidR="001A35B7" w:rsidRPr="007C1AFB">
              <w:rPr>
                <w:rFonts w:ascii="Montserrat" w:hAnsi="Montserrat"/>
                <w:sz w:val="16"/>
                <w:szCs w:val="16"/>
              </w:rPr>
              <w:t>требованиям пожарной безопасности</w:t>
            </w:r>
          </w:p>
        </w:tc>
      </w:tr>
      <w:tr w:rsidR="007C1AFB" w:rsidRPr="007C1AFB" w:rsidTr="00997AA0">
        <w:tc>
          <w:tcPr>
            <w:tcW w:w="562" w:type="dxa"/>
          </w:tcPr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Нежилой фонд</w:t>
            </w:r>
          </w:p>
        </w:tc>
        <w:tc>
          <w:tcPr>
            <w:tcW w:w="1613" w:type="dxa"/>
          </w:tcPr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 xml:space="preserve">% </w:t>
            </w:r>
          </w:p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(от существующей)</w:t>
            </w:r>
          </w:p>
        </w:tc>
        <w:tc>
          <w:tcPr>
            <w:tcW w:w="2087" w:type="dxa"/>
          </w:tcPr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Не более 70</w:t>
            </w:r>
          </w:p>
        </w:tc>
        <w:tc>
          <w:tcPr>
            <w:tcW w:w="2727" w:type="dxa"/>
          </w:tcPr>
          <w:p w:rsidR="002E1A6B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1 очередь гаражи, НТО</w:t>
            </w:r>
          </w:p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2 очередь коммерческая недвижимость, не отвечающая требованиям безопасности</w:t>
            </w:r>
          </w:p>
        </w:tc>
      </w:tr>
      <w:tr w:rsidR="007C1AFB" w:rsidRPr="007C1AFB" w:rsidTr="00997AA0">
        <w:tc>
          <w:tcPr>
            <w:tcW w:w="562" w:type="dxa"/>
          </w:tcPr>
          <w:p w:rsidR="002E1A6B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3654" w:type="dxa"/>
          </w:tcPr>
          <w:p w:rsidR="002E1A6B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Новое строительство (недвижимость)</w:t>
            </w:r>
          </w:p>
        </w:tc>
        <w:tc>
          <w:tcPr>
            <w:tcW w:w="1613" w:type="dxa"/>
          </w:tcPr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87" w:type="dxa"/>
          </w:tcPr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727" w:type="dxa"/>
          </w:tcPr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7C1AFB" w:rsidRPr="007C1AFB" w:rsidTr="00997AA0">
        <w:tc>
          <w:tcPr>
            <w:tcW w:w="562" w:type="dxa"/>
          </w:tcPr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2E1A6B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Жилая</w:t>
            </w:r>
          </w:p>
        </w:tc>
        <w:tc>
          <w:tcPr>
            <w:tcW w:w="1613" w:type="dxa"/>
          </w:tcPr>
          <w:p w:rsidR="002E1A6B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%</w:t>
            </w:r>
          </w:p>
        </w:tc>
        <w:tc>
          <w:tcPr>
            <w:tcW w:w="2087" w:type="dxa"/>
          </w:tcPr>
          <w:p w:rsidR="002E1A6B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Не более 20</w:t>
            </w:r>
          </w:p>
        </w:tc>
        <w:tc>
          <w:tcPr>
            <w:tcW w:w="2727" w:type="dxa"/>
          </w:tcPr>
          <w:p w:rsidR="002E1A6B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 xml:space="preserve">Да, в % от территории. Доведение до утвержденных показателей ОПР </w:t>
            </w:r>
            <w:proofErr w:type="spellStart"/>
            <w:r w:rsidRPr="007C1AFB">
              <w:rPr>
                <w:rFonts w:ascii="Montserrat" w:hAnsi="Montserrat"/>
                <w:sz w:val="16"/>
                <w:szCs w:val="16"/>
              </w:rPr>
              <w:t>mixed-use</w:t>
            </w:r>
            <w:proofErr w:type="spellEnd"/>
          </w:p>
        </w:tc>
      </w:tr>
      <w:tr w:rsidR="007C1AFB" w:rsidRPr="007C1AFB" w:rsidTr="00997AA0">
        <w:tc>
          <w:tcPr>
            <w:tcW w:w="562" w:type="dxa"/>
          </w:tcPr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2E1A6B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Коммерческая</w:t>
            </w:r>
          </w:p>
        </w:tc>
        <w:tc>
          <w:tcPr>
            <w:tcW w:w="1613" w:type="dxa"/>
          </w:tcPr>
          <w:p w:rsidR="002E1A6B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%</w:t>
            </w:r>
          </w:p>
        </w:tc>
        <w:tc>
          <w:tcPr>
            <w:tcW w:w="2087" w:type="dxa"/>
          </w:tcPr>
          <w:p w:rsidR="002E1A6B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Не более 30</w:t>
            </w:r>
          </w:p>
        </w:tc>
        <w:tc>
          <w:tcPr>
            <w:tcW w:w="2727" w:type="dxa"/>
          </w:tcPr>
          <w:p w:rsidR="002E1A6B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Стрит-ритейл</w:t>
            </w:r>
          </w:p>
        </w:tc>
      </w:tr>
      <w:tr w:rsidR="007C1AFB" w:rsidRPr="007C1AFB" w:rsidTr="00997AA0">
        <w:tc>
          <w:tcPr>
            <w:tcW w:w="562" w:type="dxa"/>
          </w:tcPr>
          <w:p w:rsidR="002E1A6B" w:rsidRPr="007C1AFB" w:rsidRDefault="002E1A6B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2E1A6B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Социальная</w:t>
            </w:r>
          </w:p>
        </w:tc>
        <w:tc>
          <w:tcPr>
            <w:tcW w:w="1613" w:type="dxa"/>
          </w:tcPr>
          <w:p w:rsidR="002E1A6B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%</w:t>
            </w:r>
          </w:p>
        </w:tc>
        <w:tc>
          <w:tcPr>
            <w:tcW w:w="2087" w:type="dxa"/>
          </w:tcPr>
          <w:p w:rsidR="002E1A6B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Не более 10</w:t>
            </w:r>
          </w:p>
        </w:tc>
        <w:tc>
          <w:tcPr>
            <w:tcW w:w="2727" w:type="dxa"/>
          </w:tcPr>
          <w:p w:rsidR="002E1A6B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Реконструкция ценных объектов в соответствии с пространственными параметрами квартала с сохранением функции</w:t>
            </w:r>
          </w:p>
        </w:tc>
      </w:tr>
      <w:tr w:rsidR="001A35B7" w:rsidRPr="007C1AFB" w:rsidTr="00997AA0">
        <w:tc>
          <w:tcPr>
            <w:tcW w:w="562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Культурная</w:t>
            </w:r>
          </w:p>
        </w:tc>
        <w:tc>
          <w:tcPr>
            <w:tcW w:w="1613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087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727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Реконструкция объектов в соответствии с параметрами квартала</w:t>
            </w:r>
          </w:p>
        </w:tc>
      </w:tr>
      <w:tr w:rsidR="001A35B7" w:rsidRPr="007C1AFB" w:rsidTr="00997AA0">
        <w:tc>
          <w:tcPr>
            <w:tcW w:w="562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 xml:space="preserve">Общественные пространства </w:t>
            </w:r>
          </w:p>
        </w:tc>
        <w:tc>
          <w:tcPr>
            <w:tcW w:w="1613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087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727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Сохранение параметров и функций</w:t>
            </w:r>
          </w:p>
        </w:tc>
      </w:tr>
      <w:tr w:rsidR="001A35B7" w:rsidRPr="007C1AFB" w:rsidTr="00997AA0">
        <w:tc>
          <w:tcPr>
            <w:tcW w:w="562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3654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Транспорт</w:t>
            </w:r>
          </w:p>
        </w:tc>
        <w:tc>
          <w:tcPr>
            <w:tcW w:w="1613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87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727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1A35B7" w:rsidRPr="007C1AFB" w:rsidTr="00997AA0">
        <w:tc>
          <w:tcPr>
            <w:tcW w:w="562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Подъездные пути</w:t>
            </w:r>
          </w:p>
        </w:tc>
        <w:tc>
          <w:tcPr>
            <w:tcW w:w="1613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087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727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Сохранение параметров</w:t>
            </w:r>
          </w:p>
        </w:tc>
      </w:tr>
      <w:tr w:rsidR="001A35B7" w:rsidRPr="007C1AFB" w:rsidTr="00997AA0">
        <w:tc>
          <w:tcPr>
            <w:tcW w:w="562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Улицы</w:t>
            </w:r>
          </w:p>
        </w:tc>
        <w:tc>
          <w:tcPr>
            <w:tcW w:w="1613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087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727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Сохранение параметров, ценных элементов</w:t>
            </w:r>
          </w:p>
        </w:tc>
      </w:tr>
      <w:tr w:rsidR="001A35B7" w:rsidRPr="007C1AFB" w:rsidTr="00997AA0">
        <w:tc>
          <w:tcPr>
            <w:tcW w:w="562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Общественный транспорт</w:t>
            </w:r>
          </w:p>
        </w:tc>
        <w:tc>
          <w:tcPr>
            <w:tcW w:w="1613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087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727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Сохранение маршрутов и текущих остановок общественного транспорта</w:t>
            </w:r>
          </w:p>
        </w:tc>
      </w:tr>
      <w:tr w:rsidR="001A35B7" w:rsidRPr="007C1AFB" w:rsidTr="00997AA0">
        <w:tc>
          <w:tcPr>
            <w:tcW w:w="562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Внутренняя связность, парковки</w:t>
            </w:r>
          </w:p>
        </w:tc>
        <w:tc>
          <w:tcPr>
            <w:tcW w:w="1613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87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727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 xml:space="preserve">Сохранение и добавление пешеходных </w:t>
            </w:r>
            <w:proofErr w:type="gramStart"/>
            <w:r w:rsidRPr="007C1AFB">
              <w:rPr>
                <w:rFonts w:ascii="Montserrat" w:hAnsi="Montserrat"/>
                <w:sz w:val="16"/>
                <w:szCs w:val="16"/>
              </w:rPr>
              <w:t>связей,  благоустройство</w:t>
            </w:r>
            <w:proofErr w:type="gramEnd"/>
            <w:r w:rsidRPr="007C1AFB">
              <w:rPr>
                <w:rFonts w:ascii="Montserrat" w:hAnsi="Montserrat"/>
                <w:sz w:val="16"/>
                <w:szCs w:val="16"/>
              </w:rPr>
              <w:t>.</w:t>
            </w:r>
          </w:p>
        </w:tc>
      </w:tr>
      <w:tr w:rsidR="001A35B7" w:rsidRPr="007C1AFB" w:rsidTr="00997AA0">
        <w:tc>
          <w:tcPr>
            <w:tcW w:w="562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3654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Общие меры</w:t>
            </w:r>
          </w:p>
        </w:tc>
        <w:tc>
          <w:tcPr>
            <w:tcW w:w="1613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87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727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1A35B7" w:rsidRPr="007C1AFB" w:rsidTr="00997AA0">
        <w:tc>
          <w:tcPr>
            <w:tcW w:w="562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Дизайн-код</w:t>
            </w:r>
          </w:p>
        </w:tc>
        <w:tc>
          <w:tcPr>
            <w:tcW w:w="1613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087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727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Ведение зоны сохранения идентичности места (включить в особую зону регулирования дизайн-кода)</w:t>
            </w:r>
          </w:p>
        </w:tc>
      </w:tr>
      <w:tr w:rsidR="001A35B7" w:rsidRPr="007C1AFB" w:rsidTr="00997AA0">
        <w:tc>
          <w:tcPr>
            <w:tcW w:w="562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Инженерные сети</w:t>
            </w:r>
          </w:p>
        </w:tc>
        <w:tc>
          <w:tcPr>
            <w:tcW w:w="1613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087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727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Реконструкция/ремонт существующих инженерных сетей</w:t>
            </w:r>
          </w:p>
        </w:tc>
      </w:tr>
      <w:tr w:rsidR="001A35B7" w:rsidRPr="007C1AFB" w:rsidTr="00997AA0">
        <w:tc>
          <w:tcPr>
            <w:tcW w:w="562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654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Пространственные параметры</w:t>
            </w:r>
          </w:p>
        </w:tc>
        <w:tc>
          <w:tcPr>
            <w:tcW w:w="1613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87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727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1A35B7" w:rsidRPr="007C1AFB" w:rsidTr="00997AA0">
        <w:tc>
          <w:tcPr>
            <w:tcW w:w="562" w:type="dxa"/>
          </w:tcPr>
          <w:p w:rsidR="001A35B7" w:rsidRPr="007C1AFB" w:rsidRDefault="001A35B7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1A35B7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Уплотнение застройки</w:t>
            </w:r>
          </w:p>
        </w:tc>
        <w:tc>
          <w:tcPr>
            <w:tcW w:w="1613" w:type="dxa"/>
          </w:tcPr>
          <w:p w:rsidR="001A35B7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%</w:t>
            </w:r>
          </w:p>
        </w:tc>
        <w:tc>
          <w:tcPr>
            <w:tcW w:w="2087" w:type="dxa"/>
          </w:tcPr>
          <w:p w:rsidR="001A35B7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Не более 50% от нормы</w:t>
            </w:r>
          </w:p>
        </w:tc>
        <w:tc>
          <w:tcPr>
            <w:tcW w:w="2727" w:type="dxa"/>
          </w:tcPr>
          <w:p w:rsidR="001A35B7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Ниже нормативного, но не менее 50% нормативной</w:t>
            </w:r>
          </w:p>
        </w:tc>
      </w:tr>
      <w:tr w:rsidR="007C2221" w:rsidRPr="007C1AFB" w:rsidTr="00997AA0">
        <w:tc>
          <w:tcPr>
            <w:tcW w:w="562" w:type="dxa"/>
          </w:tcPr>
          <w:p w:rsidR="007C2221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7C2221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Высота</w:t>
            </w:r>
          </w:p>
        </w:tc>
        <w:tc>
          <w:tcPr>
            <w:tcW w:w="1613" w:type="dxa"/>
          </w:tcPr>
          <w:p w:rsidR="007C2221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м</w:t>
            </w:r>
          </w:p>
        </w:tc>
        <w:tc>
          <w:tcPr>
            <w:tcW w:w="2087" w:type="dxa"/>
          </w:tcPr>
          <w:p w:rsidR="007C2221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Не более 35 м</w:t>
            </w:r>
          </w:p>
        </w:tc>
        <w:tc>
          <w:tcPr>
            <w:tcW w:w="2727" w:type="dxa"/>
          </w:tcPr>
          <w:p w:rsidR="007C2221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Высота нового строительства превышает среднюю высоту квартала не более чем на 5 метров</w:t>
            </w:r>
          </w:p>
        </w:tc>
      </w:tr>
      <w:tr w:rsidR="007C2221" w:rsidRPr="007C1AFB" w:rsidTr="00997AA0">
        <w:tc>
          <w:tcPr>
            <w:tcW w:w="562" w:type="dxa"/>
          </w:tcPr>
          <w:p w:rsidR="007C2221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7C2221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Ширина вдоль уличного фронта</w:t>
            </w:r>
          </w:p>
        </w:tc>
        <w:tc>
          <w:tcPr>
            <w:tcW w:w="1613" w:type="dxa"/>
          </w:tcPr>
          <w:p w:rsidR="007C2221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087" w:type="dxa"/>
          </w:tcPr>
          <w:p w:rsidR="007C2221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727" w:type="dxa"/>
          </w:tcPr>
          <w:p w:rsidR="007C2221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Заполнение пустот в соответствии с параметрами сложившейся среды</w:t>
            </w:r>
          </w:p>
        </w:tc>
      </w:tr>
      <w:tr w:rsidR="007C2221" w:rsidRPr="007C1AFB" w:rsidTr="00997AA0">
        <w:tc>
          <w:tcPr>
            <w:tcW w:w="562" w:type="dxa"/>
          </w:tcPr>
          <w:p w:rsidR="007C2221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7C2221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Глубина</w:t>
            </w:r>
          </w:p>
        </w:tc>
        <w:tc>
          <w:tcPr>
            <w:tcW w:w="1613" w:type="dxa"/>
          </w:tcPr>
          <w:p w:rsidR="007C2221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087" w:type="dxa"/>
          </w:tcPr>
          <w:p w:rsidR="007C2221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727" w:type="dxa"/>
          </w:tcPr>
          <w:p w:rsidR="007C2221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Соответствует средней по кварталу</w:t>
            </w:r>
          </w:p>
        </w:tc>
      </w:tr>
      <w:tr w:rsidR="007C2221" w:rsidRPr="007C1AFB" w:rsidTr="00997AA0">
        <w:tc>
          <w:tcPr>
            <w:tcW w:w="562" w:type="dxa"/>
          </w:tcPr>
          <w:p w:rsidR="007C2221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7C2221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Высота первого этажа</w:t>
            </w:r>
          </w:p>
        </w:tc>
        <w:tc>
          <w:tcPr>
            <w:tcW w:w="1613" w:type="dxa"/>
          </w:tcPr>
          <w:p w:rsidR="007C2221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087" w:type="dxa"/>
          </w:tcPr>
          <w:p w:rsidR="007C2221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727" w:type="dxa"/>
          </w:tcPr>
          <w:p w:rsidR="007C2221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Согласно ПЗЗ и параметров уличного фронта</w:t>
            </w:r>
          </w:p>
        </w:tc>
      </w:tr>
      <w:tr w:rsidR="007C2221" w:rsidRPr="007C1AFB" w:rsidTr="00997AA0">
        <w:tc>
          <w:tcPr>
            <w:tcW w:w="562" w:type="dxa"/>
          </w:tcPr>
          <w:p w:rsidR="007C2221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7C2221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Площадь застройки</w:t>
            </w:r>
          </w:p>
        </w:tc>
        <w:tc>
          <w:tcPr>
            <w:tcW w:w="1613" w:type="dxa"/>
          </w:tcPr>
          <w:p w:rsidR="007C2221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087" w:type="dxa"/>
          </w:tcPr>
          <w:p w:rsidR="007C2221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727" w:type="dxa"/>
          </w:tcPr>
          <w:p w:rsidR="007C2221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Согласно ПЗЗ</w:t>
            </w:r>
          </w:p>
        </w:tc>
      </w:tr>
      <w:tr w:rsidR="007C2221" w:rsidRPr="007C1AFB" w:rsidTr="00997AA0">
        <w:tc>
          <w:tcPr>
            <w:tcW w:w="562" w:type="dxa"/>
          </w:tcPr>
          <w:p w:rsidR="007C2221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654" w:type="dxa"/>
          </w:tcPr>
          <w:p w:rsidR="007C2221" w:rsidRPr="007C1AFB" w:rsidRDefault="007C2221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Параметры территории</w:t>
            </w:r>
          </w:p>
        </w:tc>
        <w:tc>
          <w:tcPr>
            <w:tcW w:w="1613" w:type="dxa"/>
          </w:tcPr>
          <w:p w:rsidR="007C2221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087" w:type="dxa"/>
          </w:tcPr>
          <w:p w:rsidR="007C2221" w:rsidRPr="007C1AFB" w:rsidRDefault="007C1AFB" w:rsidP="002E1A6B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-</w:t>
            </w:r>
          </w:p>
        </w:tc>
        <w:tc>
          <w:tcPr>
            <w:tcW w:w="2727" w:type="dxa"/>
          </w:tcPr>
          <w:p w:rsidR="007C2221" w:rsidRPr="007C1AFB" w:rsidRDefault="007C2221" w:rsidP="007C2221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Увеличение общественных пространств и зон рекреации</w:t>
            </w:r>
          </w:p>
          <w:p w:rsidR="007C2221" w:rsidRPr="007C1AFB" w:rsidRDefault="007C2221" w:rsidP="007C2221">
            <w:pPr>
              <w:rPr>
                <w:rFonts w:ascii="Montserrat" w:hAnsi="Montserrat"/>
                <w:sz w:val="16"/>
                <w:szCs w:val="16"/>
              </w:rPr>
            </w:pPr>
          </w:p>
          <w:p w:rsidR="007C2221" w:rsidRPr="007C1AFB" w:rsidRDefault="007C2221" w:rsidP="007C2221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Инвентаризация маршрутов и сценариев пользователей и их усиление</w:t>
            </w:r>
          </w:p>
          <w:p w:rsidR="007C2221" w:rsidRPr="007C1AFB" w:rsidRDefault="007C2221" w:rsidP="007C2221">
            <w:pPr>
              <w:rPr>
                <w:rFonts w:ascii="Montserrat" w:hAnsi="Montserrat"/>
                <w:sz w:val="16"/>
                <w:szCs w:val="16"/>
              </w:rPr>
            </w:pPr>
          </w:p>
          <w:p w:rsidR="007C2221" w:rsidRPr="007C1AFB" w:rsidRDefault="007C2221" w:rsidP="007C2221">
            <w:pPr>
              <w:rPr>
                <w:rFonts w:ascii="Montserrat" w:hAnsi="Montserrat"/>
                <w:sz w:val="16"/>
                <w:szCs w:val="16"/>
              </w:rPr>
            </w:pPr>
            <w:r w:rsidRPr="007C1AFB">
              <w:rPr>
                <w:rFonts w:ascii="Montserrat" w:hAnsi="Montserrat"/>
                <w:sz w:val="16"/>
                <w:szCs w:val="16"/>
              </w:rPr>
              <w:t>Новый девелопмент допускается на 10-15% территории в рамках общей высотности и баланса функций</w:t>
            </w:r>
          </w:p>
        </w:tc>
      </w:tr>
    </w:tbl>
    <w:p w:rsidR="00265362" w:rsidRPr="007C1AFB" w:rsidRDefault="00265362">
      <w:pPr>
        <w:rPr>
          <w:rFonts w:ascii="Montserrat" w:hAnsi="Montserrat"/>
        </w:rPr>
      </w:pPr>
    </w:p>
    <w:sectPr w:rsidR="00265362" w:rsidRPr="007C1AFB" w:rsidSect="00997AA0">
      <w:headerReference w:type="default" r:id="rId6"/>
      <w:pgSz w:w="11906" w:h="16838"/>
      <w:pgMar w:top="1134" w:right="850" w:bottom="8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0DDC" w:rsidRDefault="00400DDC" w:rsidP="007C1AFB">
      <w:r>
        <w:separator/>
      </w:r>
    </w:p>
  </w:endnote>
  <w:endnote w:type="continuationSeparator" w:id="0">
    <w:p w:rsidR="00400DDC" w:rsidRDefault="00400DDC" w:rsidP="007C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oyuz Grotesk">
    <w:panose1 w:val="02000803000000020004"/>
    <w:charset w:val="00"/>
    <w:family w:val="auto"/>
    <w:notTrueType/>
    <w:pitch w:val="variable"/>
    <w:sig w:usb0="00000003" w:usb1="00000000" w:usb2="00000000" w:usb3="00000000" w:csb0="00000001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0DDC" w:rsidRDefault="00400DDC" w:rsidP="007C1AFB">
      <w:r>
        <w:separator/>
      </w:r>
    </w:p>
  </w:footnote>
  <w:footnote w:type="continuationSeparator" w:id="0">
    <w:p w:rsidR="00400DDC" w:rsidRDefault="00400DDC" w:rsidP="007C1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1AFB" w:rsidRPr="00060F94" w:rsidRDefault="00060F94" w:rsidP="00060F94">
    <w:pPr>
      <w:pStyle w:val="a4"/>
      <w:jc w:val="right"/>
      <w:rPr>
        <w:b/>
        <w:bCs/>
        <w:sz w:val="18"/>
        <w:szCs w:val="18"/>
        <w:u w:val="single"/>
      </w:rPr>
    </w:pPr>
    <w:r w:rsidRPr="00060F94">
      <w:rPr>
        <w:rFonts w:ascii="Montserrat Light" w:hAnsi="Montserrat Light"/>
        <w:sz w:val="18"/>
        <w:szCs w:val="18"/>
      </w:rPr>
      <w:t>Создано при методической поддержке проекта</w:t>
    </w:r>
    <w:r w:rsidRPr="00060F94">
      <w:rPr>
        <w:rFonts w:ascii="Montserrat Light" w:hAnsi="Montserrat Light"/>
        <w:b/>
        <w:bCs/>
        <w:sz w:val="18"/>
        <w:szCs w:val="18"/>
      </w:rPr>
      <w:t xml:space="preserve"> </w:t>
    </w:r>
    <w:proofErr w:type="spellStart"/>
    <w:r w:rsidRPr="00060F94">
      <w:rPr>
        <w:rFonts w:ascii="Montserrat Light" w:hAnsi="Montserrat Light"/>
        <w:b/>
        <w:bCs/>
        <w:sz w:val="18"/>
        <w:szCs w:val="18"/>
        <w:u w:val="single"/>
      </w:rPr>
      <w:t>Архитекторы.рф</w:t>
    </w:r>
  </w:p>
  <w:proofErr w:type="spellEn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62"/>
    <w:rsid w:val="00060F94"/>
    <w:rsid w:val="001A35B7"/>
    <w:rsid w:val="00265362"/>
    <w:rsid w:val="002E1A6B"/>
    <w:rsid w:val="00400DDC"/>
    <w:rsid w:val="007C1AFB"/>
    <w:rsid w:val="007C2221"/>
    <w:rsid w:val="007C447A"/>
    <w:rsid w:val="00997AA0"/>
    <w:rsid w:val="00AE5B9D"/>
    <w:rsid w:val="00B74717"/>
    <w:rsid w:val="00C801EB"/>
    <w:rsid w:val="00FC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450B"/>
  <w15:chartTrackingRefBased/>
  <w15:docId w15:val="{5CF50E76-CB3C-D640-8E7F-23616E8F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C1A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C1AFB"/>
  </w:style>
  <w:style w:type="paragraph" w:styleId="a6">
    <w:name w:val="footer"/>
    <w:basedOn w:val="a"/>
    <w:link w:val="a7"/>
    <w:uiPriority w:val="99"/>
    <w:unhideWhenUsed/>
    <w:rsid w:val="007C1A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C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Makienko</dc:creator>
  <cp:keywords/>
  <dc:description/>
  <cp:lastModifiedBy>79</cp:lastModifiedBy>
  <cp:revision>2</cp:revision>
  <dcterms:created xsi:type="dcterms:W3CDTF">2023-11-19T15:42:00Z</dcterms:created>
  <dcterms:modified xsi:type="dcterms:W3CDTF">2023-11-19T15:42:00Z</dcterms:modified>
</cp:coreProperties>
</file>