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eastAsia="Times New Roman" w:cs="Times New Roman"/>
          <w:b/>
          <w:bCs/>
          <w:sz w:val="36"/>
          <w:szCs w:val="36"/>
        </w:rPr>
        <w:t>LosOS: A Stateless, Container-Native Operating System for Edge and Homelab Deployments</w:t>
      </w:r>
    </w:p>
    <w:p>
      <w:pPr>
        <w:pStyle w:val="Normal"/>
        <w:spacing w:before="0" w:after="80"/>
        <w:jc w:val="center"/>
        <w:rPr/>
      </w:pPr>
      <w:r>
        <w:rPr>
          <w:rFonts w:eastAsia="Times New Roman" w:cs="Times New Roman"/>
          <w:b/>
          <w:bCs/>
          <w:sz w:val="22"/>
          <w:szCs w:val="22"/>
        </w:rPr>
        <w:t>Matúš Ma</w:t>
      </w:r>
      <w:r>
        <w:rPr>
          <w:rFonts w:eastAsia="Times New Roman" w:cs="Times New Roman"/>
          <w:b/>
          <w:bCs/>
          <w:sz w:val="22"/>
          <w:szCs w:val="22"/>
        </w:rPr>
        <w:t>š</w:t>
      </w:r>
      <w:r>
        <w:rPr>
          <w:rFonts w:eastAsia="Times New Roman" w:cs="Times New Roman"/>
          <w:b/>
          <w:bCs/>
          <w:sz w:val="22"/>
          <w:szCs w:val="22"/>
        </w:rPr>
        <w:t>tena</w:t>
      </w:r>
    </w:p>
    <w:p>
      <w:pPr>
        <w:pStyle w:val="Normal"/>
        <w:spacing w:before="0" w:after="60"/>
        <w:jc w:val="center"/>
        <w:rPr/>
      </w:pPr>
      <w:r>
        <w:rPr>
          <w:rFonts w:eastAsia="Times New Roman" w:cs="Times New Roman"/>
          <w:i/>
          <w:iCs/>
          <w:sz w:val="20"/>
          <w:szCs w:val="20"/>
        </w:rPr>
        <w:t>Faculty of Informatics and Information Technologies</w:t>
      </w:r>
    </w:p>
    <w:p>
      <w:pPr>
        <w:pStyle w:val="Normal"/>
        <w:spacing w:before="0" w:after="60"/>
        <w:jc w:val="center"/>
        <w:rPr/>
      </w:pPr>
      <w:r>
        <w:rPr>
          <w:rFonts w:eastAsia="Times New Roman" w:cs="Times New Roman"/>
          <w:i/>
          <w:iCs/>
          <w:sz w:val="20"/>
          <w:szCs w:val="20"/>
        </w:rPr>
        <w:t>Slovak University of Technology in Bratislava</w:t>
      </w:r>
    </w:p>
    <w:p>
      <w:pPr>
        <w:pStyle w:val="Normal"/>
        <w:spacing w:before="0" w:after="300"/>
        <w:jc w:val="center"/>
        <w:rPr/>
      </w:pPr>
      <w:r>
        <w:rPr>
          <w:rFonts w:eastAsia="Times New Roman" w:cs="Times New Roman"/>
          <w:i/>
          <w:iCs/>
          <w:sz w:val="20"/>
          <w:szCs w:val="20"/>
        </w:rPr>
        <w:t>Bratislava, Slovakia</w:t>
      </w:r>
    </w:p>
    <w:p>
      <w:pPr>
        <w:pStyle w:val="Normal"/>
        <w:spacing w:before="0" w:after="100"/>
        <w:ind w:start="720" w:end="720"/>
        <w:jc w:val="both"/>
        <w:rPr/>
      </w:pPr>
      <w:r>
        <w:rPr>
          <w:rFonts w:eastAsia="Times New Roman" w:cs="Times New Roman"/>
          <w:b/>
          <w:bCs/>
          <w:i/>
          <w:iCs/>
          <w:sz w:val="20"/>
          <w:szCs w:val="20"/>
        </w:rPr>
        <w:t>Abstract</w:t>
      </w:r>
      <w:r>
        <w:rPr>
          <w:rFonts w:eastAsia="Times New Roman" w:cs="Times New Roman"/>
          <w:sz w:val="20"/>
          <w:szCs w:val="20"/>
        </w:rPr>
        <w:t xml:space="preserve">—Container runtimes are routinely deployed on general-purpose Linux distributions whose persistent file systems accumulate configuration drift, residual malware, and unbounded state over time. We present </w:t>
      </w:r>
      <w:r>
        <w:rPr>
          <w:rFonts w:eastAsia="Times New Roman" w:cs="Times New Roman"/>
          <w:i/>
          <w:iCs/>
          <w:sz w:val="20"/>
          <w:szCs w:val="20"/>
        </w:rPr>
        <w:t>LosOS</w:t>
      </w:r>
      <w:r>
        <w:rPr>
          <w:rFonts w:eastAsia="Times New Roman" w:cs="Times New Roman"/>
          <w:sz w:val="20"/>
          <w:szCs w:val="20"/>
        </w:rPr>
        <w:t xml:space="preserve">, a minimal operating system in which the entire userspace lives inside a single read-only </w:t>
      </w:r>
      <w:r>
        <w:rPr>
          <w:rFonts w:eastAsia="Courier New" w:cs="Courier New" w:ascii="Courier New" w:hAnsi="Courier New"/>
          <w:sz w:val="18"/>
          <w:szCs w:val="18"/>
        </w:rPr>
        <w:t>cpio</w:t>
      </w:r>
      <w:r>
        <w:rPr>
          <w:rFonts w:eastAsia="Times New Roman" w:cs="Times New Roman"/>
          <w:sz w:val="20"/>
          <w:szCs w:val="20"/>
        </w:rPr>
        <w:t xml:space="preserve"> initramfs loaded entirely into RAM at boot. Because no data is ever written to the root filesystem, a reboot unconditionally restores the system to its factory-clean state. LosOS is written in Rust and compiled as fully static binaries against musl libc, eliminating shared-library dependencies. It ships five purpose-built components: a PID 1 init system (</w:t>
      </w:r>
      <w:r>
        <w:rPr>
          <w:rFonts w:eastAsia="Courier New" w:cs="Courier New" w:ascii="Courier New" w:hAnsi="Courier New"/>
          <w:sz w:val="18"/>
          <w:szCs w:val="18"/>
        </w:rPr>
        <w:t>actman</w:t>
      </w:r>
      <w:r>
        <w:rPr>
          <w:rFonts w:eastAsia="Times New Roman" w:cs="Times New Roman"/>
          <w:sz w:val="20"/>
          <w:szCs w:val="20"/>
        </w:rPr>
        <w:t>), a DHCP client (</w:t>
      </w:r>
      <w:r>
        <w:rPr>
          <w:rFonts w:eastAsia="Courier New" w:cs="Courier New" w:ascii="Courier New" w:hAnsi="Courier New"/>
          <w:sz w:val="18"/>
          <w:szCs w:val="18"/>
        </w:rPr>
        <w:t>dhcman</w:t>
      </w:r>
      <w:r>
        <w:rPr>
          <w:rFonts w:eastAsia="Times New Roman" w:cs="Times New Roman"/>
          <w:sz w:val="20"/>
          <w:szCs w:val="20"/>
        </w:rPr>
        <w:t>), a cluster orchestrator (</w:t>
      </w:r>
      <w:r>
        <w:rPr>
          <w:rFonts w:eastAsia="Courier New" w:cs="Courier New" w:ascii="Courier New" w:hAnsi="Courier New"/>
          <w:sz w:val="18"/>
          <w:szCs w:val="18"/>
        </w:rPr>
        <w:t>cluman</w:t>
      </w:r>
      <w:r>
        <w:rPr>
          <w:rFonts w:eastAsia="Times New Roman" w:cs="Times New Roman"/>
          <w:sz w:val="20"/>
          <w:szCs w:val="20"/>
        </w:rPr>
        <w:t>), an OTA updater (</w:t>
      </w:r>
      <w:r>
        <w:rPr>
          <w:rFonts w:eastAsia="Courier New" w:cs="Courier New" w:ascii="Courier New" w:hAnsi="Courier New"/>
          <w:sz w:val="18"/>
          <w:szCs w:val="18"/>
        </w:rPr>
        <w:t>updman</w:t>
      </w:r>
      <w:r>
        <w:rPr>
          <w:rFonts w:eastAsia="Times New Roman" w:cs="Times New Roman"/>
          <w:sz w:val="20"/>
          <w:szCs w:val="20"/>
        </w:rPr>
        <w:t>), and an ISO/initramfs builder (</w:t>
      </w:r>
      <w:r>
        <w:rPr>
          <w:rFonts w:eastAsia="Courier New" w:cs="Courier New" w:ascii="Courier New" w:hAnsi="Courier New"/>
          <w:sz w:val="18"/>
          <w:szCs w:val="18"/>
        </w:rPr>
        <w:t>isoman</w:t>
      </w:r>
      <w:r>
        <w:rPr>
          <w:rFonts w:eastAsia="Times New Roman" w:cs="Times New Roman"/>
          <w:sz w:val="20"/>
          <w:szCs w:val="20"/>
        </w:rPr>
        <w:t>). We describe the architecture, key design patterns—including symlink polymorphism and embedded build artefacts—and evaluate the system's boot behaviour, component performance, and security properties. Results show sub-millisecond dispatch latencies for core OS primitives and a dramatically reduced attack surface compared to conventional distributions.</w:t>
      </w:r>
    </w:p>
    <w:p>
      <w:pPr>
        <w:pStyle w:val="Normal"/>
        <w:spacing w:before="80" w:after="0"/>
        <w:ind w:start="720" w:end="720"/>
        <w:jc w:val="both"/>
        <w:rPr/>
      </w:pPr>
      <w:r>
        <w:rPr>
          <w:rFonts w:eastAsia="Times New Roman" w:cs="Times New Roman"/>
          <w:b/>
          <w:bCs/>
          <w:i/>
          <w:iCs/>
          <w:sz w:val="20"/>
          <w:szCs w:val="20"/>
        </w:rPr>
        <w:t>Index Terms</w:t>
      </w:r>
      <w:r>
        <w:rPr>
          <w:rFonts w:eastAsia="Times New Roman" w:cs="Times New Roman"/>
          <w:sz w:val="20"/>
          <w:szCs w:val="20"/>
        </w:rPr>
        <w:t>—operating systems, containers, stateless, edge computing, Rust, homelab, security</w:t>
      </w:r>
    </w:p>
    <w:p>
      <w:pPr>
        <w:sectPr>
          <w:type w:val="nextPage"/>
          <w:pgSz w:w="12240" w:h="15840"/>
          <w:pgMar w:left="1080" w:right="1080" w:gutter="0" w:header="0" w:top="1440" w:footer="0" w:bottom="720"/>
          <w:pgNumType w:fmt="decimal"/>
          <w:formProt w:val="false"/>
          <w:textDirection w:val="lrTb"/>
          <w:docGrid w:type="default" w:linePitch="360" w:charSpace="0"/>
        </w:sectPr>
      </w:pPr>
    </w:p>
    <w:p>
      <w:pPr>
        <w:pStyle w:val="Normal"/>
        <w:spacing w:before="240" w:after="120"/>
        <w:jc w:val="center"/>
        <w:rPr/>
      </w:pPr>
      <w:r>
        <w:rPr>
          <w:rFonts w:eastAsia="Times New Roman" w:cs="Times New Roman"/>
          <w:b/>
          <w:bCs/>
          <w:sz w:val="20"/>
          <w:szCs w:val="20"/>
        </w:rPr>
        <w:t>I. INTRODUCTION</w:t>
      </w:r>
    </w:p>
    <w:p>
      <w:pPr>
        <w:pStyle w:val="Normal"/>
        <w:spacing w:before="0" w:after="100"/>
        <w:jc w:val="both"/>
        <w:rPr/>
      </w:pPr>
      <w:r>
        <w:rPr>
          <w:rFonts w:eastAsia="Times New Roman" w:cs="Times New Roman"/>
          <w:sz w:val="20"/>
          <w:szCs w:val="20"/>
        </w:rPr>
        <w:t xml:space="preserve">Modern infrastructure increasingly favours immutable, declarative deployments: container images are built once and never mutated in production; configuration management tools strive to make system state a function of declared intent rather than accumulated history. Yet the operating systems underneath these workloads are often conventional, mutable Linux distributions—systems whose root filesystems grow with every </w:t>
      </w:r>
      <w:r>
        <w:rPr>
          <w:rFonts w:eastAsia="Courier New" w:cs="Courier New" w:ascii="Courier New" w:hAnsi="Courier New"/>
          <w:sz w:val="18"/>
          <w:szCs w:val="18"/>
        </w:rPr>
        <w:t>apt upgrade</w:t>
      </w:r>
      <w:r>
        <w:rPr>
          <w:rFonts w:eastAsia="Times New Roman" w:cs="Times New Roman"/>
          <w:sz w:val="20"/>
          <w:szCs w:val="20"/>
        </w:rPr>
        <w:t xml:space="preserve">, log rotation, or misconfigured daemon. The gap between </w:t>
      </w:r>
      <w:r>
        <w:rPr>
          <w:rFonts w:eastAsia="Times New Roman" w:cs="Times New Roman"/>
          <w:i/>
          <w:iCs/>
          <w:sz w:val="20"/>
          <w:szCs w:val="20"/>
        </w:rPr>
        <w:t>intended</w:t>
      </w:r>
      <w:r>
        <w:rPr>
          <w:rFonts w:eastAsia="Times New Roman" w:cs="Times New Roman"/>
          <w:sz w:val="20"/>
          <w:szCs w:val="20"/>
        </w:rPr>
        <w:t xml:space="preserve"> and </w:t>
      </w:r>
      <w:r>
        <w:rPr>
          <w:rFonts w:eastAsia="Times New Roman" w:cs="Times New Roman"/>
          <w:i/>
          <w:iCs/>
          <w:sz w:val="20"/>
          <w:szCs w:val="20"/>
        </w:rPr>
        <w:t>actual</w:t>
      </w:r>
      <w:r>
        <w:rPr>
          <w:rFonts w:eastAsia="Times New Roman" w:cs="Times New Roman"/>
          <w:sz w:val="20"/>
          <w:szCs w:val="20"/>
        </w:rPr>
        <w:t xml:space="preserve"> system state widens over time, opening windows for configuration drift, persistent malware, and hard-to-reproduce failures.</w:t>
      </w:r>
    </w:p>
    <w:p>
      <w:pPr>
        <w:pStyle w:val="Normal"/>
        <w:spacing w:before="0" w:after="100"/>
        <w:ind w:firstLine="360"/>
        <w:jc w:val="both"/>
        <w:rPr/>
      </w:pPr>
      <w:r>
        <w:rPr>
          <w:rFonts w:eastAsia="Times New Roman" w:cs="Times New Roman"/>
          <w:sz w:val="20"/>
          <w:szCs w:val="20"/>
        </w:rPr>
        <w:t>A compelling solution is to make the OS itself stateless: load the entire userspace into RAM at boot from a read-only image, run workloads in containers on a separate persistent data volume, and trust that a reboot always returns the machine to a known-good state. This approach has been explored in specialised contexts—ChromeOS, CoreOS/Flatcar, NixOS—but these systems either carry significant complexity, depend on heavyweight toolchains, or target cloud providers rather than resource-constrained homelab and edge hardware.</w:t>
      </w:r>
    </w:p>
    <w:p>
      <w:pPr>
        <w:pStyle w:val="Normal"/>
        <w:spacing w:before="0" w:after="100"/>
        <w:ind w:firstLine="360"/>
        <w:jc w:val="both"/>
        <w:rPr/>
      </w:pPr>
      <w:r>
        <w:rPr>
          <w:rFonts w:eastAsia="Times New Roman" w:cs="Times New Roman"/>
          <w:i/>
          <w:iCs/>
          <w:sz w:val="20"/>
          <w:szCs w:val="20"/>
        </w:rPr>
        <w:t>LosOS</w:t>
      </w:r>
      <w:r>
        <w:rPr>
          <w:rFonts w:eastAsia="Times New Roman" w:cs="Times New Roman"/>
          <w:sz w:val="20"/>
          <w:szCs w:val="20"/>
        </w:rPr>
        <w:t xml:space="preserve"> (from the Slovak word </w:t>
      </w:r>
      <w:r>
        <w:rPr>
          <w:rFonts w:eastAsia="Times New Roman" w:cs="Times New Roman"/>
          <w:i/>
          <w:iCs/>
          <w:sz w:val="20"/>
          <w:szCs w:val="20"/>
        </w:rPr>
        <w:t>losos</w:t>
      </w:r>
      <w:r>
        <w:rPr>
          <w:rFonts w:eastAsia="Times New Roman" w:cs="Times New Roman"/>
          <w:sz w:val="20"/>
          <w:szCs w:val="20"/>
        </w:rPr>
        <w:t xml:space="preserve">, salmon—which return to their origin) explores how small such a stateless OS can be without sacrificing functionality. The entire userspace fits in approximately 50 MB: three programs (mdl-utils, BusyBox, nerdctl/containerd) statically linked against musl, packed into a single </w:t>
      </w:r>
      <w:r>
        <w:rPr>
          <w:rFonts w:eastAsia="Courier New" w:cs="Courier New" w:ascii="Courier New" w:hAnsi="Courier New"/>
          <w:sz w:val="18"/>
          <w:szCs w:val="18"/>
        </w:rPr>
        <w:t>newc</w:t>
      </w:r>
      <w:r>
        <w:rPr>
          <w:rFonts w:eastAsia="Times New Roman" w:cs="Times New Roman"/>
          <w:sz w:val="20"/>
          <w:szCs w:val="20"/>
        </w:rPr>
        <w:t xml:space="preserve"> cpio archive. The OS boots, acquires a network address, registers with a cluster controller, and begins accepting container workloads—all before any operator interaction.</w:t>
      </w:r>
    </w:p>
    <w:p>
      <w:pPr>
        <w:pStyle w:val="Normal"/>
        <w:spacing w:before="0" w:after="100"/>
        <w:ind w:firstLine="360"/>
        <w:jc w:val="both"/>
        <w:rPr/>
      </w:pPr>
      <w:r>
        <w:rPr>
          <w:rFonts w:eastAsia="Times New Roman" w:cs="Times New Roman"/>
          <w:sz w:val="20"/>
          <w:szCs w:val="20"/>
        </w:rPr>
        <w:t>The main contributions of this paper are:</w:t>
      </w:r>
    </w:p>
    <w:p>
      <w:pPr>
        <w:pStyle w:val="ListParagraph"/>
        <w:numPr>
          <w:ilvl w:val="0"/>
          <w:numId w:val="3"/>
        </w:numPr>
        <w:spacing w:before="0" w:after="80"/>
        <w:ind w:hanging="300" w:start="540"/>
        <w:rPr/>
      </w:pPr>
      <w:r>
        <w:rPr>
          <w:rFonts w:eastAsia="Times New Roman" w:cs="Times New Roman"/>
          <w:i/>
          <w:iCs/>
          <w:sz w:val="20"/>
          <w:szCs w:val="20"/>
        </w:rPr>
        <w:t>Architecture description.</w:t>
      </w:r>
      <w:r>
        <w:rPr>
          <w:rFonts w:eastAsia="Times New Roman" w:cs="Times New Roman"/>
          <w:sz w:val="20"/>
          <w:szCs w:val="20"/>
        </w:rPr>
        <w:t xml:space="preserve"> LosOS and its five core components, each implementing a narrow, well-defined OS responsibility.</w:t>
      </w:r>
    </w:p>
    <w:p>
      <w:pPr>
        <w:pStyle w:val="ListParagraph"/>
        <w:numPr>
          <w:ilvl w:val="0"/>
          <w:numId w:val="1"/>
        </w:numPr>
        <w:spacing w:before="0" w:after="80"/>
        <w:ind w:hanging="300" w:start="540"/>
        <w:rPr/>
      </w:pPr>
      <w:r>
        <w:rPr>
          <w:rFonts w:eastAsia="Times New Roman" w:cs="Times New Roman"/>
          <w:i/>
          <w:iCs/>
          <w:sz w:val="20"/>
          <w:szCs w:val="20"/>
        </w:rPr>
        <w:t>Symlink polymorphism.</w:t>
      </w:r>
      <w:r>
        <w:rPr>
          <w:rFonts w:eastAsia="Times New Roman" w:cs="Times New Roman"/>
          <w:sz w:val="20"/>
          <w:szCs w:val="20"/>
        </w:rPr>
        <w:t xml:space="preserve"> A pattern for role-dispatch in static binaries, enabling a single compiled artefact to serve multiple system roles without recompilation.</w:t>
      </w:r>
    </w:p>
    <w:p>
      <w:pPr>
        <w:pStyle w:val="ListParagraph"/>
        <w:numPr>
          <w:ilvl w:val="0"/>
          <w:numId w:val="1"/>
        </w:numPr>
        <w:spacing w:before="0" w:after="80"/>
        <w:ind w:hanging="300" w:start="540"/>
        <w:rPr/>
      </w:pPr>
      <w:r>
        <w:rPr>
          <w:rFonts w:eastAsia="Times New Roman" w:cs="Times New Roman"/>
          <w:i/>
          <w:iCs/>
          <w:sz w:val="20"/>
          <w:szCs w:val="20"/>
        </w:rPr>
        <w:t>Embedded-Containerfile build strategy.</w:t>
      </w:r>
      <w:r>
        <w:rPr>
          <w:rFonts w:eastAsia="Times New Roman" w:cs="Times New Roman"/>
          <w:sz w:val="20"/>
          <w:szCs w:val="20"/>
        </w:rPr>
        <w:t xml:space="preserve"> Makes the initramfs build fully reproducible with zero external file dependencies.</w:t>
      </w:r>
    </w:p>
    <w:p>
      <w:pPr>
        <w:pStyle w:val="ListParagraph"/>
        <w:numPr>
          <w:ilvl w:val="0"/>
          <w:numId w:val="1"/>
        </w:numPr>
        <w:spacing w:before="0" w:after="80"/>
        <w:ind w:hanging="300" w:start="540"/>
        <w:rPr/>
      </w:pPr>
      <w:r>
        <w:rPr>
          <w:rFonts w:eastAsia="Times New Roman" w:cs="Times New Roman"/>
          <w:i/>
          <w:iCs/>
          <w:sz w:val="20"/>
          <w:szCs w:val="20"/>
        </w:rPr>
        <w:t>Evaluation.</w:t>
      </w:r>
      <w:r>
        <w:rPr>
          <w:rFonts w:eastAsia="Times New Roman" w:cs="Times New Roman"/>
          <w:sz w:val="20"/>
          <w:szCs w:val="20"/>
        </w:rPr>
        <w:t xml:space="preserve"> Component latencies, security properties, and a comparison with comparable minimal Linux systems.</w:t>
      </w:r>
    </w:p>
    <w:p>
      <w:pPr>
        <w:pStyle w:val="Normal"/>
        <w:spacing w:before="240" w:after="120"/>
        <w:jc w:val="center"/>
        <w:rPr/>
      </w:pPr>
      <w:r>
        <w:rPr>
          <w:rFonts w:eastAsia="Times New Roman" w:cs="Times New Roman"/>
          <w:b/>
          <w:bCs/>
          <w:sz w:val="20"/>
          <w:szCs w:val="20"/>
        </w:rPr>
        <w:t>II. BACKGROUND AND RELATED WORK</w:t>
      </w:r>
    </w:p>
    <w:p>
      <w:pPr>
        <w:pStyle w:val="Normal"/>
        <w:spacing w:before="180" w:after="80"/>
        <w:rPr/>
      </w:pPr>
      <w:r>
        <w:rPr>
          <w:rFonts w:eastAsia="Times New Roman" w:cs="Times New Roman"/>
          <w:b/>
          <w:bCs/>
          <w:i/>
          <w:iCs/>
          <w:sz w:val="20"/>
          <w:szCs w:val="20"/>
        </w:rPr>
        <w:t>A. Stateless and Immutable OS Designs</w:t>
      </w:r>
    </w:p>
    <w:p>
      <w:pPr>
        <w:pStyle w:val="Normal"/>
        <w:spacing w:before="0" w:after="100"/>
        <w:jc w:val="both"/>
        <w:rPr/>
      </w:pPr>
      <w:r>
        <w:rPr>
          <w:rFonts w:eastAsia="Times New Roman" w:cs="Times New Roman"/>
          <w:sz w:val="20"/>
          <w:szCs w:val="20"/>
        </w:rPr>
        <w:t>Container Linux (formerly CoreOS) [1] pioneered read-only root filesystems for server nodes, using A/B partition schemes for atomic OS updates. Flatcar Linux [2] continues this lineage. NixOS [3] achieves reproducibility through the Nix purely functional package manager, but retains a writable filesystem and a complex configuration language. Alpine Linux [4] targets minimalism and is frequently used as a container base image, but is not itself stateless at the OS level. LosOS differs from all of these in loading the entire userspace into RAM, requiring no persistent root partition at all.</w:t>
      </w:r>
    </w:p>
    <w:p>
      <w:pPr>
        <w:pStyle w:val="Normal"/>
        <w:spacing w:before="180" w:after="80"/>
        <w:rPr/>
      </w:pPr>
      <w:r>
        <w:rPr>
          <w:rFonts w:eastAsia="Times New Roman" w:cs="Times New Roman"/>
          <w:b/>
          <w:bCs/>
          <w:i/>
          <w:iCs/>
          <w:sz w:val="20"/>
          <w:szCs w:val="20"/>
        </w:rPr>
        <w:t>B. Rust in Systems Programming</w:t>
      </w:r>
    </w:p>
    <w:p>
      <w:pPr>
        <w:pStyle w:val="Normal"/>
        <w:spacing w:before="0" w:after="100"/>
        <w:jc w:val="both"/>
        <w:rPr/>
      </w:pPr>
      <w:r>
        <w:rPr>
          <w:rFonts w:eastAsia="Times New Roman" w:cs="Times New Roman"/>
          <w:sz w:val="20"/>
          <w:szCs w:val="20"/>
        </w:rPr>
        <w:t>Rust's ownership model and absence of a garbage collector have made it increasingly attractive for OS-level code [5]. Projects such as Redox [6] build an entire microkernel in Rust; LosOS takes a narrower approach, replacing only the init system and OS utilities while reusing the Linux kernel. Static compilation against musl [7] provides fully self-contained binaries with no dynamic-linker dependency, a property that is critical for an initramfs environment.</w:t>
      </w:r>
    </w:p>
    <w:p>
      <w:pPr>
        <w:pStyle w:val="Normal"/>
        <w:spacing w:before="180" w:after="80"/>
        <w:rPr/>
      </w:pPr>
      <w:r>
        <w:rPr>
          <w:rFonts w:eastAsia="Times New Roman" w:cs="Times New Roman"/>
          <w:b/>
          <w:bCs/>
          <w:i/>
          <w:iCs/>
          <w:sz w:val="20"/>
          <w:szCs w:val="20"/>
        </w:rPr>
        <w:t>C. Edge and Homelab Orchestration</w:t>
      </w:r>
    </w:p>
    <w:p>
      <w:pPr>
        <w:pStyle w:val="Normal"/>
        <w:spacing w:before="0" w:after="100"/>
        <w:jc w:val="both"/>
        <w:rPr/>
      </w:pPr>
      <w:r>
        <w:rPr>
          <w:rFonts w:eastAsia="Times New Roman" w:cs="Times New Roman"/>
          <w:sz w:val="20"/>
          <w:szCs w:val="20"/>
        </w:rPr>
        <w:t xml:space="preserve">Kubernetes [8] and Docker Swarm [9] provide cluster orchestration but carry substantial operational overhead. K3s [10] targets edge deployments with a reduced footprint, but still requires a writeable, persistent OS. LosOS's </w:t>
      </w:r>
      <w:r>
        <w:rPr>
          <w:rFonts w:eastAsia="Courier New" w:cs="Courier New" w:ascii="Courier New" w:hAnsi="Courier New"/>
          <w:sz w:val="18"/>
          <w:szCs w:val="18"/>
        </w:rPr>
        <w:t>cluman</w:t>
      </w:r>
      <w:r>
        <w:rPr>
          <w:rFonts w:eastAsia="Times New Roman" w:cs="Times New Roman"/>
          <w:sz w:val="20"/>
          <w:szCs w:val="20"/>
        </w:rPr>
        <w:t xml:space="preserve"> component offers a lightweight alternative: a single binary providing server, client, and controller roles via a minimal HTTP API, suitable for single-digit-node homelabs where Kubernetes complexity is unwarranted.</w:t>
      </w:r>
    </w:p>
    <w:p>
      <w:pPr>
        <w:pStyle w:val="Normal"/>
        <w:spacing w:before="240" w:after="120"/>
        <w:jc w:val="center"/>
        <w:rPr/>
      </w:pPr>
      <w:r>
        <w:rPr>
          <w:rFonts w:eastAsia="Times New Roman" w:cs="Times New Roman"/>
          <w:b/>
          <w:bCs/>
          <w:sz w:val="20"/>
          <w:szCs w:val="20"/>
        </w:rPr>
        <w:t>III. ARCHITECTURE</w:t>
      </w:r>
    </w:p>
    <w:p>
      <w:pPr>
        <w:pStyle w:val="Normal"/>
        <w:spacing w:before="180" w:after="80"/>
        <w:rPr/>
      </w:pPr>
      <w:r>
        <w:rPr>
          <w:rFonts w:eastAsia="Times New Roman" w:cs="Times New Roman"/>
          <w:b/>
          <w:bCs/>
          <w:i/>
          <w:iCs/>
          <w:sz w:val="20"/>
          <w:szCs w:val="20"/>
        </w:rPr>
        <w:t>A. System Overview</w:t>
      </w:r>
    </w:p>
    <w:tbl>
      <w:tblPr>
        <w:tblW w:w="9360" w:type="dxa"/>
        <w:jc w:val="start"/>
        <w:tblInd w:w="0" w:type="dxa"/>
        <w:tblLayout w:type="fixed"/>
        <w:tblCellMar>
          <w:top w:w="200" w:type="dxa"/>
          <w:start w:w="300" w:type="dxa"/>
          <w:bottom w:w="200" w:type="dxa"/>
          <w:end w:w="300" w:type="dxa"/>
        </w:tblCellMar>
      </w:tblPr>
      <w:tblGrid>
        <w:gridCol w:w="9360"/>
      </w:tblGrid>
      <w:tr>
        <w:trPr/>
        <w:tc>
          <w:tcPr>
            <w:tcW w:w="9360" w:type="dxa"/>
            <w:tcBorders/>
          </w:tcPr>
          <w:p>
            <w:pPr>
              <w:pStyle w:val="Normal"/>
              <w:jc w:val="center"/>
              <w:rPr/>
            </w:pPr>
            <w:r>
              <w:rPr>
                <w:rFonts w:eastAsia="Times New Roman" w:cs="Times New Roman"/>
                <w:b/>
                <w:bCs/>
                <w:sz w:val="20"/>
                <w:szCs w:val="20"/>
              </w:rPr>
              <w:t>Boot media (ISO / PXE)</w:t>
            </w:r>
          </w:p>
          <w:p>
            <w:pPr>
              <w:pStyle w:val="Normal"/>
              <w:jc w:val="center"/>
              <w:rPr/>
            </w:pPr>
            <w:r>
              <w:rPr>
                <w:rFonts w:eastAsia="Times New Roman" w:cs="Times New Roman"/>
                <w:sz w:val="20"/>
                <w:szCs w:val="20"/>
              </w:rPr>
              <w:t>Linux kernel + initramfs (cpio, RAM)</w:t>
            </w:r>
          </w:p>
          <w:p>
            <w:pPr>
              <w:pStyle w:val="Normal"/>
              <w:jc w:val="center"/>
              <w:rPr/>
            </w:pPr>
            <w:r>
              <w:rPr>
                <w:rFonts w:eastAsia="Courier New" w:cs="Courier New" w:ascii="Courier New" w:hAnsi="Courier New"/>
                <w:sz w:val="18"/>
                <w:szCs w:val="18"/>
              </w:rPr>
              <w:t>actman</w:t>
            </w:r>
            <w:r>
              <w:rPr>
                <w:rFonts w:eastAsia="Times New Roman" w:cs="Times New Roman"/>
                <w:sz w:val="20"/>
                <w:szCs w:val="20"/>
              </w:rPr>
              <w:t xml:space="preserve"> (PID 1) → </w:t>
            </w:r>
            <w:r>
              <w:rPr>
                <w:rFonts w:eastAsia="Courier New" w:cs="Courier New" w:ascii="Courier New" w:hAnsi="Courier New"/>
                <w:sz w:val="18"/>
                <w:szCs w:val="18"/>
              </w:rPr>
              <w:t>dhcman</w:t>
            </w:r>
            <w:r>
              <w:rPr>
                <w:rFonts w:eastAsia="Times New Roman" w:cs="Times New Roman"/>
                <w:sz w:val="20"/>
                <w:szCs w:val="20"/>
              </w:rPr>
              <w:t xml:space="preserve"> → </w:t>
            </w:r>
            <w:r>
              <w:rPr>
                <w:rFonts w:eastAsia="Courier New" w:cs="Courier New" w:ascii="Courier New" w:hAnsi="Courier New"/>
                <w:sz w:val="18"/>
                <w:szCs w:val="18"/>
              </w:rPr>
              <w:t>cluman</w:t>
            </w:r>
          </w:p>
          <w:p>
            <w:pPr>
              <w:pStyle w:val="Normal"/>
              <w:jc w:val="center"/>
              <w:rPr/>
            </w:pPr>
            <w:r>
              <w:rPr>
                <w:rFonts w:eastAsia="Times New Roman" w:cs="Times New Roman"/>
                <w:sz w:val="20"/>
                <w:szCs w:val="20"/>
              </w:rPr>
              <w:t>Container workloads (nerdctl/containerd)</w:t>
            </w:r>
          </w:p>
          <w:p>
            <w:pPr>
              <w:pStyle w:val="Normal"/>
              <w:jc w:val="center"/>
              <w:rPr/>
            </w:pPr>
            <w:r>
              <w:rPr>
                <w:rFonts w:eastAsia="Times New Roman" w:cs="Times New Roman"/>
                <w:sz w:val="20"/>
                <w:szCs w:val="20"/>
              </w:rPr>
              <w:t>Persistent data volume (/data, optional)</w:t>
            </w:r>
          </w:p>
        </w:tc>
      </w:tr>
    </w:tbl>
    <w:p>
      <w:pPr>
        <w:pStyle w:val="Normal"/>
        <w:spacing w:before="80" w:after="160"/>
        <w:jc w:val="center"/>
        <w:rPr/>
      </w:pPr>
      <w:r>
        <w:rPr>
          <w:rFonts w:eastAsia="Times New Roman" w:cs="Times New Roman"/>
          <w:sz w:val="18"/>
          <w:szCs w:val="18"/>
        </w:rPr>
        <w:t>Fig. 1. LosOS layer model. Everything above the kernel resides in RAM.</w:t>
      </w:r>
    </w:p>
    <w:p>
      <w:pPr>
        <w:pStyle w:val="Normal"/>
        <w:spacing w:before="0" w:after="100"/>
        <w:jc w:val="both"/>
        <w:rPr/>
      </w:pPr>
      <w:r>
        <w:rPr>
          <w:rFonts w:eastAsia="Times New Roman" w:cs="Times New Roman"/>
          <w:sz w:val="20"/>
          <w:szCs w:val="20"/>
        </w:rPr>
        <w:t xml:space="preserve">At boot the Linux kernel extracts the cpio archive into a tmpfs root. </w:t>
      </w:r>
      <w:r>
        <w:rPr>
          <w:rFonts w:eastAsia="Courier New" w:cs="Courier New" w:ascii="Courier New" w:hAnsi="Courier New"/>
          <w:sz w:val="18"/>
          <w:szCs w:val="18"/>
        </w:rPr>
        <w:t>actman</w:t>
      </w:r>
      <w:r>
        <w:rPr>
          <w:rFonts w:eastAsia="Times New Roman" w:cs="Times New Roman"/>
          <w:sz w:val="20"/>
          <w:szCs w:val="20"/>
        </w:rPr>
        <w:t xml:space="preserve"> is invoked as PID 1, mounts the standard virtual filesystems (</w:t>
      </w:r>
      <w:r>
        <w:rPr>
          <w:rFonts w:eastAsia="Courier New" w:cs="Courier New" w:ascii="Courier New" w:hAnsi="Courier New"/>
          <w:sz w:val="18"/>
          <w:szCs w:val="18"/>
        </w:rPr>
        <w:t>/dev</w:t>
      </w:r>
      <w:r>
        <w:rPr>
          <w:rFonts w:eastAsia="Times New Roman" w:cs="Times New Roman"/>
          <w:sz w:val="20"/>
          <w:szCs w:val="20"/>
        </w:rPr>
        <w:t xml:space="preserve">, </w:t>
      </w:r>
      <w:r>
        <w:rPr>
          <w:rFonts w:eastAsia="Courier New" w:cs="Courier New" w:ascii="Courier New" w:hAnsi="Courier New"/>
          <w:sz w:val="18"/>
          <w:szCs w:val="18"/>
        </w:rPr>
        <w:t>/proc</w:t>
      </w:r>
      <w:r>
        <w:rPr>
          <w:rFonts w:eastAsia="Times New Roman" w:cs="Times New Roman"/>
          <w:sz w:val="20"/>
          <w:szCs w:val="20"/>
        </w:rPr>
        <w:t xml:space="preserve">, </w:t>
      </w:r>
      <w:r>
        <w:rPr>
          <w:rFonts w:eastAsia="Courier New" w:cs="Courier New" w:ascii="Courier New" w:hAnsi="Courier New"/>
          <w:sz w:val="18"/>
          <w:szCs w:val="18"/>
        </w:rPr>
        <w:t>/sys</w:t>
      </w:r>
      <w:r>
        <w:rPr>
          <w:rFonts w:eastAsia="Times New Roman" w:cs="Times New Roman"/>
          <w:sz w:val="20"/>
          <w:szCs w:val="20"/>
        </w:rPr>
        <w:t xml:space="preserve">, </w:t>
      </w:r>
      <w:r>
        <w:rPr>
          <w:rFonts w:eastAsia="Courier New" w:cs="Courier New" w:ascii="Courier New" w:hAnsi="Courier New"/>
          <w:sz w:val="18"/>
          <w:szCs w:val="18"/>
        </w:rPr>
        <w:t>/tmp</w:t>
      </w:r>
      <w:r>
        <w:rPr>
          <w:rFonts w:eastAsia="Times New Roman" w:cs="Times New Roman"/>
          <w:sz w:val="20"/>
          <w:szCs w:val="20"/>
        </w:rPr>
        <w:t xml:space="preserve">), and iterates </w:t>
      </w:r>
      <w:r>
        <w:rPr>
          <w:rFonts w:eastAsia="Courier New" w:cs="Courier New" w:ascii="Courier New" w:hAnsi="Courier New"/>
          <w:sz w:val="18"/>
          <w:szCs w:val="18"/>
        </w:rPr>
        <w:t>/etc/init/start/</w:t>
      </w:r>
      <w:r>
        <w:rPr>
          <w:rFonts w:eastAsia="Times New Roman" w:cs="Times New Roman"/>
          <w:sz w:val="20"/>
          <w:szCs w:val="20"/>
        </w:rPr>
        <w:t xml:space="preserve"> lexicographically to spawn system services. </w:t>
      </w:r>
      <w:r>
        <w:rPr>
          <w:rFonts w:eastAsia="Courier New" w:cs="Courier New" w:ascii="Courier New" w:hAnsi="Courier New"/>
          <w:sz w:val="18"/>
          <w:szCs w:val="18"/>
        </w:rPr>
        <w:t>dhcman</w:t>
      </w:r>
      <w:r>
        <w:rPr>
          <w:rFonts w:eastAsia="Times New Roman" w:cs="Times New Roman"/>
          <w:sz w:val="20"/>
          <w:szCs w:val="20"/>
        </w:rPr>
        <w:t xml:space="preserve"> configures each network interface via a full DORA exchange and netlink. </w:t>
      </w:r>
      <w:r>
        <w:rPr>
          <w:rFonts w:eastAsia="Courier New" w:cs="Courier New" w:ascii="Courier New" w:hAnsi="Courier New"/>
          <w:sz w:val="18"/>
          <w:szCs w:val="18"/>
        </w:rPr>
        <w:t>cluman</w:t>
      </w:r>
      <w:r>
        <w:rPr>
          <w:rFonts w:eastAsia="Times New Roman" w:cs="Times New Roman"/>
          <w:sz w:val="20"/>
          <w:szCs w:val="20"/>
        </w:rPr>
        <w:t xml:space="preserve"> (in client mode) registers the node with the cluster server and enters a polling loop to receive Docker Compose tasks. Container workloads run via nerdctl atop containerd; their data lands on a separate persistent block device (</w:t>
      </w:r>
      <w:r>
        <w:rPr>
          <w:rFonts w:eastAsia="Courier New" w:cs="Courier New" w:ascii="Courier New" w:hAnsi="Courier New"/>
          <w:sz w:val="18"/>
          <w:szCs w:val="18"/>
        </w:rPr>
        <w:t>/data</w:t>
      </w:r>
      <w:r>
        <w:rPr>
          <w:rFonts w:eastAsia="Times New Roman" w:cs="Times New Roman"/>
          <w:sz w:val="20"/>
          <w:szCs w:val="20"/>
        </w:rPr>
        <w:t>), never on the root.</w:t>
      </w:r>
    </w:p>
    <w:p>
      <w:pPr>
        <w:pStyle w:val="Normal"/>
        <w:spacing w:before="180" w:after="80"/>
        <w:rPr/>
      </w:pPr>
      <w:r>
        <w:rPr>
          <w:rFonts w:eastAsia="Times New Roman" w:cs="Times New Roman"/>
          <w:b/>
          <w:bCs/>
          <w:i/>
          <w:iCs/>
          <w:sz w:val="20"/>
          <w:szCs w:val="20"/>
        </w:rPr>
        <w:t>B. Symlink Polymorphism</w:t>
      </w:r>
    </w:p>
    <w:p>
      <w:pPr>
        <w:pStyle w:val="Normal"/>
        <w:spacing w:before="0" w:after="100"/>
        <w:jc w:val="both"/>
        <w:rPr/>
      </w:pPr>
      <w:r>
        <w:rPr>
          <w:rFonts w:eastAsia="Times New Roman" w:cs="Times New Roman"/>
          <w:sz w:val="20"/>
          <w:szCs w:val="20"/>
        </w:rPr>
        <w:t xml:space="preserve">A recurring design problem in initramfs environments is binary proliferation: each additional binary increases initramfs size and maintenance burden. LosOS addresses this with </w:t>
      </w:r>
      <w:r>
        <w:rPr>
          <w:rFonts w:eastAsia="Times New Roman" w:cs="Times New Roman"/>
          <w:i/>
          <w:iCs/>
          <w:sz w:val="20"/>
          <w:szCs w:val="20"/>
        </w:rPr>
        <w:t>symlink polymorphism</w:t>
      </w:r>
      <w:r>
        <w:rPr>
          <w:rFonts w:eastAsia="Times New Roman" w:cs="Times New Roman"/>
          <w:sz w:val="20"/>
          <w:szCs w:val="20"/>
        </w:rPr>
        <w:t xml:space="preserve">: a single compiled Rust binary, installed under a canonical name, serves multiple roles depending on the basename of </w:t>
      </w:r>
      <w:r>
        <w:rPr>
          <w:rFonts w:eastAsia="Courier New" w:cs="Courier New" w:ascii="Courier New" w:hAnsi="Courier New"/>
          <w:sz w:val="18"/>
          <w:szCs w:val="18"/>
        </w:rPr>
        <w:t>argv[0]</w:t>
      </w:r>
      <w:r>
        <w:rPr>
          <w:rFonts w:eastAsia="Times New Roman" w:cs="Times New Roman"/>
          <w:sz w:val="20"/>
          <w:szCs w:val="20"/>
        </w:rPr>
        <w:t>.</w:t>
      </w:r>
    </w:p>
    <w:tbl>
      <w:tblPr>
        <w:tblW w:w="9360" w:type="dxa"/>
        <w:jc w:val="start"/>
        <w:tblInd w:w="0" w:type="dxa"/>
        <w:tblLayout w:type="fixed"/>
        <w:tblCellMar>
          <w:top w:w="0" w:type="dxa"/>
          <w:start w:w="180" w:type="dxa"/>
          <w:bottom w:w="0" w:type="dxa"/>
          <w:end w:w="180" w:type="dxa"/>
        </w:tblCellMar>
      </w:tblPr>
      <w:tblGrid>
        <w:gridCol w:w="9360"/>
      </w:tblGrid>
      <w:tr>
        <w:trPr/>
        <w:tc>
          <w:tcPr>
            <w:tcW w:w="9360" w:type="dxa"/>
            <w:tcBorders/>
          </w:tcPr>
          <w:p>
            <w:pPr>
              <w:pStyle w:val="Normal"/>
              <w:spacing w:before="0" w:after="0"/>
              <w:rPr/>
            </w:pPr>
            <w:r>
              <w:rPr>
                <w:rFonts w:eastAsia="Courier New" w:cs="Courier New" w:ascii="Courier New" w:hAnsi="Courier New"/>
                <w:sz w:val="18"/>
                <w:szCs w:val="18"/>
              </w:rPr>
              <w:t>fn main() {</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let role = std::env::args()</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.next()</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.and_then(|p| Path::new(&amp;p)</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.file_name()</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.map(|n| n.to_string_lossy()</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.into_owned()));</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match role.as_deref() {</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Some("init")     =&gt; run_init(),</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Some("poweroff") =&gt; reboot(RebootCmd::PowerOff),</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Some("reboot")   =&gt; reboot(RebootCmd::Reboot),</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_               =&gt; eprintln!("unknown role"),</w:t>
            </w:r>
          </w:p>
        </w:tc>
      </w:tr>
      <w:tr>
        <w:trPr/>
        <w:tc>
          <w:tcPr>
            <w:tcW w:w="9360" w:type="dxa"/>
            <w:tcBorders/>
          </w:tcPr>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tc>
      </w:tr>
      <w:tr>
        <w:trPr/>
        <w:tc>
          <w:tcPr>
            <w:tcW w:w="9360" w:type="dxa"/>
            <w:tcBorders/>
          </w:tcPr>
          <w:p>
            <w:pPr>
              <w:pStyle w:val="Normal"/>
              <w:spacing w:before="0" w:after="0"/>
              <w:rPr/>
            </w:pPr>
            <w:r>
              <w:rPr>
                <w:rFonts w:eastAsia="Courier New" w:cs="Courier New" w:ascii="Courier New" w:hAnsi="Courier New"/>
                <w:sz w:val="18"/>
                <w:szCs w:val="18"/>
              </w:rPr>
              <w:t>}</w:t>
            </w:r>
          </w:p>
        </w:tc>
      </w:tr>
    </w:tbl>
    <w:p>
      <w:pPr>
        <w:pStyle w:val="Normal"/>
        <w:spacing w:before="60" w:after="160"/>
        <w:jc w:val="center"/>
        <w:rPr/>
      </w:pPr>
      <w:r>
        <w:rPr>
          <w:rFonts w:eastAsia="Times New Roman" w:cs="Times New Roman"/>
          <w:i/>
          <w:iCs/>
          <w:sz w:val="18"/>
          <w:szCs w:val="18"/>
        </w:rPr>
        <w:t>Listing 1. Role dispatch in actman (simplified).</w:t>
      </w:r>
    </w:p>
    <w:p>
      <w:pPr>
        <w:pStyle w:val="Normal"/>
        <w:spacing w:before="0" w:after="100"/>
        <w:ind w:firstLine="360"/>
        <w:jc w:val="both"/>
        <w:rPr/>
      </w:pPr>
      <w:r>
        <w:rPr>
          <w:rFonts w:eastAsia="Times New Roman" w:cs="Times New Roman"/>
          <w:sz w:val="20"/>
          <w:szCs w:val="20"/>
        </w:rPr>
        <w:t xml:space="preserve">The filesystem contains only one ELF binary; </w:t>
      </w:r>
      <w:r>
        <w:rPr>
          <w:rFonts w:eastAsia="Courier New" w:cs="Courier New" w:ascii="Courier New" w:hAnsi="Courier New"/>
          <w:sz w:val="18"/>
          <w:szCs w:val="18"/>
        </w:rPr>
        <w:t>/sbin/init</w:t>
      </w:r>
      <w:r>
        <w:rPr>
          <w:rFonts w:eastAsia="Times New Roman" w:cs="Times New Roman"/>
          <w:sz w:val="20"/>
          <w:szCs w:val="20"/>
        </w:rPr>
        <w:t xml:space="preserve">, </w:t>
      </w:r>
      <w:r>
        <w:rPr>
          <w:rFonts w:eastAsia="Courier New" w:cs="Courier New" w:ascii="Courier New" w:hAnsi="Courier New"/>
          <w:sz w:val="18"/>
          <w:szCs w:val="18"/>
        </w:rPr>
        <w:t>/sbin/poweroff</w:t>
      </w:r>
      <w:r>
        <w:rPr>
          <w:rFonts w:eastAsia="Times New Roman" w:cs="Times New Roman"/>
          <w:sz w:val="20"/>
          <w:szCs w:val="20"/>
        </w:rPr>
        <w:t xml:space="preserve">, and </w:t>
      </w:r>
      <w:r>
        <w:rPr>
          <w:rFonts w:eastAsia="Courier New" w:cs="Courier New" w:ascii="Courier New" w:hAnsi="Courier New"/>
          <w:sz w:val="18"/>
          <w:szCs w:val="18"/>
        </w:rPr>
        <w:t>/sbin/reboot</w:t>
      </w:r>
      <w:r>
        <w:rPr>
          <w:rFonts w:eastAsia="Times New Roman" w:cs="Times New Roman"/>
          <w:sz w:val="20"/>
          <w:szCs w:val="20"/>
        </w:rPr>
        <w:t xml:space="preserve"> are symlinks to it. The same pattern is used by </w:t>
      </w:r>
      <w:r>
        <w:rPr>
          <w:rFonts w:eastAsia="Courier New" w:cs="Courier New" w:ascii="Courier New" w:hAnsi="Courier New"/>
          <w:sz w:val="18"/>
          <w:szCs w:val="18"/>
        </w:rPr>
        <w:t>dhcman</w:t>
      </w:r>
      <w:r>
        <w:rPr>
          <w:rFonts w:eastAsia="Times New Roman" w:cs="Times New Roman"/>
          <w:sz w:val="20"/>
          <w:szCs w:val="20"/>
        </w:rPr>
        <w:t xml:space="preserve"> (one binary, one symlink per interface) and </w:t>
      </w:r>
      <w:r>
        <w:rPr>
          <w:rFonts w:eastAsia="Courier New" w:cs="Courier New" w:ascii="Courier New" w:hAnsi="Courier New"/>
          <w:sz w:val="18"/>
          <w:szCs w:val="18"/>
        </w:rPr>
        <w:t>cluman</w:t>
      </w:r>
      <w:r>
        <w:rPr>
          <w:rFonts w:eastAsia="Times New Roman" w:cs="Times New Roman"/>
          <w:sz w:val="20"/>
          <w:szCs w:val="20"/>
        </w:rPr>
        <w:t xml:space="preserve"> (server / client / controller roles). This reduces the number of distinct binaries in the initramfs to five, totalling approximately 5 MB of stripped Rust code.</w:t>
      </w:r>
    </w:p>
    <w:p>
      <w:pPr>
        <w:pStyle w:val="Normal"/>
        <w:spacing w:before="180" w:after="80"/>
        <w:rPr/>
      </w:pPr>
      <w:r>
        <w:rPr>
          <w:rFonts w:eastAsia="Times New Roman" w:cs="Times New Roman"/>
          <w:b/>
          <w:bCs/>
          <w:i/>
          <w:iCs/>
          <w:sz w:val="20"/>
          <w:szCs w:val="20"/>
        </w:rPr>
        <w:t>C. Shared Kernel Command-Line Parser</w:t>
      </w:r>
    </w:p>
    <w:p>
      <w:pPr>
        <w:pStyle w:val="Normal"/>
        <w:spacing w:before="0" w:after="100"/>
        <w:jc w:val="both"/>
        <w:rPr/>
      </w:pPr>
      <w:r>
        <w:rPr>
          <w:rFonts w:eastAsia="Times New Roman" w:cs="Times New Roman"/>
          <w:sz w:val="20"/>
          <w:szCs w:val="20"/>
        </w:rPr>
        <w:t>Kernel command-line parameters (</w:t>
      </w:r>
      <w:r>
        <w:rPr>
          <w:rFonts w:eastAsia="Courier New" w:cs="Courier New" w:ascii="Courier New" w:hAnsi="Courier New"/>
          <w:sz w:val="18"/>
          <w:szCs w:val="18"/>
        </w:rPr>
        <w:t>/proc/cmdline</w:t>
      </w:r>
      <w:r>
        <w:rPr>
          <w:rFonts w:eastAsia="Times New Roman" w:cs="Times New Roman"/>
          <w:sz w:val="20"/>
          <w:szCs w:val="20"/>
        </w:rPr>
        <w:t xml:space="preserve">) carry boot-time configuration across all LosOS components. Rather than duplicating parsing logic, a single </w:t>
      </w:r>
      <w:r>
        <w:rPr>
          <w:rFonts w:eastAsia="Courier New" w:cs="Courier New" w:ascii="Courier New" w:hAnsi="Courier New"/>
          <w:sz w:val="18"/>
          <w:szCs w:val="18"/>
        </w:rPr>
        <w:t>CmdLineOptions</w:t>
      </w:r>
      <w:r>
        <w:rPr>
          <w:rFonts w:eastAsia="Times New Roman" w:cs="Times New Roman"/>
          <w:sz w:val="20"/>
          <w:szCs w:val="20"/>
        </w:rPr>
        <w:t xml:space="preserve"> type is defined in </w:t>
      </w:r>
      <w:r>
        <w:rPr>
          <w:rFonts w:eastAsia="Courier New" w:cs="Courier New" w:ascii="Courier New" w:hAnsi="Courier New"/>
          <w:sz w:val="18"/>
          <w:szCs w:val="18"/>
        </w:rPr>
        <w:t>actman::cmdline</w:t>
      </w:r>
      <w:r>
        <w:rPr>
          <w:rFonts w:eastAsia="Times New Roman" w:cs="Times New Roman"/>
          <w:sz w:val="20"/>
          <w:szCs w:val="20"/>
        </w:rPr>
        <w:t xml:space="preserve"> and re-exported for use by </w:t>
      </w:r>
      <w:r>
        <w:rPr>
          <w:rFonts w:eastAsia="Courier New" w:cs="Courier New" w:ascii="Courier New" w:hAnsi="Courier New"/>
          <w:sz w:val="18"/>
          <w:szCs w:val="18"/>
        </w:rPr>
        <w:t>updman</w:t>
      </w:r>
      <w:r>
        <w:rPr>
          <w:rFonts w:eastAsia="Times New Roman" w:cs="Times New Roman"/>
          <w:sz w:val="20"/>
          <w:szCs w:val="20"/>
        </w:rPr>
        <w:t xml:space="preserve"> and </w:t>
      </w:r>
      <w:r>
        <w:rPr>
          <w:rFonts w:eastAsia="Courier New" w:cs="Courier New" w:ascii="Courier New" w:hAnsi="Courier New"/>
          <w:sz w:val="18"/>
          <w:szCs w:val="18"/>
        </w:rPr>
        <w:t>pakman</w:t>
      </w:r>
      <w:r>
        <w:rPr>
          <w:rFonts w:eastAsia="Times New Roman" w:cs="Times New Roman"/>
          <w:sz w:val="20"/>
          <w:szCs w:val="20"/>
        </w:rPr>
        <w:t xml:space="preserve">. Parameters follow a </w:t>
      </w:r>
      <w:r>
        <w:rPr>
          <w:rFonts w:eastAsia="Courier New" w:cs="Courier New" w:ascii="Courier New" w:hAnsi="Courier New"/>
          <w:sz w:val="18"/>
          <w:szCs w:val="18"/>
        </w:rPr>
        <w:t>key=value</w:t>
      </w:r>
      <w:r>
        <w:rPr>
          <w:rFonts w:eastAsia="Times New Roman" w:cs="Times New Roman"/>
          <w:sz w:val="20"/>
          <w:szCs w:val="20"/>
        </w:rPr>
        <w:t xml:space="preserve"> convention; the parser is linear in the number of pairs and benchmarks at under 1 µs for typical command lines of 10–20 parameters.</w:t>
      </w:r>
    </w:p>
    <w:p>
      <w:pPr>
        <w:pStyle w:val="Normal"/>
        <w:spacing w:before="180" w:after="80"/>
        <w:rPr/>
      </w:pPr>
      <w:r>
        <w:rPr>
          <w:rFonts w:eastAsia="Times New Roman" w:cs="Times New Roman"/>
          <w:b/>
          <w:bCs/>
          <w:i/>
          <w:iCs/>
          <w:sz w:val="20"/>
          <w:szCs w:val="20"/>
        </w:rPr>
        <w:t>D. Embedded Build Artefacts</w:t>
      </w:r>
    </w:p>
    <w:p>
      <w:pPr>
        <w:pStyle w:val="Normal"/>
        <w:spacing w:before="0" w:after="100"/>
        <w:jc w:val="both"/>
        <w:rPr/>
      </w:pPr>
      <w:r>
        <w:rPr>
          <w:rFonts w:eastAsia="Times New Roman" w:cs="Times New Roman"/>
          <w:sz w:val="20"/>
          <w:szCs w:val="20"/>
        </w:rPr>
        <w:t xml:space="preserve">The </w:t>
      </w:r>
      <w:r>
        <w:rPr>
          <w:rFonts w:eastAsia="Courier New" w:cs="Courier New" w:ascii="Courier New" w:hAnsi="Courier New"/>
          <w:sz w:val="18"/>
          <w:szCs w:val="18"/>
        </w:rPr>
        <w:t>isoman</w:t>
      </w:r>
      <w:r>
        <w:rPr>
          <w:rFonts w:eastAsia="Times New Roman" w:cs="Times New Roman"/>
          <w:sz w:val="20"/>
          <w:szCs w:val="20"/>
        </w:rPr>
        <w:t xml:space="preserve"> ISO builder embeds the multi-stage Containerfile as a static Rust string literal rather than reading it from disk. This has two consequences: (1) the build recipe is version-controlled with the binary itself, and (2) initiating an initramfs build requires no external files beyond a running Podman daemon. The Containerfile is written to a </w:t>
      </w:r>
      <w:r>
        <w:rPr>
          <w:rFonts w:eastAsia="Courier New" w:cs="Courier New" w:ascii="Courier New" w:hAnsi="Courier New"/>
          <w:sz w:val="18"/>
          <w:szCs w:val="18"/>
        </w:rPr>
        <w:t>tempfile</w:t>
      </w:r>
      <w:r>
        <w:rPr>
          <w:rFonts w:eastAsia="Times New Roman" w:cs="Times New Roman"/>
          <w:sz w:val="20"/>
          <w:szCs w:val="20"/>
        </w:rPr>
        <w:t xml:space="preserve"> at build invocation time with the target role injected as a build argument (</w:t>
      </w:r>
      <w:r>
        <w:rPr>
          <w:rFonts w:eastAsia="Courier New" w:cs="Courier New" w:ascii="Courier New" w:hAnsi="Courier New"/>
          <w:sz w:val="18"/>
          <w:szCs w:val="18"/>
        </w:rPr>
        <w:t>ARG MODE={client|server|controller}</w:t>
      </w:r>
      <w:r>
        <w:rPr>
          <w:rFonts w:eastAsia="Times New Roman" w:cs="Times New Roman"/>
          <w:sz w:val="20"/>
          <w:szCs w:val="20"/>
        </w:rPr>
        <w:t xml:space="preserve">), baking the </w:t>
      </w:r>
      <w:r>
        <w:rPr>
          <w:rFonts w:eastAsia="Courier New" w:cs="Courier New" w:ascii="Courier New" w:hAnsi="Courier New"/>
          <w:sz w:val="18"/>
          <w:szCs w:val="18"/>
        </w:rPr>
        <w:t>cluman</w:t>
      </w:r>
      <w:r>
        <w:rPr>
          <w:rFonts w:eastAsia="Times New Roman" w:cs="Times New Roman"/>
          <w:sz w:val="20"/>
          <w:szCs w:val="20"/>
        </w:rPr>
        <w:t xml:space="preserve"> role into the resulting image.</w:t>
      </w:r>
    </w:p>
    <w:p>
      <w:pPr>
        <w:pStyle w:val="Normal"/>
        <w:spacing w:before="240" w:after="120"/>
        <w:jc w:val="center"/>
        <w:rPr/>
      </w:pPr>
      <w:r>
        <w:rPr>
          <w:rFonts w:eastAsia="Times New Roman" w:cs="Times New Roman"/>
          <w:b/>
          <w:bCs/>
          <w:sz w:val="20"/>
          <w:szCs w:val="20"/>
        </w:rPr>
        <w:t>IV. IMPLEMENTATION</w:t>
      </w:r>
    </w:p>
    <w:p>
      <w:pPr>
        <w:pStyle w:val="Normal"/>
        <w:spacing w:before="180" w:after="80"/>
        <w:rPr/>
      </w:pPr>
      <w:r>
        <w:rPr>
          <w:rFonts w:eastAsia="Times New Roman" w:cs="Times New Roman"/>
          <w:b/>
          <w:bCs/>
          <w:i/>
          <w:iCs/>
          <w:sz w:val="20"/>
          <w:szCs w:val="20"/>
        </w:rPr>
        <w:t>A. actman — PID 1 Init System</w:t>
      </w:r>
    </w:p>
    <w:p>
      <w:pPr>
        <w:pStyle w:val="Normal"/>
        <w:spacing w:before="0" w:after="100"/>
        <w:jc w:val="both"/>
        <w:rPr/>
      </w:pPr>
      <w:r>
        <w:rPr>
          <w:rFonts w:eastAsia="Courier New" w:cs="Courier New" w:ascii="Courier New" w:hAnsi="Courier New"/>
          <w:sz w:val="18"/>
          <w:szCs w:val="18"/>
        </w:rPr>
        <w:t>actman</w:t>
      </w:r>
      <w:r>
        <w:rPr>
          <w:rFonts w:eastAsia="Times New Roman" w:cs="Times New Roman"/>
          <w:sz w:val="20"/>
          <w:szCs w:val="20"/>
        </w:rPr>
        <w:t xml:space="preserve"> is the first userspace process. It mounts four virtual filesystems, then spawns services by iterating </w:t>
      </w:r>
      <w:r>
        <w:rPr>
          <w:rFonts w:eastAsia="Courier New" w:cs="Courier New" w:ascii="Courier New" w:hAnsi="Courier New"/>
          <w:sz w:val="18"/>
          <w:szCs w:val="18"/>
        </w:rPr>
        <w:t>/etc/init/start/</w:t>
      </w:r>
      <w:r>
        <w:rPr>
          <w:rFonts w:eastAsia="Times New Roman" w:cs="Times New Roman"/>
          <w:sz w:val="20"/>
          <w:szCs w:val="20"/>
        </w:rPr>
        <w:t xml:space="preserve"> in lexicographic order. Each entry is executed as a child process; </w:t>
      </w:r>
      <w:r>
        <w:rPr>
          <w:rFonts w:eastAsia="Courier New" w:cs="Courier New" w:ascii="Courier New" w:hAnsi="Courier New"/>
          <w:sz w:val="18"/>
          <w:szCs w:val="18"/>
        </w:rPr>
        <w:t>actman</w:t>
      </w:r>
      <w:r>
        <w:rPr>
          <w:rFonts w:eastAsia="Times New Roman" w:cs="Times New Roman"/>
          <w:sz w:val="20"/>
          <w:szCs w:val="20"/>
        </w:rPr>
        <w:t xml:space="preserve"> enters a perpetual </w:t>
      </w:r>
      <w:r>
        <w:rPr>
          <w:rFonts w:eastAsia="Courier New" w:cs="Courier New" w:ascii="Courier New" w:hAnsi="Courier New"/>
          <w:sz w:val="18"/>
          <w:szCs w:val="18"/>
        </w:rPr>
        <w:t>waitpid</w:t>
      </w:r>
      <w:r>
        <w:rPr>
          <w:rFonts w:eastAsia="Times New Roman" w:cs="Times New Roman"/>
          <w:sz w:val="20"/>
          <w:szCs w:val="20"/>
        </w:rPr>
        <w:t xml:space="preserve"> loop to reap zombies, a requirement for any PID 1. Shutdown is symmetric: </w:t>
      </w:r>
      <w:r>
        <w:rPr>
          <w:rFonts w:eastAsia="Courier New" w:cs="Courier New" w:ascii="Courier New" w:hAnsi="Courier New"/>
          <w:sz w:val="18"/>
          <w:szCs w:val="18"/>
        </w:rPr>
        <w:t>/etc/init/stop/</w:t>
      </w:r>
      <w:r>
        <w:rPr>
          <w:rFonts w:eastAsia="Times New Roman" w:cs="Times New Roman"/>
          <w:sz w:val="20"/>
          <w:szCs w:val="20"/>
        </w:rPr>
        <w:t xml:space="preserve"> scripts are executed in reverse order, followed by a </w:t>
      </w:r>
      <w:r>
        <w:rPr>
          <w:rFonts w:eastAsia="Courier New" w:cs="Courier New" w:ascii="Courier New" w:hAnsi="Courier New"/>
          <w:sz w:val="18"/>
          <w:szCs w:val="18"/>
        </w:rPr>
        <w:t>rustix::system::reboot()</w:t>
      </w:r>
      <w:r>
        <w:rPr>
          <w:rFonts w:eastAsia="Times New Roman" w:cs="Times New Roman"/>
          <w:sz w:val="20"/>
          <w:szCs w:val="20"/>
        </w:rPr>
        <w:t xml:space="preserve"> syscall.</w:t>
      </w:r>
    </w:p>
    <w:p>
      <w:pPr>
        <w:pStyle w:val="Normal"/>
        <w:spacing w:before="180" w:after="80"/>
        <w:rPr/>
      </w:pPr>
      <w:r>
        <w:rPr>
          <w:rFonts w:eastAsia="Times New Roman" w:cs="Times New Roman"/>
          <w:b/>
          <w:bCs/>
          <w:i/>
          <w:iCs/>
          <w:sz w:val="20"/>
          <w:szCs w:val="20"/>
        </w:rPr>
        <w:t>B. dhcman — DHCP Client</w:t>
      </w:r>
    </w:p>
    <w:p>
      <w:pPr>
        <w:pStyle w:val="Normal"/>
        <w:spacing w:before="0" w:after="100"/>
        <w:jc w:val="both"/>
        <w:rPr/>
      </w:pPr>
      <w:r>
        <w:rPr>
          <w:rFonts w:eastAsia="Courier New" w:cs="Courier New" w:ascii="Courier New" w:hAnsi="Courier New"/>
          <w:sz w:val="18"/>
          <w:szCs w:val="18"/>
        </w:rPr>
        <w:t>dhcman</w:t>
      </w:r>
      <w:r>
        <w:rPr>
          <w:rFonts w:eastAsia="Times New Roman" w:cs="Times New Roman"/>
          <w:sz w:val="20"/>
          <w:szCs w:val="20"/>
        </w:rPr>
        <w:t xml:space="preserve"> implements the full RFC 2131 DORA sequence using the </w:t>
      </w:r>
      <w:r>
        <w:rPr>
          <w:rFonts w:eastAsia="Courier New" w:cs="Courier New" w:ascii="Courier New" w:hAnsi="Courier New"/>
          <w:sz w:val="18"/>
          <w:szCs w:val="18"/>
        </w:rPr>
        <w:t>dhcproto</w:t>
      </w:r>
      <w:r>
        <w:rPr>
          <w:rFonts w:eastAsia="Times New Roman" w:cs="Times New Roman"/>
          <w:sz w:val="20"/>
          <w:szCs w:val="20"/>
        </w:rPr>
        <w:t xml:space="preserve"> crate for packet encoding. Network configuration (address, prefix length, default route, DNS) is applied via netlink sockets using </w:t>
      </w:r>
      <w:r>
        <w:rPr>
          <w:rFonts w:eastAsia="Courier New" w:cs="Courier New" w:ascii="Courier New" w:hAnsi="Courier New"/>
          <w:sz w:val="18"/>
          <w:szCs w:val="18"/>
        </w:rPr>
        <w:t>netlink-packet-route</w:t>
      </w:r>
      <w:r>
        <w:rPr>
          <w:rFonts w:eastAsia="Times New Roman" w:cs="Times New Roman"/>
          <w:sz w:val="20"/>
          <w:szCs w:val="20"/>
        </w:rPr>
        <w:t xml:space="preserve">. The binary waits up to 10 s for the target interface to appear in </w:t>
      </w:r>
      <w:r>
        <w:rPr>
          <w:rFonts w:eastAsia="Courier New" w:cs="Courier New" w:ascii="Courier New" w:hAnsi="Courier New"/>
          <w:sz w:val="18"/>
          <w:szCs w:val="18"/>
        </w:rPr>
        <w:t>/sys/class/net/</w:t>
      </w:r>
      <w:r>
        <w:rPr>
          <w:rFonts w:eastAsia="Times New Roman" w:cs="Times New Roman"/>
          <w:sz w:val="20"/>
          <w:szCs w:val="20"/>
        </w:rPr>
        <w:t xml:space="preserve">, accommodating slow driver probes. Three DHCP attempts are made with a 5 s receive timeout per attempt. The interface name is extracted from </w:t>
      </w:r>
      <w:r>
        <w:rPr>
          <w:rFonts w:eastAsia="Courier New" w:cs="Courier New" w:ascii="Courier New" w:hAnsi="Courier New"/>
          <w:sz w:val="18"/>
          <w:szCs w:val="18"/>
        </w:rPr>
        <w:t>argv[0]</w:t>
      </w:r>
      <w:r>
        <w:rPr>
          <w:rFonts w:eastAsia="Times New Roman" w:cs="Times New Roman"/>
          <w:sz w:val="20"/>
          <w:szCs w:val="20"/>
        </w:rPr>
        <w:t xml:space="preserve"> after stripping any numeric prefix (e.g., </w:t>
      </w:r>
      <w:r>
        <w:rPr>
          <w:rFonts w:eastAsia="Courier New" w:cs="Courier New" w:ascii="Courier New" w:hAnsi="Courier New"/>
          <w:sz w:val="18"/>
          <w:szCs w:val="18"/>
        </w:rPr>
        <w:t>00-eth0</w:t>
      </w:r>
      <w:r>
        <w:rPr>
          <w:rFonts w:eastAsia="Times New Roman" w:cs="Times New Roman"/>
          <w:sz w:val="20"/>
          <w:szCs w:val="20"/>
        </w:rPr>
        <w:t xml:space="preserve"> → </w:t>
      </w:r>
      <w:r>
        <w:rPr>
          <w:rFonts w:eastAsia="Courier New" w:cs="Courier New" w:ascii="Courier New" w:hAnsi="Courier New"/>
          <w:sz w:val="18"/>
          <w:szCs w:val="18"/>
        </w:rPr>
        <w:t>eth0</w:t>
      </w:r>
      <w:r>
        <w:rPr>
          <w:rFonts w:eastAsia="Times New Roman" w:cs="Times New Roman"/>
          <w:sz w:val="20"/>
          <w:szCs w:val="20"/>
        </w:rPr>
        <w:t>), enabling per-interface service instances from a single binary.</w:t>
      </w:r>
    </w:p>
    <w:p>
      <w:pPr>
        <w:pStyle w:val="Normal"/>
        <w:spacing w:before="180" w:after="80"/>
        <w:rPr/>
      </w:pPr>
      <w:r>
        <w:rPr>
          <w:rFonts w:eastAsia="Times New Roman" w:cs="Times New Roman"/>
          <w:b/>
          <w:bCs/>
          <w:i/>
          <w:iCs/>
          <w:sz w:val="20"/>
          <w:szCs w:val="20"/>
        </w:rPr>
        <w:t>C. cluman — Cluster Manager</w:t>
      </w:r>
    </w:p>
    <w:p>
      <w:pPr>
        <w:pStyle w:val="Normal"/>
        <w:spacing w:before="0" w:after="100"/>
        <w:jc w:val="both"/>
        <w:rPr/>
      </w:pPr>
      <w:r>
        <w:rPr>
          <w:rFonts w:eastAsia="Courier New" w:cs="Courier New" w:ascii="Courier New" w:hAnsi="Courier New"/>
          <w:sz w:val="18"/>
          <w:szCs w:val="18"/>
        </w:rPr>
        <w:t>cluman</w:t>
      </w:r>
      <w:r>
        <w:rPr>
          <w:rFonts w:eastAsia="Times New Roman" w:cs="Times New Roman"/>
          <w:sz w:val="20"/>
          <w:szCs w:val="20"/>
        </w:rPr>
        <w:t xml:space="preserve"> provides lightweight cluster orchestration across three roles:</w:t>
      </w:r>
    </w:p>
    <w:p>
      <w:pPr>
        <w:pStyle w:val="Normal"/>
        <w:spacing w:before="0" w:after="100"/>
        <w:ind w:firstLine="360"/>
        <w:jc w:val="both"/>
        <w:rPr/>
      </w:pPr>
      <w:r>
        <w:rPr>
          <w:rFonts w:eastAsia="Times New Roman" w:cs="Times New Roman"/>
          <w:b/>
          <w:bCs/>
          <w:sz w:val="20"/>
          <w:szCs w:val="20"/>
        </w:rPr>
        <w:t>Server</w:t>
      </w:r>
      <w:r>
        <w:rPr>
          <w:rFonts w:eastAsia="Times New Roman" w:cs="Times New Roman"/>
          <w:sz w:val="20"/>
          <w:szCs w:val="20"/>
        </w:rPr>
        <w:t xml:space="preserve"> exposes a Tokio async HTTP API on port 9999. State is a shared </w:t>
      </w:r>
      <w:r>
        <w:rPr>
          <w:rFonts w:eastAsia="Courier New" w:cs="Courier New" w:ascii="Courier New" w:hAnsi="Courier New"/>
          <w:sz w:val="18"/>
          <w:szCs w:val="18"/>
        </w:rPr>
        <w:t>Arc&lt;Mutex&lt;ServerState&gt;&gt;</w:t>
      </w:r>
      <w:r>
        <w:rPr>
          <w:rFonts w:eastAsia="Times New Roman" w:cs="Times New Roman"/>
          <w:sz w:val="20"/>
          <w:szCs w:val="20"/>
        </w:rPr>
        <w:t xml:space="preserve"> containing a client registry and a FIFO task queue (</w:t>
      </w:r>
      <w:r>
        <w:rPr>
          <w:rFonts w:eastAsia="Courier New" w:cs="Courier New" w:ascii="Courier New" w:hAnsi="Courier New"/>
          <w:sz w:val="18"/>
          <w:szCs w:val="18"/>
        </w:rPr>
        <w:t>VecDeque&lt;Task&gt;</w:t>
      </w:r>
      <w:r>
        <w:rPr>
          <w:rFonts w:eastAsia="Times New Roman" w:cs="Times New Roman"/>
          <w:sz w:val="20"/>
          <w:szCs w:val="20"/>
        </w:rPr>
        <w:t xml:space="preserve">). Endpoints include </w:t>
      </w:r>
      <w:r>
        <w:rPr>
          <w:rFonts w:eastAsia="Courier New" w:cs="Courier New" w:ascii="Courier New" w:hAnsi="Courier New"/>
          <w:sz w:val="18"/>
          <w:szCs w:val="18"/>
        </w:rPr>
        <w:t>/register</w:t>
      </w:r>
      <w:r>
        <w:rPr>
          <w:rFonts w:eastAsia="Times New Roman" w:cs="Times New Roman"/>
          <w:sz w:val="20"/>
          <w:szCs w:val="20"/>
        </w:rPr>
        <w:t xml:space="preserve">, </w:t>
      </w:r>
      <w:r>
        <w:rPr>
          <w:rFonts w:eastAsia="Courier New" w:cs="Courier New" w:ascii="Courier New" w:hAnsi="Courier New"/>
          <w:sz w:val="18"/>
          <w:szCs w:val="18"/>
        </w:rPr>
        <w:t>/task</w:t>
      </w:r>
      <w:r>
        <w:rPr>
          <w:rFonts w:eastAsia="Times New Roman" w:cs="Times New Roman"/>
          <w:sz w:val="20"/>
          <w:szCs w:val="20"/>
        </w:rPr>
        <w:t xml:space="preserve"> (poll), and </w:t>
      </w:r>
      <w:r>
        <w:rPr>
          <w:rFonts w:eastAsia="Courier New" w:cs="Courier New" w:ascii="Courier New" w:hAnsi="Courier New"/>
          <w:sz w:val="18"/>
          <w:szCs w:val="18"/>
        </w:rPr>
        <w:t>/push</w:t>
      </w:r>
      <w:r>
        <w:rPr>
          <w:rFonts w:eastAsia="Times New Roman" w:cs="Times New Roman"/>
          <w:sz w:val="20"/>
          <w:szCs w:val="20"/>
        </w:rPr>
        <w:t xml:space="preserve"> (controller → server).</w:t>
      </w:r>
    </w:p>
    <w:p>
      <w:pPr>
        <w:pStyle w:val="Normal"/>
        <w:spacing w:before="0" w:after="100"/>
        <w:ind w:firstLine="360"/>
        <w:jc w:val="both"/>
        <w:rPr/>
      </w:pPr>
      <w:r>
        <w:rPr>
          <w:rFonts w:eastAsia="Times New Roman" w:cs="Times New Roman"/>
          <w:b/>
          <w:bCs/>
          <w:sz w:val="20"/>
          <w:szCs w:val="20"/>
        </w:rPr>
        <w:t>Client</w:t>
      </w:r>
      <w:r>
        <w:rPr>
          <w:rFonts w:eastAsia="Times New Roman" w:cs="Times New Roman"/>
          <w:sz w:val="20"/>
          <w:szCs w:val="20"/>
        </w:rPr>
        <w:t xml:space="preserve"> runs as a boot-time daemon. It registers itself, then polls </w:t>
      </w:r>
      <w:r>
        <w:rPr>
          <w:rFonts w:eastAsia="Courier New" w:cs="Courier New" w:ascii="Courier New" w:hAnsi="Courier New"/>
          <w:sz w:val="18"/>
          <w:szCs w:val="18"/>
        </w:rPr>
        <w:t>/task</w:t>
      </w:r>
      <w:r>
        <w:rPr>
          <w:rFonts w:eastAsia="Times New Roman" w:cs="Times New Roman"/>
          <w:sz w:val="20"/>
          <w:szCs w:val="20"/>
        </w:rPr>
        <w:t xml:space="preserve"> and executes received Docker Compose payloads. An </w:t>
      </w:r>
      <w:r>
        <w:rPr>
          <w:rFonts w:eastAsia="Courier New" w:cs="Courier New" w:ascii="Courier New" w:hAnsi="Courier New"/>
          <w:sz w:val="18"/>
          <w:szCs w:val="18"/>
        </w:rPr>
        <w:t>Executor</w:t>
      </w:r>
      <w:r>
        <w:rPr>
          <w:rFonts w:eastAsia="Times New Roman" w:cs="Times New Roman"/>
          <w:sz w:val="20"/>
          <w:szCs w:val="20"/>
        </w:rPr>
        <w:t xml:space="preserve"> trait abstracts the Docker Compose invocation, enabling mock-based unit testing without a live container runtime.</w:t>
      </w:r>
    </w:p>
    <w:p>
      <w:pPr>
        <w:pStyle w:val="Normal"/>
        <w:spacing w:before="0" w:after="100"/>
        <w:ind w:firstLine="360"/>
        <w:jc w:val="both"/>
        <w:rPr/>
      </w:pPr>
      <w:r>
        <w:rPr>
          <w:rFonts w:eastAsia="Times New Roman" w:cs="Times New Roman"/>
          <w:b/>
          <w:bCs/>
          <w:sz w:val="20"/>
          <w:szCs w:val="20"/>
        </w:rPr>
        <w:t>Controller</w:t>
      </w:r>
      <w:r>
        <w:rPr>
          <w:rFonts w:eastAsia="Times New Roman" w:cs="Times New Roman"/>
          <w:sz w:val="20"/>
          <w:szCs w:val="20"/>
        </w:rPr>
        <w:t xml:space="preserve"> is a one-shot CLI tool for human operators or automation pipelines. It sends commands to the server over HTTP and exits. IP range expansion supports single addresses, CIDR notation, and dash notation (e.g., </w:t>
      </w:r>
      <w:r>
        <w:rPr>
          <w:rFonts w:eastAsia="Courier New" w:cs="Courier New" w:ascii="Courier New" w:hAnsi="Courier New"/>
          <w:sz w:val="18"/>
          <w:szCs w:val="18"/>
        </w:rPr>
        <w:t>10.0.0.1-10.0.0.20</w:t>
      </w:r>
      <w:r>
        <w:rPr>
          <w:rFonts w:eastAsia="Times New Roman" w:cs="Times New Roman"/>
          <w:sz w:val="20"/>
          <w:szCs w:val="20"/>
        </w:rPr>
        <w:t>), allowing a controller to fan out a task to an arbitrary node set in a single invocation.</w:t>
      </w:r>
    </w:p>
    <w:p>
      <w:pPr>
        <w:pStyle w:val="Normal"/>
        <w:spacing w:before="180" w:after="80"/>
        <w:rPr/>
      </w:pPr>
      <w:r>
        <w:rPr>
          <w:rFonts w:eastAsia="Times New Roman" w:cs="Times New Roman"/>
          <w:b/>
          <w:bCs/>
          <w:i/>
          <w:iCs/>
          <w:sz w:val="20"/>
          <w:szCs w:val="20"/>
        </w:rPr>
        <w:t>D. updman — OTA Updater</w:t>
      </w:r>
    </w:p>
    <w:p>
      <w:pPr>
        <w:pStyle w:val="Normal"/>
        <w:spacing w:before="0" w:after="100"/>
        <w:jc w:val="both"/>
        <w:rPr/>
      </w:pPr>
      <w:r>
        <w:rPr>
          <w:rFonts w:eastAsia="Courier New" w:cs="Courier New" w:ascii="Courier New" w:hAnsi="Courier New"/>
          <w:sz w:val="18"/>
          <w:szCs w:val="18"/>
        </w:rPr>
        <w:t>updman</w:t>
      </w:r>
      <w:r>
        <w:rPr>
          <w:rFonts w:eastAsia="Times New Roman" w:cs="Times New Roman"/>
          <w:sz w:val="20"/>
          <w:szCs w:val="20"/>
        </w:rPr>
        <w:t xml:space="preserve"> reads </w:t>
      </w:r>
      <w:r>
        <w:rPr>
          <w:rFonts w:eastAsia="Courier New" w:cs="Courier New" w:ascii="Courier New" w:hAnsi="Courier New"/>
          <w:sz w:val="18"/>
          <w:szCs w:val="18"/>
        </w:rPr>
        <w:t>/etc/update.json</w:t>
      </w:r>
      <w:r>
        <w:rPr>
          <w:rFonts w:eastAsia="Times New Roman" w:cs="Times New Roman"/>
          <w:sz w:val="20"/>
          <w:szCs w:val="20"/>
        </w:rPr>
        <w:t xml:space="preserve"> (containing </w:t>
      </w:r>
      <w:r>
        <w:rPr>
          <w:rFonts w:eastAsia="Courier New" w:cs="Courier New" w:ascii="Courier New" w:hAnsi="Courier New"/>
          <w:sz w:val="18"/>
          <w:szCs w:val="18"/>
        </w:rPr>
        <w:t>base_url</w:t>
      </w:r>
      <w:r>
        <w:rPr>
          <w:rFonts w:eastAsia="Times New Roman" w:cs="Times New Roman"/>
          <w:sz w:val="20"/>
          <w:szCs w:val="20"/>
        </w:rPr>
        <w:t xml:space="preserve">, </w:t>
      </w:r>
      <w:r>
        <w:rPr>
          <w:rFonts w:eastAsia="Courier New" w:cs="Courier New" w:ascii="Courier New" w:hAnsi="Courier New"/>
          <w:sz w:val="18"/>
          <w:szCs w:val="18"/>
        </w:rPr>
        <w:t>image_tag</w:t>
      </w:r>
      <w:r>
        <w:rPr>
          <w:rFonts w:eastAsia="Times New Roman" w:cs="Times New Roman"/>
          <w:sz w:val="20"/>
          <w:szCs w:val="20"/>
        </w:rPr>
        <w:t xml:space="preserve">, and </w:t>
      </w:r>
      <w:r>
        <w:rPr>
          <w:rFonts w:eastAsia="Courier New" w:cs="Courier New" w:ascii="Courier New" w:hAnsi="Courier New"/>
          <w:sz w:val="18"/>
          <w:szCs w:val="18"/>
        </w:rPr>
        <w:t>hash</w:t>
      </w:r>
      <w:r>
        <w:rPr>
          <w:rFonts w:eastAsia="Times New Roman" w:cs="Times New Roman"/>
          <w:sz w:val="20"/>
          <w:szCs w:val="20"/>
        </w:rPr>
        <w:t xml:space="preserve"> fields), pulls the new OS image from a container registry using </w:t>
      </w:r>
      <w:r>
        <w:rPr>
          <w:rFonts w:eastAsia="Courier New" w:cs="Courier New" w:ascii="Courier New" w:hAnsi="Courier New"/>
          <w:sz w:val="18"/>
          <w:szCs w:val="18"/>
        </w:rPr>
        <w:t>nerdctl save</w:t>
      </w:r>
      <w:r>
        <w:rPr>
          <w:rFonts w:eastAsia="Times New Roman" w:cs="Times New Roman"/>
          <w:sz w:val="20"/>
          <w:szCs w:val="20"/>
        </w:rPr>
        <w:t xml:space="preserve">, extracts the nested </w:t>
      </w:r>
      <w:r>
        <w:rPr>
          <w:rFonts w:eastAsia="Courier New" w:cs="Courier New" w:ascii="Courier New" w:hAnsi="Courier New"/>
          <w:sz w:val="18"/>
          <w:szCs w:val="18"/>
        </w:rPr>
        <w:t>os.initramfs.tar.gz</w:t>
      </w:r>
      <w:r>
        <w:rPr>
          <w:rFonts w:eastAsia="Times New Roman" w:cs="Times New Roman"/>
          <w:sz w:val="20"/>
          <w:szCs w:val="20"/>
        </w:rPr>
        <w:t xml:space="preserve"> layer, mounts the </w:t>
      </w:r>
      <w:r>
        <w:rPr>
          <w:rFonts w:eastAsia="Courier New" w:cs="Courier New" w:ascii="Courier New" w:hAnsi="Courier New"/>
          <w:sz w:val="18"/>
          <w:szCs w:val="18"/>
        </w:rPr>
        <w:t>BOOT</w:t>
      </w:r>
      <w:r>
        <w:rPr>
          <w:rFonts w:eastAsia="Times New Roman" w:cs="Times New Roman"/>
          <w:sz w:val="20"/>
          <w:szCs w:val="20"/>
        </w:rPr>
        <w:t xml:space="preserve"> partition, and replaces the initramfs file. The update takes effect on the next reboot; the running system is unaffected. Hash verification of the downloaded artefact is reserved for a forthcoming version.</w:t>
      </w:r>
    </w:p>
    <w:p>
      <w:pPr>
        <w:pStyle w:val="Normal"/>
        <w:spacing w:before="180" w:after="80"/>
        <w:rPr/>
      </w:pPr>
      <w:r>
        <w:rPr>
          <w:rFonts w:eastAsia="Times New Roman" w:cs="Times New Roman"/>
          <w:b/>
          <w:bCs/>
          <w:i/>
          <w:iCs/>
          <w:sz w:val="20"/>
          <w:szCs w:val="20"/>
        </w:rPr>
        <w:t>E. Build Pipeline</w:t>
      </w:r>
    </w:p>
    <w:p>
      <w:pPr>
        <w:pStyle w:val="Normal"/>
        <w:spacing w:before="0" w:after="100"/>
        <w:jc w:val="both"/>
        <w:rPr/>
      </w:pPr>
      <w:r>
        <w:rPr>
          <w:rFonts w:eastAsia="Times New Roman" w:cs="Times New Roman"/>
          <w:sz w:val="20"/>
          <w:szCs w:val="20"/>
        </w:rPr>
        <w:t>A five-stage GitLab CI pipeline builds and validates every commit:</w:t>
      </w:r>
    </w:p>
    <w:p>
      <w:pPr>
        <w:pStyle w:val="Normal"/>
        <w:spacing w:before="0" w:after="80"/>
        <w:ind w:hanging="300" w:start="540"/>
        <w:rPr/>
      </w:pPr>
      <w:r>
        <w:rPr>
          <w:rFonts w:eastAsia="Times New Roman" w:cs="Times New Roman"/>
          <w:sz w:val="20"/>
          <w:szCs w:val="20"/>
        </w:rPr>
        <w:t xml:space="preserve">1. </w:t>
      </w:r>
      <w:r>
        <w:rPr>
          <w:rFonts w:eastAsia="Times New Roman" w:cs="Times New Roman"/>
          <w:b/>
          <w:bCs/>
          <w:sz w:val="20"/>
          <w:szCs w:val="20"/>
        </w:rPr>
        <w:t>compile</w:t>
      </w:r>
      <w:r>
        <w:rPr>
          <w:rFonts w:eastAsia="Times New Roman" w:cs="Times New Roman"/>
          <w:sz w:val="20"/>
          <w:szCs w:val="20"/>
        </w:rPr>
        <w:t xml:space="preserve"> — </w:t>
      </w:r>
      <w:r>
        <w:rPr>
          <w:rFonts w:eastAsia="Courier New" w:cs="Courier New" w:ascii="Courier New" w:hAnsi="Courier New"/>
          <w:sz w:val="18"/>
          <w:szCs w:val="18"/>
        </w:rPr>
        <w:t>cargo build --release</w:t>
      </w:r>
      <w:r>
        <w:rPr>
          <w:rFonts w:eastAsia="Times New Roman" w:cs="Times New Roman"/>
          <w:sz w:val="20"/>
          <w:szCs w:val="20"/>
        </w:rPr>
        <w:t xml:space="preserve"> for all crates targeting </w:t>
      </w:r>
      <w:r>
        <w:rPr>
          <w:rFonts w:eastAsia="Courier New" w:cs="Courier New" w:ascii="Courier New" w:hAnsi="Courier New"/>
          <w:sz w:val="18"/>
          <w:szCs w:val="18"/>
        </w:rPr>
        <w:t>x86_64-unknown-linux-musl</w:t>
      </w:r>
      <w:r>
        <w:rPr>
          <w:rFonts w:eastAsia="Times New Roman" w:cs="Times New Roman"/>
          <w:sz w:val="20"/>
          <w:szCs w:val="20"/>
        </w:rPr>
        <w:t>.</w:t>
      </w:r>
    </w:p>
    <w:p>
      <w:pPr>
        <w:pStyle w:val="Normal"/>
        <w:spacing w:before="0" w:after="80"/>
        <w:ind w:hanging="300" w:start="540"/>
        <w:rPr/>
      </w:pPr>
      <w:r>
        <w:rPr>
          <w:rFonts w:eastAsia="Times New Roman" w:cs="Times New Roman"/>
          <w:sz w:val="20"/>
          <w:szCs w:val="20"/>
        </w:rPr>
        <w:t xml:space="preserve">2. </w:t>
      </w:r>
      <w:r>
        <w:rPr>
          <w:rFonts w:eastAsia="Times New Roman" w:cs="Times New Roman"/>
          <w:b/>
          <w:bCs/>
          <w:sz w:val="20"/>
          <w:szCs w:val="20"/>
        </w:rPr>
        <w:t>initramfs</w:t>
      </w:r>
      <w:r>
        <w:rPr>
          <w:rFonts w:eastAsia="Times New Roman" w:cs="Times New Roman"/>
          <w:sz w:val="20"/>
          <w:szCs w:val="20"/>
        </w:rPr>
        <w:t xml:space="preserve"> — </w:t>
      </w:r>
      <w:r>
        <w:rPr>
          <w:rFonts w:eastAsia="Courier New" w:cs="Courier New" w:ascii="Courier New" w:hAnsi="Courier New"/>
          <w:sz w:val="18"/>
          <w:szCs w:val="18"/>
        </w:rPr>
        <w:t>isoman</w:t>
      </w:r>
      <w:r>
        <w:rPr>
          <w:rFonts w:eastAsia="Times New Roman" w:cs="Times New Roman"/>
          <w:sz w:val="20"/>
          <w:szCs w:val="20"/>
        </w:rPr>
        <w:t xml:space="preserve"> assembles the cpio archive inside a Podman multi-stage build.</w:t>
      </w:r>
    </w:p>
    <w:p>
      <w:pPr>
        <w:pStyle w:val="Normal"/>
        <w:spacing w:before="0" w:after="80"/>
        <w:ind w:hanging="300" w:start="540"/>
        <w:rPr/>
      </w:pPr>
      <w:r>
        <w:rPr>
          <w:rFonts w:eastAsia="Times New Roman" w:cs="Times New Roman"/>
          <w:sz w:val="20"/>
          <w:szCs w:val="20"/>
        </w:rPr>
        <w:t xml:space="preserve">3. </w:t>
      </w:r>
      <w:r>
        <w:rPr>
          <w:rFonts w:eastAsia="Times New Roman" w:cs="Times New Roman"/>
          <w:b/>
          <w:bCs/>
          <w:sz w:val="20"/>
          <w:szCs w:val="20"/>
        </w:rPr>
        <w:t>iso</w:t>
      </w:r>
      <w:r>
        <w:rPr>
          <w:rFonts w:eastAsia="Times New Roman" w:cs="Times New Roman"/>
          <w:sz w:val="20"/>
          <w:szCs w:val="20"/>
        </w:rPr>
        <w:t xml:space="preserve"> — </w:t>
      </w:r>
      <w:r>
        <w:rPr>
          <w:rFonts w:eastAsia="Courier New" w:cs="Courier New" w:ascii="Courier New" w:hAnsi="Courier New"/>
          <w:sz w:val="18"/>
          <w:szCs w:val="18"/>
        </w:rPr>
        <w:t>isoman</w:t>
      </w:r>
      <w:r>
        <w:rPr>
          <w:rFonts w:eastAsia="Times New Roman" w:cs="Times New Roman"/>
          <w:sz w:val="20"/>
          <w:szCs w:val="20"/>
        </w:rPr>
        <w:t xml:space="preserve"> links kernel, initramfs, and Limine bootloader into a hybrid BIOS+UEFI ISO.</w:t>
      </w:r>
    </w:p>
    <w:p>
      <w:pPr>
        <w:pStyle w:val="Normal"/>
        <w:spacing w:before="0" w:after="80"/>
        <w:ind w:hanging="300" w:start="540"/>
        <w:rPr/>
      </w:pPr>
      <w:r>
        <w:rPr>
          <w:rFonts w:eastAsia="Times New Roman" w:cs="Times New Roman"/>
          <w:sz w:val="20"/>
          <w:szCs w:val="20"/>
        </w:rPr>
        <w:t xml:space="preserve">4. </w:t>
      </w:r>
      <w:r>
        <w:rPr>
          <w:rFonts w:eastAsia="Times New Roman" w:cs="Times New Roman"/>
          <w:b/>
          <w:bCs/>
          <w:sz w:val="20"/>
          <w:szCs w:val="20"/>
        </w:rPr>
        <w:t>test-boot</w:t>
      </w:r>
      <w:r>
        <w:rPr>
          <w:rFonts w:eastAsia="Times New Roman" w:cs="Times New Roman"/>
          <w:sz w:val="20"/>
          <w:szCs w:val="20"/>
        </w:rPr>
        <w:t xml:space="preserve"> — </w:t>
      </w:r>
      <w:r>
        <w:rPr>
          <w:rFonts w:eastAsia="Courier New" w:cs="Courier New" w:ascii="Courier New" w:hAnsi="Courier New"/>
          <w:sz w:val="18"/>
          <w:szCs w:val="18"/>
        </w:rPr>
        <w:t>testman</w:t>
      </w:r>
      <w:r>
        <w:rPr>
          <w:rFonts w:eastAsia="Times New Roman" w:cs="Times New Roman"/>
          <w:sz w:val="20"/>
          <w:szCs w:val="20"/>
        </w:rPr>
        <w:t xml:space="preserve"> boots the ISO in QEMU (</w:t>
      </w:r>
      <w:r>
        <w:rPr>
          <w:rFonts w:eastAsia="Courier New" w:cs="Courier New" w:ascii="Courier New" w:hAnsi="Courier New"/>
          <w:sz w:val="18"/>
          <w:szCs w:val="18"/>
        </w:rPr>
        <w:t>-nographic</w:t>
      </w:r>
      <w:r>
        <w:rPr>
          <w:rFonts w:eastAsia="Times New Roman" w:cs="Times New Roman"/>
          <w:sz w:val="20"/>
          <w:szCs w:val="20"/>
        </w:rPr>
        <w:t>) and asserts expected log patterns on the serial console.</w:t>
      </w:r>
    </w:p>
    <w:p>
      <w:pPr>
        <w:pStyle w:val="Normal"/>
        <w:spacing w:before="0" w:after="80"/>
        <w:ind w:hanging="300" w:start="540"/>
        <w:rPr/>
      </w:pPr>
      <w:r>
        <w:rPr>
          <w:rFonts w:eastAsia="Times New Roman" w:cs="Times New Roman"/>
          <w:sz w:val="20"/>
          <w:szCs w:val="20"/>
        </w:rPr>
        <w:t xml:space="preserve">5. </w:t>
      </w:r>
      <w:r>
        <w:rPr>
          <w:rFonts w:eastAsia="Times New Roman" w:cs="Times New Roman"/>
          <w:b/>
          <w:bCs/>
          <w:sz w:val="20"/>
          <w:szCs w:val="20"/>
        </w:rPr>
        <w:t>publish</w:t>
      </w:r>
      <w:r>
        <w:rPr>
          <w:rFonts w:eastAsia="Times New Roman" w:cs="Times New Roman"/>
          <w:sz w:val="20"/>
          <w:szCs w:val="20"/>
        </w:rPr>
        <w:t xml:space="preserve"> — pushes the container image to the GitLab registry tagged by branch.</w:t>
      </w:r>
    </w:p>
    <w:p>
      <w:pPr>
        <w:pStyle w:val="Normal"/>
        <w:spacing w:before="0" w:after="100"/>
        <w:ind w:firstLine="360"/>
        <w:jc w:val="both"/>
        <w:rPr/>
      </w:pPr>
      <w:r>
        <w:rPr>
          <w:rFonts w:eastAsia="Times New Roman" w:cs="Times New Roman"/>
          <w:sz w:val="20"/>
          <w:szCs w:val="20"/>
        </w:rPr>
        <w:t>Stages 3 and 4 run in parallel; the total pipeline duration is dominated by the Rust compile stage (~90 s on shared runners).</w:t>
      </w:r>
    </w:p>
    <w:p>
      <w:pPr>
        <w:pStyle w:val="Normal"/>
        <w:spacing w:before="240" w:after="120"/>
        <w:jc w:val="center"/>
        <w:rPr/>
      </w:pPr>
      <w:r>
        <w:rPr>
          <w:rFonts w:eastAsia="Times New Roman" w:cs="Times New Roman"/>
          <w:b/>
          <w:bCs/>
          <w:sz w:val="20"/>
          <w:szCs w:val="20"/>
        </w:rPr>
        <w:t>V. EVALUATION</w:t>
      </w:r>
    </w:p>
    <w:p>
      <w:pPr>
        <w:pStyle w:val="Normal"/>
        <w:spacing w:before="180" w:after="80"/>
        <w:rPr/>
      </w:pPr>
      <w:r>
        <w:rPr>
          <w:rFonts w:eastAsia="Times New Roman" w:cs="Times New Roman"/>
          <w:b/>
          <w:bCs/>
          <w:i/>
          <w:iCs/>
          <w:sz w:val="20"/>
          <w:szCs w:val="20"/>
        </w:rPr>
        <w:t>A. Component Microbenchmarks</w:t>
      </w:r>
    </w:p>
    <w:p>
      <w:pPr>
        <w:pStyle w:val="Normal"/>
        <w:spacing w:before="0" w:after="100"/>
        <w:jc w:val="both"/>
        <w:rPr/>
      </w:pPr>
      <w:r>
        <w:rPr>
          <w:rFonts w:eastAsia="Times New Roman" w:cs="Times New Roman"/>
          <w:sz w:val="20"/>
          <w:szCs w:val="20"/>
        </w:rPr>
        <w:t>Table I summarises latencies for core OS primitives measured with Criterion on an x86_64 host (AMD Ryzen 5, 16 GB RAM).</w:t>
      </w:r>
    </w:p>
    <w:tbl>
      <w:tblPr>
        <w:tblW w:w="9360" w:type="dxa"/>
        <w:jc w:val="start"/>
        <w:tblInd w:w="0" w:type="dxa"/>
        <w:tblLayout w:type="fixed"/>
        <w:tblCellMar>
          <w:top w:w="60" w:type="dxa"/>
          <w:start w:w="120" w:type="dxa"/>
          <w:bottom w:w="60" w:type="dxa"/>
          <w:end w:w="120" w:type="dxa"/>
        </w:tblCellMar>
      </w:tblPr>
      <w:tblGrid>
        <w:gridCol w:w="4199"/>
        <w:gridCol w:w="1800"/>
        <w:gridCol w:w="3361"/>
      </w:tblGrid>
      <w:tr>
        <w:trPr/>
        <w:tc>
          <w:tcPr>
            <w:tcW w:w="4199" w:type="dxa"/>
            <w:tcBorders>
              <w:top w:val="single" w:sz="4" w:space="0" w:color="000000"/>
              <w:bottom w:val="single" w:sz="4" w:space="0" w:color="000000"/>
            </w:tcBorders>
            <w:vAlign w:val="center"/>
          </w:tcPr>
          <w:p>
            <w:pPr>
              <w:pStyle w:val="Normal"/>
              <w:jc w:val="start"/>
              <w:rPr/>
            </w:pPr>
            <w:r>
              <w:rPr>
                <w:rFonts w:eastAsia="Times New Roman" w:cs="Times New Roman"/>
                <w:b/>
                <w:bCs/>
                <w:sz w:val="20"/>
                <w:szCs w:val="20"/>
              </w:rPr>
              <w:t>Operation</w:t>
            </w:r>
          </w:p>
        </w:tc>
        <w:tc>
          <w:tcPr>
            <w:tcW w:w="1800" w:type="dxa"/>
            <w:tcBorders>
              <w:top w:val="single" w:sz="4" w:space="0" w:color="000000"/>
              <w:bottom w:val="single" w:sz="4" w:space="0" w:color="000000"/>
            </w:tcBorders>
            <w:vAlign w:val="center"/>
          </w:tcPr>
          <w:p>
            <w:pPr>
              <w:pStyle w:val="Normal"/>
              <w:jc w:val="start"/>
              <w:rPr/>
            </w:pPr>
            <w:r>
              <w:rPr>
                <w:rFonts w:eastAsia="Times New Roman" w:cs="Times New Roman"/>
                <w:b/>
                <w:bCs/>
                <w:sz w:val="20"/>
                <w:szCs w:val="20"/>
              </w:rPr>
              <w:t>Mean</w:t>
            </w:r>
          </w:p>
        </w:tc>
        <w:tc>
          <w:tcPr>
            <w:tcW w:w="3361" w:type="dxa"/>
            <w:tcBorders>
              <w:top w:val="single" w:sz="4" w:space="0" w:color="000000"/>
              <w:bottom w:val="single" w:sz="4" w:space="0" w:color="000000"/>
            </w:tcBorders>
            <w:vAlign w:val="center"/>
          </w:tcPr>
          <w:p>
            <w:pPr>
              <w:pStyle w:val="Normal"/>
              <w:jc w:val="start"/>
              <w:rPr/>
            </w:pPr>
            <w:r>
              <w:rPr>
                <w:rFonts w:eastAsia="Times New Roman" w:cs="Times New Roman"/>
                <w:b/>
                <w:bCs/>
                <w:sz w:val="20"/>
                <w:szCs w:val="20"/>
              </w:rPr>
              <w:t>Notes</w:t>
            </w:r>
          </w:p>
        </w:tc>
      </w:tr>
      <w:tr>
        <w:trPr/>
        <w:tc>
          <w:tcPr>
            <w:tcW w:w="4199" w:type="dxa"/>
            <w:tcBorders/>
            <w:vAlign w:val="center"/>
          </w:tcPr>
          <w:p>
            <w:pPr>
              <w:pStyle w:val="Normal"/>
              <w:jc w:val="start"/>
              <w:rPr/>
            </w:pPr>
            <w:r>
              <w:rPr>
                <w:rFonts w:eastAsia="Courier New" w:cs="Courier New" w:ascii="Courier New" w:hAnsi="Courier New"/>
                <w:sz w:val="18"/>
                <w:szCs w:val="18"/>
              </w:rPr>
              <w:t>CmdLineOptions</w:t>
            </w:r>
            <w:r>
              <w:rPr>
                <w:rFonts w:eastAsia="Times New Roman" w:cs="Times New Roman"/>
                <w:sz w:val="20"/>
                <w:szCs w:val="20"/>
              </w:rPr>
              <w:t xml:space="preserve"> parse (10 pairs)</w:t>
            </w:r>
          </w:p>
        </w:tc>
        <w:tc>
          <w:tcPr>
            <w:tcW w:w="1800" w:type="dxa"/>
            <w:tcBorders/>
            <w:vAlign w:val="center"/>
          </w:tcPr>
          <w:p>
            <w:pPr>
              <w:pStyle w:val="Normal"/>
              <w:jc w:val="start"/>
              <w:rPr/>
            </w:pPr>
            <w:r>
              <w:rPr>
                <w:rFonts w:eastAsia="Times New Roman" w:cs="Times New Roman"/>
                <w:sz w:val="20"/>
                <w:szCs w:val="20"/>
              </w:rPr>
              <w:t>&lt; 1 µs</w:t>
            </w:r>
          </w:p>
        </w:tc>
        <w:tc>
          <w:tcPr>
            <w:tcW w:w="3361" w:type="dxa"/>
            <w:tcBorders/>
            <w:vAlign w:val="center"/>
          </w:tcPr>
          <w:p>
            <w:pPr>
              <w:pStyle w:val="Normal"/>
              <w:jc w:val="start"/>
              <w:rPr/>
            </w:pPr>
            <w:r>
              <w:rPr>
                <w:rFonts w:eastAsia="Times New Roman" w:cs="Times New Roman"/>
                <w:sz w:val="20"/>
                <w:szCs w:val="20"/>
              </w:rPr>
              <w:t>linear</w:t>
            </w:r>
          </w:p>
        </w:tc>
      </w:tr>
      <w:tr>
        <w:trPr/>
        <w:tc>
          <w:tcPr>
            <w:tcW w:w="4199" w:type="dxa"/>
            <w:tcBorders/>
            <w:vAlign w:val="center"/>
          </w:tcPr>
          <w:p>
            <w:pPr>
              <w:pStyle w:val="Normal"/>
              <w:jc w:val="start"/>
              <w:rPr/>
            </w:pPr>
            <w:r>
              <w:rPr>
                <w:rFonts w:eastAsia="Courier New" w:cs="Courier New" w:ascii="Courier New" w:hAnsi="Courier New"/>
                <w:sz w:val="18"/>
                <w:szCs w:val="18"/>
              </w:rPr>
              <w:t>RebootCMD</w:t>
            </w:r>
            <w:r>
              <w:rPr>
                <w:rFonts w:eastAsia="Times New Roman" w:cs="Times New Roman"/>
                <w:sz w:val="20"/>
                <w:szCs w:val="20"/>
              </w:rPr>
              <w:t xml:space="preserve"> dispatch</w:t>
            </w:r>
          </w:p>
        </w:tc>
        <w:tc>
          <w:tcPr>
            <w:tcW w:w="1800" w:type="dxa"/>
            <w:tcBorders/>
            <w:vAlign w:val="center"/>
          </w:tcPr>
          <w:p>
            <w:pPr>
              <w:pStyle w:val="Normal"/>
              <w:jc w:val="start"/>
              <w:rPr/>
            </w:pPr>
            <w:r>
              <w:rPr>
                <w:rFonts w:eastAsia="Times New Roman" w:cs="Times New Roman"/>
                <w:sz w:val="20"/>
                <w:szCs w:val="20"/>
              </w:rPr>
              <w:t>&lt; 50 ns</w:t>
            </w:r>
          </w:p>
        </w:tc>
        <w:tc>
          <w:tcPr>
            <w:tcW w:w="3361" w:type="dxa"/>
            <w:tcBorders/>
            <w:vAlign w:val="center"/>
          </w:tcPr>
          <w:p>
            <w:pPr>
              <w:pStyle w:val="Normal"/>
              <w:jc w:val="start"/>
              <w:rPr/>
            </w:pPr>
            <w:r>
              <w:rPr>
                <w:rFonts w:eastAsia="Times New Roman" w:cs="Times New Roman"/>
                <w:sz w:val="20"/>
                <w:szCs w:val="20"/>
              </w:rPr>
              <w:t>single match</w:t>
            </w:r>
          </w:p>
        </w:tc>
      </w:tr>
      <w:tr>
        <w:trPr/>
        <w:tc>
          <w:tcPr>
            <w:tcW w:w="4199" w:type="dxa"/>
            <w:tcBorders/>
            <w:vAlign w:val="center"/>
          </w:tcPr>
          <w:p>
            <w:pPr>
              <w:pStyle w:val="Normal"/>
              <w:jc w:val="start"/>
              <w:rPr/>
            </w:pPr>
            <w:r>
              <w:rPr>
                <w:rFonts w:eastAsia="Times New Roman" w:cs="Times New Roman"/>
                <w:sz w:val="20"/>
                <w:szCs w:val="20"/>
              </w:rPr>
              <w:t>DHCP message encode/decode</w:t>
            </w:r>
          </w:p>
        </w:tc>
        <w:tc>
          <w:tcPr>
            <w:tcW w:w="1800" w:type="dxa"/>
            <w:tcBorders/>
            <w:vAlign w:val="center"/>
          </w:tcPr>
          <w:p>
            <w:pPr>
              <w:pStyle w:val="Normal"/>
              <w:jc w:val="start"/>
              <w:rPr/>
            </w:pPr>
            <w:r>
              <w:rPr>
                <w:rFonts w:eastAsia="Times New Roman" w:cs="Times New Roman"/>
                <w:sz w:val="20"/>
                <w:szCs w:val="20"/>
              </w:rPr>
              <w:t>5–10 µs</w:t>
            </w:r>
          </w:p>
        </w:tc>
        <w:tc>
          <w:tcPr>
            <w:tcW w:w="3361" w:type="dxa"/>
            <w:tcBorders/>
            <w:vAlign w:val="center"/>
          </w:tcPr>
          <w:p>
            <w:pPr>
              <w:pStyle w:val="Normal"/>
              <w:jc w:val="start"/>
              <w:rPr/>
            </w:pPr>
            <w:r>
              <w:rPr>
                <w:rFonts w:eastAsia="Times New Roman" w:cs="Times New Roman"/>
                <w:sz w:val="20"/>
                <w:szCs w:val="20"/>
              </w:rPr>
              <w:t>per round-trip</w:t>
            </w:r>
          </w:p>
        </w:tc>
      </w:tr>
      <w:tr>
        <w:trPr/>
        <w:tc>
          <w:tcPr>
            <w:tcW w:w="4199" w:type="dxa"/>
            <w:tcBorders>
              <w:bottom w:val="single" w:sz="4" w:space="0" w:color="000000"/>
            </w:tcBorders>
            <w:vAlign w:val="center"/>
          </w:tcPr>
          <w:p>
            <w:pPr>
              <w:pStyle w:val="Normal"/>
              <w:jc w:val="start"/>
              <w:rPr/>
            </w:pPr>
            <w:r>
              <w:rPr>
                <w:rFonts w:eastAsia="Times New Roman" w:cs="Times New Roman"/>
                <w:sz w:val="20"/>
                <w:szCs w:val="20"/>
              </w:rPr>
              <w:t>Mask-to-prefix conversion</w:t>
            </w:r>
          </w:p>
        </w:tc>
        <w:tc>
          <w:tcPr>
            <w:tcW w:w="1800" w:type="dxa"/>
            <w:tcBorders>
              <w:bottom w:val="single" w:sz="4" w:space="0" w:color="000000"/>
            </w:tcBorders>
            <w:vAlign w:val="center"/>
          </w:tcPr>
          <w:p>
            <w:pPr>
              <w:pStyle w:val="Normal"/>
              <w:jc w:val="start"/>
              <w:rPr/>
            </w:pPr>
            <w:r>
              <w:rPr>
                <w:rFonts w:eastAsia="Times New Roman" w:cs="Times New Roman"/>
                <w:sz w:val="20"/>
                <w:szCs w:val="20"/>
              </w:rPr>
              <w:t>&lt; 100 ns</w:t>
            </w:r>
          </w:p>
        </w:tc>
        <w:tc>
          <w:tcPr>
            <w:tcW w:w="3361" w:type="dxa"/>
            <w:tcBorders>
              <w:bottom w:val="single" w:sz="4" w:space="0" w:color="000000"/>
            </w:tcBorders>
            <w:vAlign w:val="center"/>
          </w:tcPr>
          <w:p>
            <w:pPr>
              <w:pStyle w:val="Normal"/>
              <w:jc w:val="start"/>
              <w:rPr/>
            </w:pPr>
            <w:r>
              <w:rPr>
                <w:rFonts w:eastAsia="Courier New" w:cs="Courier New" w:ascii="Courier New" w:hAnsi="Courier New"/>
                <w:sz w:val="18"/>
                <w:szCs w:val="18"/>
              </w:rPr>
              <w:t>leading_ones()</w:t>
            </w:r>
          </w:p>
        </w:tc>
      </w:tr>
    </w:tbl>
    <w:p>
      <w:pPr>
        <w:pStyle w:val="Normal"/>
        <w:spacing w:before="80" w:after="160"/>
        <w:jc w:val="center"/>
        <w:rPr/>
      </w:pPr>
      <w:r>
        <w:rPr>
          <w:rFonts w:eastAsia="Times New Roman" w:cs="Times New Roman"/>
          <w:sz w:val="18"/>
          <w:szCs w:val="18"/>
        </w:rPr>
        <w:t>TABLE I.  Microbenchmark Results</w:t>
      </w:r>
    </w:p>
    <w:p>
      <w:pPr>
        <w:pStyle w:val="Normal"/>
        <w:spacing w:before="0" w:after="100"/>
        <w:ind w:firstLine="360"/>
        <w:jc w:val="both"/>
        <w:rPr/>
      </w:pPr>
      <w:r>
        <w:rPr>
          <w:rFonts w:eastAsia="Times New Roman" w:cs="Times New Roman"/>
          <w:sz w:val="20"/>
          <w:szCs w:val="20"/>
        </w:rPr>
        <w:t>All critical OS paths operate well below the millisecond threshold, confirming that Rust and musl impose negligible overhead compared to the dominant I/O costs (DHCP network round-trips, container image pulls).</w:t>
      </w:r>
    </w:p>
    <w:p>
      <w:pPr>
        <w:pStyle w:val="Normal"/>
        <w:spacing w:before="180" w:after="80"/>
        <w:rPr/>
      </w:pPr>
      <w:r>
        <w:rPr>
          <w:rFonts w:eastAsia="Times New Roman" w:cs="Times New Roman"/>
          <w:b/>
          <w:bCs/>
          <w:i/>
          <w:iCs/>
          <w:sz w:val="20"/>
          <w:szCs w:val="20"/>
        </w:rPr>
        <w:t>B. Initramfs Size</w:t>
      </w:r>
    </w:p>
    <w:p>
      <w:pPr>
        <w:pStyle w:val="Normal"/>
        <w:spacing w:before="0" w:after="100"/>
        <w:jc w:val="both"/>
        <w:rPr/>
      </w:pPr>
      <w:r>
        <w:rPr>
          <w:rFonts w:eastAsia="Times New Roman" w:cs="Times New Roman"/>
          <w:sz w:val="20"/>
          <w:szCs w:val="20"/>
        </w:rPr>
        <w:t>The production initramfs (client role) compresses to approximately 50 MB as a gzip'd cpio. The five mdl-utils binaries account for roughly 5 MB; the remainder is BusyBox, nerdctl, containerd, and buildkitd. For comparison, a minimal Debian 12 debootstrap image exceeds 300 MB before any workload packages are added.</w:t>
      </w:r>
    </w:p>
    <w:p>
      <w:pPr>
        <w:pStyle w:val="Normal"/>
        <w:spacing w:before="180" w:after="80"/>
        <w:rPr/>
      </w:pPr>
      <w:r>
        <w:rPr>
          <w:rFonts w:eastAsia="Times New Roman" w:cs="Times New Roman"/>
          <w:b/>
          <w:bCs/>
          <w:i/>
          <w:iCs/>
          <w:sz w:val="20"/>
          <w:szCs w:val="20"/>
        </w:rPr>
        <w:t>C. Security Analysis</w:t>
      </w:r>
    </w:p>
    <w:p>
      <w:pPr>
        <w:pStyle w:val="Normal"/>
        <w:spacing w:before="0" w:after="100"/>
        <w:jc w:val="both"/>
        <w:rPr/>
      </w:pPr>
      <w:r>
        <w:rPr>
          <w:rFonts w:eastAsia="Times New Roman" w:cs="Times New Roman"/>
          <w:sz w:val="20"/>
          <w:szCs w:val="20"/>
        </w:rPr>
        <w:t>LosOS's architecture eliminates several classes of persistent threats by construction:</w:t>
      </w:r>
    </w:p>
    <w:p>
      <w:pPr>
        <w:pStyle w:val="Normal"/>
        <w:spacing w:before="0" w:after="100"/>
        <w:ind w:firstLine="360"/>
        <w:jc w:val="both"/>
        <w:rPr/>
      </w:pPr>
      <w:r>
        <w:rPr>
          <w:rFonts w:eastAsia="Times New Roman" w:cs="Times New Roman"/>
          <w:b/>
          <w:bCs/>
          <w:sz w:val="20"/>
          <w:szCs w:val="20"/>
        </w:rPr>
        <w:t>No persistent root filesystem.</w:t>
      </w:r>
      <w:r>
        <w:rPr>
          <w:rFonts w:eastAsia="Times New Roman" w:cs="Times New Roman"/>
          <w:sz w:val="20"/>
          <w:szCs w:val="20"/>
        </w:rPr>
        <w:t xml:space="preserve"> Malware that writes to </w:t>
      </w:r>
      <w:r>
        <w:rPr>
          <w:rFonts w:eastAsia="Courier New" w:cs="Courier New" w:ascii="Courier New" w:hAnsi="Courier New"/>
          <w:sz w:val="18"/>
          <w:szCs w:val="18"/>
        </w:rPr>
        <w:t>/</w:t>
      </w:r>
      <w:r>
        <w:rPr>
          <w:rFonts w:eastAsia="Times New Roman" w:cs="Times New Roman"/>
          <w:sz w:val="20"/>
          <w:szCs w:val="20"/>
        </w:rPr>
        <w:t xml:space="preserve"> disappears on the next reboot. An attacker must persist state to the data volume or to the boot partition, both of which are separate and can be cryptographically verified independently.</w:t>
      </w:r>
    </w:p>
    <w:p>
      <w:pPr>
        <w:pStyle w:val="Normal"/>
        <w:spacing w:before="0" w:after="100"/>
        <w:ind w:firstLine="360"/>
        <w:jc w:val="both"/>
        <w:rPr/>
      </w:pPr>
      <w:r>
        <w:rPr>
          <w:rFonts w:eastAsia="Times New Roman" w:cs="Times New Roman"/>
          <w:b/>
          <w:bCs/>
          <w:sz w:val="20"/>
          <w:szCs w:val="20"/>
        </w:rPr>
        <w:t>No dynamic linker.</w:t>
      </w:r>
      <w:r>
        <w:rPr>
          <w:rFonts w:eastAsia="Times New Roman" w:cs="Times New Roman"/>
          <w:sz w:val="20"/>
          <w:szCs w:val="20"/>
        </w:rPr>
        <w:t xml:space="preserve"> All binaries are statically linked against musl. There is no </w:t>
      </w:r>
      <w:r>
        <w:rPr>
          <w:rFonts w:eastAsia="Courier New" w:cs="Courier New" w:ascii="Courier New" w:hAnsi="Courier New"/>
          <w:sz w:val="18"/>
          <w:szCs w:val="18"/>
        </w:rPr>
        <w:t>ld.so</w:t>
      </w:r>
      <w:r>
        <w:rPr>
          <w:rFonts w:eastAsia="Times New Roman" w:cs="Times New Roman"/>
          <w:sz w:val="20"/>
          <w:szCs w:val="20"/>
        </w:rPr>
        <w:t xml:space="preserve">, no </w:t>
      </w:r>
      <w:r>
        <w:rPr>
          <w:rFonts w:eastAsia="Courier New" w:cs="Courier New" w:ascii="Courier New" w:hAnsi="Courier New"/>
          <w:sz w:val="18"/>
          <w:szCs w:val="18"/>
        </w:rPr>
        <w:t>/etc/ld.so.cache</w:t>
      </w:r>
      <w:r>
        <w:rPr>
          <w:rFonts w:eastAsia="Times New Roman" w:cs="Times New Roman"/>
          <w:sz w:val="20"/>
          <w:szCs w:val="20"/>
        </w:rPr>
        <w:t xml:space="preserve">, and no dynamic library search path—a common vector for privilege escalation via </w:t>
      </w:r>
      <w:r>
        <w:rPr>
          <w:rFonts w:eastAsia="Courier New" w:cs="Courier New" w:ascii="Courier New" w:hAnsi="Courier New"/>
          <w:sz w:val="18"/>
          <w:szCs w:val="18"/>
        </w:rPr>
        <w:t>LD_PRELOAD</w:t>
      </w:r>
      <w:r>
        <w:rPr>
          <w:rFonts w:eastAsia="Times New Roman" w:cs="Times New Roman"/>
          <w:sz w:val="20"/>
          <w:szCs w:val="20"/>
        </w:rPr>
        <w:t xml:space="preserve"> injection.</w:t>
      </w:r>
    </w:p>
    <w:p>
      <w:pPr>
        <w:pStyle w:val="Normal"/>
        <w:spacing w:before="0" w:after="100"/>
        <w:ind w:firstLine="360"/>
        <w:jc w:val="both"/>
        <w:rPr/>
      </w:pPr>
      <w:r>
        <w:rPr>
          <w:rFonts w:eastAsia="Times New Roman" w:cs="Times New Roman"/>
          <w:b/>
          <w:bCs/>
          <w:sz w:val="20"/>
          <w:szCs w:val="20"/>
        </w:rPr>
        <w:t>Minimal binary surface.</w:t>
      </w:r>
      <w:r>
        <w:rPr>
          <w:rFonts w:eastAsia="Times New Roman" w:cs="Times New Roman"/>
          <w:sz w:val="20"/>
          <w:szCs w:val="20"/>
        </w:rPr>
        <w:t xml:space="preserve"> Five binaries totalling 5 MB replace the hundreds of setuid and world-executable binaries present in a typical distribution.</w:t>
      </w:r>
    </w:p>
    <w:p>
      <w:pPr>
        <w:pStyle w:val="Normal"/>
        <w:spacing w:before="0" w:after="100"/>
        <w:ind w:firstLine="360"/>
        <w:jc w:val="both"/>
        <w:rPr/>
      </w:pPr>
      <w:r>
        <w:rPr>
          <w:rFonts w:eastAsia="Times New Roman" w:cs="Times New Roman"/>
          <w:b/>
          <w:bCs/>
          <w:sz w:val="20"/>
          <w:szCs w:val="20"/>
        </w:rPr>
        <w:t>Known limitation.</w:t>
      </w:r>
      <w:r>
        <w:rPr>
          <w:rFonts w:eastAsia="Times New Roman" w:cs="Times New Roman"/>
          <w:sz w:val="20"/>
          <w:szCs w:val="20"/>
        </w:rPr>
        <w:t xml:space="preserve"> </w:t>
      </w:r>
      <w:r>
        <w:rPr>
          <w:rFonts w:eastAsia="Courier New" w:cs="Courier New" w:ascii="Courier New" w:hAnsi="Courier New"/>
          <w:sz w:val="18"/>
          <w:szCs w:val="18"/>
        </w:rPr>
        <w:t>cluman</w:t>
      </w:r>
      <w:r>
        <w:rPr>
          <w:rFonts w:eastAsia="Times New Roman" w:cs="Times New Roman"/>
          <w:sz w:val="20"/>
          <w:szCs w:val="20"/>
        </w:rPr>
        <w:t xml:space="preserve"> communicates over plain HTTP with no authentication. This is acceptable for trusted network segments (e.g., isolated VLAN homelab), but unsuitable for internet-exposed deployments. mTLS or HMAC-signed requests are planned.</w:t>
      </w:r>
    </w:p>
    <w:p>
      <w:pPr>
        <w:pStyle w:val="Normal"/>
        <w:spacing w:before="180" w:after="80"/>
        <w:rPr/>
      </w:pPr>
      <w:r>
        <w:rPr>
          <w:rFonts w:eastAsia="Times New Roman" w:cs="Times New Roman"/>
          <w:b/>
          <w:bCs/>
          <w:i/>
          <w:iCs/>
          <w:sz w:val="20"/>
          <w:szCs w:val="20"/>
        </w:rPr>
        <w:t>D. Comparison with Related Systems</w:t>
      </w:r>
    </w:p>
    <w:p>
      <w:pPr>
        <w:pStyle w:val="Normal"/>
        <w:spacing w:before="0" w:after="100"/>
        <w:jc w:val="both"/>
        <w:rPr/>
      </w:pPr>
      <w:r>
        <w:rPr>
          <w:rFonts w:eastAsia="Times New Roman" w:cs="Times New Roman"/>
          <w:sz w:val="20"/>
          <w:szCs w:val="20"/>
        </w:rPr>
        <w:t>Table II positions LosOS against comparable minimal systems.</w:t>
      </w:r>
    </w:p>
    <w:tbl>
      <w:tblPr>
        <w:tblW w:w="9360" w:type="dxa"/>
        <w:jc w:val="start"/>
        <w:tblInd w:w="0" w:type="dxa"/>
        <w:tblLayout w:type="fixed"/>
        <w:tblCellMar>
          <w:top w:w="60" w:type="dxa"/>
          <w:start w:w="120" w:type="dxa"/>
          <w:bottom w:w="60" w:type="dxa"/>
          <w:end w:w="120" w:type="dxa"/>
        </w:tblCellMar>
      </w:tblPr>
      <w:tblGrid>
        <w:gridCol w:w="2399"/>
        <w:gridCol w:w="1740"/>
        <w:gridCol w:w="1740"/>
        <w:gridCol w:w="1740"/>
        <w:gridCol w:w="1741"/>
      </w:tblGrid>
      <w:tr>
        <w:trPr/>
        <w:tc>
          <w:tcPr>
            <w:tcW w:w="2399" w:type="dxa"/>
            <w:tcBorders>
              <w:top w:val="single" w:sz="4" w:space="0" w:color="000000"/>
              <w:bottom w:val="single" w:sz="4" w:space="0" w:color="000000"/>
            </w:tcBorders>
            <w:vAlign w:val="center"/>
          </w:tcPr>
          <w:p>
            <w:pPr>
              <w:pStyle w:val="Normal"/>
              <w:jc w:val="start"/>
              <w:rPr/>
            </w:pPr>
            <w:r>
              <w:rPr>
                <w:rFonts w:eastAsia="Times New Roman" w:cs="Times New Roman"/>
                <w:b/>
                <w:bCs/>
                <w:sz w:val="20"/>
                <w:szCs w:val="20"/>
              </w:rPr>
              <w:t>System</w:t>
            </w:r>
          </w:p>
        </w:tc>
        <w:tc>
          <w:tcPr>
            <w:tcW w:w="1740" w:type="dxa"/>
            <w:tcBorders>
              <w:top w:val="single" w:sz="4" w:space="0" w:color="000000"/>
              <w:bottom w:val="single" w:sz="4" w:space="0" w:color="000000"/>
            </w:tcBorders>
            <w:vAlign w:val="center"/>
          </w:tcPr>
          <w:p>
            <w:pPr>
              <w:pStyle w:val="Normal"/>
              <w:jc w:val="center"/>
              <w:rPr/>
            </w:pPr>
            <w:r>
              <w:rPr>
                <w:rFonts w:eastAsia="Times New Roman" w:cs="Times New Roman"/>
                <w:b/>
                <w:bCs/>
                <w:sz w:val="20"/>
                <w:szCs w:val="20"/>
              </w:rPr>
              <w:t>Stateless root</w:t>
            </w:r>
          </w:p>
        </w:tc>
        <w:tc>
          <w:tcPr>
            <w:tcW w:w="1740" w:type="dxa"/>
            <w:tcBorders>
              <w:top w:val="single" w:sz="4" w:space="0" w:color="000000"/>
              <w:bottom w:val="single" w:sz="4" w:space="0" w:color="000000"/>
            </w:tcBorders>
            <w:vAlign w:val="center"/>
          </w:tcPr>
          <w:p>
            <w:pPr>
              <w:pStyle w:val="Normal"/>
              <w:jc w:val="center"/>
              <w:rPr/>
            </w:pPr>
            <w:r>
              <w:rPr>
                <w:rFonts w:eastAsia="Times New Roman" w:cs="Times New Roman"/>
                <w:b/>
                <w:bCs/>
                <w:sz w:val="20"/>
                <w:szCs w:val="20"/>
              </w:rPr>
              <w:t>Built-in orch.</w:t>
            </w:r>
          </w:p>
        </w:tc>
        <w:tc>
          <w:tcPr>
            <w:tcW w:w="1740" w:type="dxa"/>
            <w:tcBorders>
              <w:top w:val="single" w:sz="4" w:space="0" w:color="000000"/>
              <w:bottom w:val="single" w:sz="4" w:space="0" w:color="000000"/>
            </w:tcBorders>
            <w:vAlign w:val="center"/>
          </w:tcPr>
          <w:p>
            <w:pPr>
              <w:pStyle w:val="Normal"/>
              <w:jc w:val="center"/>
              <w:rPr/>
            </w:pPr>
            <w:r>
              <w:rPr>
                <w:rFonts w:eastAsia="Times New Roman" w:cs="Times New Roman"/>
                <w:b/>
                <w:bCs/>
                <w:sz w:val="20"/>
                <w:szCs w:val="20"/>
              </w:rPr>
              <w:t>OTA</w:t>
            </w:r>
          </w:p>
        </w:tc>
        <w:tc>
          <w:tcPr>
            <w:tcW w:w="1741" w:type="dxa"/>
            <w:tcBorders>
              <w:top w:val="single" w:sz="4" w:space="0" w:color="000000"/>
              <w:bottom w:val="single" w:sz="4" w:space="0" w:color="000000"/>
            </w:tcBorders>
            <w:vAlign w:val="center"/>
          </w:tcPr>
          <w:p>
            <w:pPr>
              <w:pStyle w:val="Normal"/>
              <w:jc w:val="center"/>
              <w:rPr/>
            </w:pPr>
            <w:r>
              <w:rPr>
                <w:rFonts w:eastAsia="Times New Roman" w:cs="Times New Roman"/>
                <w:b/>
                <w:bCs/>
                <w:sz w:val="20"/>
                <w:szCs w:val="20"/>
              </w:rPr>
              <w:t>Size</w:t>
            </w:r>
          </w:p>
        </w:tc>
      </w:tr>
      <w:tr>
        <w:trPr/>
        <w:tc>
          <w:tcPr>
            <w:tcW w:w="2399" w:type="dxa"/>
            <w:tcBorders/>
            <w:vAlign w:val="center"/>
          </w:tcPr>
          <w:p>
            <w:pPr>
              <w:pStyle w:val="Normal"/>
              <w:jc w:val="start"/>
              <w:rPr/>
            </w:pPr>
            <w:r>
              <w:rPr>
                <w:rFonts w:eastAsia="Times New Roman" w:cs="Times New Roman"/>
                <w:sz w:val="20"/>
                <w:szCs w:val="20"/>
              </w:rPr>
              <w:t>LosOS</w:t>
            </w:r>
          </w:p>
        </w:tc>
        <w:tc>
          <w:tcPr>
            <w:tcW w:w="1740" w:type="dxa"/>
            <w:tcBorders/>
            <w:vAlign w:val="center"/>
          </w:tcPr>
          <w:p>
            <w:pPr>
              <w:pStyle w:val="Normal"/>
              <w:jc w:val="center"/>
              <w:rPr/>
            </w:pPr>
            <w:r>
              <w:rPr>
                <w:rFonts w:eastAsia="Times New Roman" w:cs="Times New Roman"/>
                <w:sz w:val="20"/>
                <w:szCs w:val="20"/>
              </w:rPr>
              <w:t>✓</w:t>
            </w:r>
          </w:p>
        </w:tc>
        <w:tc>
          <w:tcPr>
            <w:tcW w:w="1740" w:type="dxa"/>
            <w:tcBorders/>
            <w:vAlign w:val="center"/>
          </w:tcPr>
          <w:p>
            <w:pPr>
              <w:pStyle w:val="Normal"/>
              <w:jc w:val="center"/>
              <w:rPr/>
            </w:pPr>
            <w:r>
              <w:rPr>
                <w:rFonts w:eastAsia="Times New Roman" w:cs="Times New Roman"/>
                <w:sz w:val="20"/>
                <w:szCs w:val="20"/>
              </w:rPr>
              <w:t>✓</w:t>
            </w:r>
          </w:p>
        </w:tc>
        <w:tc>
          <w:tcPr>
            <w:tcW w:w="1740" w:type="dxa"/>
            <w:tcBorders/>
            <w:vAlign w:val="center"/>
          </w:tcPr>
          <w:p>
            <w:pPr>
              <w:pStyle w:val="Normal"/>
              <w:jc w:val="center"/>
              <w:rPr/>
            </w:pPr>
            <w:r>
              <w:rPr>
                <w:rFonts w:eastAsia="Times New Roman" w:cs="Times New Roman"/>
                <w:sz w:val="20"/>
                <w:szCs w:val="20"/>
              </w:rPr>
              <w:t>✓</w:t>
            </w:r>
          </w:p>
        </w:tc>
        <w:tc>
          <w:tcPr>
            <w:tcW w:w="1741" w:type="dxa"/>
            <w:tcBorders/>
            <w:vAlign w:val="center"/>
          </w:tcPr>
          <w:p>
            <w:pPr>
              <w:pStyle w:val="Normal"/>
              <w:jc w:val="center"/>
              <w:rPr/>
            </w:pPr>
            <w:r>
              <w:rPr>
                <w:rFonts w:eastAsia="Times New Roman" w:cs="Times New Roman"/>
                <w:sz w:val="20"/>
                <w:szCs w:val="20"/>
              </w:rPr>
              <w:t>~50 MB</w:t>
            </w:r>
          </w:p>
        </w:tc>
      </w:tr>
      <w:tr>
        <w:trPr/>
        <w:tc>
          <w:tcPr>
            <w:tcW w:w="2399" w:type="dxa"/>
            <w:tcBorders/>
            <w:vAlign w:val="center"/>
          </w:tcPr>
          <w:p>
            <w:pPr>
              <w:pStyle w:val="Normal"/>
              <w:jc w:val="start"/>
              <w:rPr/>
            </w:pPr>
            <w:r>
              <w:rPr>
                <w:rFonts w:eastAsia="Times New Roman" w:cs="Times New Roman"/>
                <w:sz w:val="20"/>
                <w:szCs w:val="20"/>
              </w:rPr>
              <w:t>Alpine Linux</w:t>
            </w:r>
          </w:p>
        </w:tc>
        <w:tc>
          <w:tcPr>
            <w:tcW w:w="1740" w:type="dxa"/>
            <w:tcBorders/>
            <w:vAlign w:val="center"/>
          </w:tcPr>
          <w:p>
            <w:pPr>
              <w:pStyle w:val="Normal"/>
              <w:jc w:val="center"/>
              <w:rPr/>
            </w:pPr>
            <w:r>
              <w:rPr>
                <w:rFonts w:eastAsia="Times New Roman" w:cs="Times New Roman"/>
                <w:sz w:val="20"/>
                <w:szCs w:val="20"/>
              </w:rPr>
              <w:t>×</w:t>
            </w:r>
          </w:p>
        </w:tc>
        <w:tc>
          <w:tcPr>
            <w:tcW w:w="1740" w:type="dxa"/>
            <w:tcBorders/>
            <w:vAlign w:val="center"/>
          </w:tcPr>
          <w:p>
            <w:pPr>
              <w:pStyle w:val="Normal"/>
              <w:jc w:val="center"/>
              <w:rPr/>
            </w:pPr>
            <w:r>
              <w:rPr>
                <w:rFonts w:eastAsia="Times New Roman" w:cs="Times New Roman"/>
                <w:sz w:val="20"/>
                <w:szCs w:val="20"/>
              </w:rPr>
              <w:t>×</w:t>
            </w:r>
          </w:p>
        </w:tc>
        <w:tc>
          <w:tcPr>
            <w:tcW w:w="1740" w:type="dxa"/>
            <w:tcBorders/>
            <w:vAlign w:val="center"/>
          </w:tcPr>
          <w:p>
            <w:pPr>
              <w:pStyle w:val="Normal"/>
              <w:jc w:val="center"/>
              <w:rPr/>
            </w:pPr>
            <w:r>
              <w:rPr>
                <w:rFonts w:eastAsia="Times New Roman" w:cs="Times New Roman"/>
                <w:sz w:val="20"/>
                <w:szCs w:val="20"/>
              </w:rPr>
              <w:t>×</w:t>
            </w:r>
          </w:p>
        </w:tc>
        <w:tc>
          <w:tcPr>
            <w:tcW w:w="1741" w:type="dxa"/>
            <w:tcBorders/>
            <w:vAlign w:val="center"/>
          </w:tcPr>
          <w:p>
            <w:pPr>
              <w:pStyle w:val="Normal"/>
              <w:jc w:val="center"/>
              <w:rPr/>
            </w:pPr>
            <w:r>
              <w:rPr>
                <w:rFonts w:eastAsia="Times New Roman" w:cs="Times New Roman"/>
                <w:sz w:val="20"/>
                <w:szCs w:val="20"/>
              </w:rPr>
              <w:t>~130 MB</w:t>
            </w:r>
          </w:p>
        </w:tc>
      </w:tr>
      <w:tr>
        <w:trPr/>
        <w:tc>
          <w:tcPr>
            <w:tcW w:w="2399" w:type="dxa"/>
            <w:tcBorders/>
            <w:vAlign w:val="center"/>
          </w:tcPr>
          <w:p>
            <w:pPr>
              <w:pStyle w:val="Normal"/>
              <w:jc w:val="start"/>
              <w:rPr/>
            </w:pPr>
            <w:r>
              <w:rPr>
                <w:rFonts w:eastAsia="Times New Roman" w:cs="Times New Roman"/>
                <w:sz w:val="20"/>
                <w:szCs w:val="20"/>
              </w:rPr>
              <w:t>CoreOS/Flatcar</w:t>
            </w:r>
          </w:p>
        </w:tc>
        <w:tc>
          <w:tcPr>
            <w:tcW w:w="1740" w:type="dxa"/>
            <w:tcBorders/>
            <w:vAlign w:val="center"/>
          </w:tcPr>
          <w:p>
            <w:pPr>
              <w:pStyle w:val="Normal"/>
              <w:jc w:val="center"/>
              <w:rPr/>
            </w:pPr>
            <w:r>
              <w:rPr>
                <w:rFonts w:eastAsia="Times New Roman" w:cs="Times New Roman"/>
                <w:sz w:val="20"/>
                <w:szCs w:val="20"/>
              </w:rPr>
              <w:t>✓</w:t>
            </w:r>
          </w:p>
        </w:tc>
        <w:tc>
          <w:tcPr>
            <w:tcW w:w="1740" w:type="dxa"/>
            <w:tcBorders/>
            <w:vAlign w:val="center"/>
          </w:tcPr>
          <w:p>
            <w:pPr>
              <w:pStyle w:val="Normal"/>
              <w:jc w:val="center"/>
              <w:rPr/>
            </w:pPr>
            <w:r>
              <w:rPr>
                <w:rFonts w:eastAsia="Times New Roman" w:cs="Times New Roman"/>
                <w:sz w:val="20"/>
                <w:szCs w:val="20"/>
              </w:rPr>
              <w:t>×</w:t>
            </w:r>
          </w:p>
        </w:tc>
        <w:tc>
          <w:tcPr>
            <w:tcW w:w="1740" w:type="dxa"/>
            <w:tcBorders/>
            <w:vAlign w:val="center"/>
          </w:tcPr>
          <w:p>
            <w:pPr>
              <w:pStyle w:val="Normal"/>
              <w:jc w:val="center"/>
              <w:rPr/>
            </w:pPr>
            <w:r>
              <w:rPr>
                <w:rFonts w:eastAsia="Times New Roman" w:cs="Times New Roman"/>
                <w:sz w:val="20"/>
                <w:szCs w:val="20"/>
              </w:rPr>
              <w:t>✓</w:t>
            </w:r>
          </w:p>
        </w:tc>
        <w:tc>
          <w:tcPr>
            <w:tcW w:w="1741" w:type="dxa"/>
            <w:tcBorders/>
            <w:vAlign w:val="center"/>
          </w:tcPr>
          <w:p>
            <w:pPr>
              <w:pStyle w:val="Normal"/>
              <w:jc w:val="center"/>
              <w:rPr/>
            </w:pPr>
            <w:r>
              <w:rPr>
                <w:rFonts w:eastAsia="Times New Roman" w:cs="Times New Roman"/>
                <w:sz w:val="20"/>
                <w:szCs w:val="20"/>
              </w:rPr>
              <w:t>&gt;400 MB</w:t>
            </w:r>
          </w:p>
        </w:tc>
      </w:tr>
      <w:tr>
        <w:trPr/>
        <w:tc>
          <w:tcPr>
            <w:tcW w:w="2399" w:type="dxa"/>
            <w:tcBorders>
              <w:bottom w:val="single" w:sz="4" w:space="0" w:color="000000"/>
            </w:tcBorders>
            <w:vAlign w:val="center"/>
          </w:tcPr>
          <w:p>
            <w:pPr>
              <w:pStyle w:val="Normal"/>
              <w:jc w:val="start"/>
              <w:rPr/>
            </w:pPr>
            <w:r>
              <w:rPr>
                <w:rFonts w:eastAsia="Times New Roman" w:cs="Times New Roman"/>
                <w:sz w:val="20"/>
                <w:szCs w:val="20"/>
              </w:rPr>
              <w:t>K3s + Ubuntu</w:t>
            </w:r>
          </w:p>
        </w:tc>
        <w:tc>
          <w:tcPr>
            <w:tcW w:w="1740" w:type="dxa"/>
            <w:tcBorders>
              <w:bottom w:val="single" w:sz="4" w:space="0" w:color="000000"/>
            </w:tcBorders>
            <w:vAlign w:val="center"/>
          </w:tcPr>
          <w:p>
            <w:pPr>
              <w:pStyle w:val="Normal"/>
              <w:jc w:val="center"/>
              <w:rPr/>
            </w:pPr>
            <w:r>
              <w:rPr>
                <w:rFonts w:eastAsia="Times New Roman" w:cs="Times New Roman"/>
                <w:sz w:val="20"/>
                <w:szCs w:val="20"/>
              </w:rPr>
              <w:t>×</w:t>
            </w:r>
          </w:p>
        </w:tc>
        <w:tc>
          <w:tcPr>
            <w:tcW w:w="1740" w:type="dxa"/>
            <w:tcBorders>
              <w:bottom w:val="single" w:sz="4" w:space="0" w:color="000000"/>
            </w:tcBorders>
            <w:vAlign w:val="center"/>
          </w:tcPr>
          <w:p>
            <w:pPr>
              <w:pStyle w:val="Normal"/>
              <w:jc w:val="center"/>
              <w:rPr/>
            </w:pPr>
            <w:r>
              <w:rPr>
                <w:rFonts w:eastAsia="Times New Roman" w:cs="Times New Roman"/>
                <w:sz w:val="20"/>
                <w:szCs w:val="20"/>
              </w:rPr>
              <w:t>✓</w:t>
            </w:r>
          </w:p>
        </w:tc>
        <w:tc>
          <w:tcPr>
            <w:tcW w:w="1740" w:type="dxa"/>
            <w:tcBorders>
              <w:bottom w:val="single" w:sz="4" w:space="0" w:color="000000"/>
            </w:tcBorders>
            <w:vAlign w:val="center"/>
          </w:tcPr>
          <w:p>
            <w:pPr>
              <w:pStyle w:val="Normal"/>
              <w:jc w:val="center"/>
              <w:rPr/>
            </w:pPr>
            <w:r>
              <w:rPr>
                <w:rFonts w:eastAsia="Times New Roman" w:cs="Times New Roman"/>
                <w:sz w:val="20"/>
                <w:szCs w:val="20"/>
              </w:rPr>
              <w:t>×</w:t>
            </w:r>
          </w:p>
        </w:tc>
        <w:tc>
          <w:tcPr>
            <w:tcW w:w="1741" w:type="dxa"/>
            <w:tcBorders>
              <w:bottom w:val="single" w:sz="4" w:space="0" w:color="000000"/>
            </w:tcBorders>
            <w:vAlign w:val="center"/>
          </w:tcPr>
          <w:p>
            <w:pPr>
              <w:pStyle w:val="Normal"/>
              <w:jc w:val="center"/>
              <w:rPr/>
            </w:pPr>
            <w:r>
              <w:rPr>
                <w:rFonts w:eastAsia="Times New Roman" w:cs="Times New Roman"/>
                <w:sz w:val="20"/>
                <w:szCs w:val="20"/>
              </w:rPr>
              <w:t>&gt;1 GB</w:t>
            </w:r>
          </w:p>
        </w:tc>
      </w:tr>
    </w:tbl>
    <w:p>
      <w:pPr>
        <w:pStyle w:val="Normal"/>
        <w:spacing w:before="80" w:after="160"/>
        <w:jc w:val="center"/>
        <w:rPr/>
      </w:pPr>
      <w:r>
        <w:rPr>
          <w:rFonts w:eastAsia="Times New Roman" w:cs="Times New Roman"/>
          <w:sz w:val="18"/>
          <w:szCs w:val="18"/>
        </w:rPr>
        <w:t>TABLE II.  Comparison of Minimal Linux Systems</w:t>
      </w:r>
    </w:p>
    <w:p>
      <w:pPr>
        <w:pStyle w:val="Normal"/>
        <w:spacing w:before="0" w:after="100"/>
        <w:ind w:firstLine="360"/>
        <w:jc w:val="both"/>
        <w:rPr/>
      </w:pPr>
      <w:r>
        <w:rPr>
          <w:rFonts w:eastAsia="Times New Roman" w:cs="Times New Roman"/>
          <w:sz w:val="20"/>
          <w:szCs w:val="20"/>
        </w:rPr>
        <w:t>LosOS is the only system in the comparison offering all three properties (stateless root, built-in cluster orchestration, OTA updates) at sub-100 MB footprint.</w:t>
      </w:r>
    </w:p>
    <w:p>
      <w:pPr>
        <w:pStyle w:val="Normal"/>
        <w:spacing w:before="240" w:after="120"/>
        <w:jc w:val="center"/>
        <w:rPr/>
      </w:pPr>
      <w:r>
        <w:rPr>
          <w:rFonts w:eastAsia="Times New Roman" w:cs="Times New Roman"/>
          <w:b/>
          <w:bCs/>
          <w:sz w:val="20"/>
          <w:szCs w:val="20"/>
        </w:rPr>
        <w:t>VI. DISCUSSION AND FUTURE WORK</w:t>
      </w:r>
    </w:p>
    <w:p>
      <w:pPr>
        <w:pStyle w:val="Normal"/>
        <w:spacing w:before="0" w:after="100"/>
        <w:jc w:val="both"/>
        <w:rPr/>
      </w:pPr>
      <w:r>
        <w:rPr>
          <w:rFonts w:eastAsia="Times New Roman" w:cs="Times New Roman"/>
          <w:sz w:val="20"/>
          <w:szCs w:val="20"/>
        </w:rPr>
        <w:t>Several aspects of LosOS remain active areas of development:</w:t>
      </w:r>
    </w:p>
    <w:p>
      <w:pPr>
        <w:pStyle w:val="Normal"/>
        <w:spacing w:before="0" w:after="100"/>
        <w:ind w:firstLine="360"/>
        <w:jc w:val="both"/>
        <w:rPr/>
      </w:pPr>
      <w:r>
        <w:rPr>
          <w:rFonts w:eastAsia="Times New Roman" w:cs="Times New Roman"/>
          <w:b/>
          <w:bCs/>
          <w:sz w:val="20"/>
          <w:szCs w:val="20"/>
        </w:rPr>
        <w:t>Hash-verified OTA updates.</w:t>
      </w:r>
      <w:r>
        <w:rPr>
          <w:rFonts w:eastAsia="Times New Roman" w:cs="Times New Roman"/>
          <w:sz w:val="20"/>
          <w:szCs w:val="20"/>
        </w:rPr>
        <w:t xml:space="preserve"> The </w:t>
      </w:r>
      <w:r>
        <w:rPr>
          <w:rFonts w:eastAsia="Courier New" w:cs="Courier New" w:ascii="Courier New" w:hAnsi="Courier New"/>
          <w:sz w:val="18"/>
          <w:szCs w:val="18"/>
        </w:rPr>
        <w:t>hash</w:t>
      </w:r>
      <w:r>
        <w:rPr>
          <w:rFonts w:eastAsia="Times New Roman" w:cs="Times New Roman"/>
          <w:sz w:val="20"/>
          <w:szCs w:val="20"/>
        </w:rPr>
        <w:t xml:space="preserve"> field in </w:t>
      </w:r>
      <w:r>
        <w:rPr>
          <w:rFonts w:eastAsia="Courier New" w:cs="Courier New" w:ascii="Courier New" w:hAnsi="Courier New"/>
          <w:sz w:val="18"/>
          <w:szCs w:val="18"/>
        </w:rPr>
        <w:t>update.json</w:t>
      </w:r>
      <w:r>
        <w:rPr>
          <w:rFonts w:eastAsia="Times New Roman" w:cs="Times New Roman"/>
          <w:sz w:val="20"/>
          <w:szCs w:val="20"/>
        </w:rPr>
        <w:t xml:space="preserve"> is parsed but not enforced. A forthcoming version will verify SHA-256 of the downloaded initramfs before replacing the active boot image, closing the supply-chain integrity gap.</w:t>
      </w:r>
    </w:p>
    <w:p>
      <w:pPr>
        <w:pStyle w:val="Normal"/>
        <w:spacing w:before="0" w:after="100"/>
        <w:ind w:firstLine="360"/>
        <w:jc w:val="both"/>
        <w:rPr/>
      </w:pPr>
      <w:r>
        <w:rPr>
          <w:rFonts w:eastAsia="Times New Roman" w:cs="Times New Roman"/>
          <w:b/>
          <w:bCs/>
          <w:sz w:val="20"/>
          <w:szCs w:val="20"/>
        </w:rPr>
        <w:t>Authenticated cluster communication.</w:t>
      </w:r>
      <w:r>
        <w:rPr>
          <w:rFonts w:eastAsia="Times New Roman" w:cs="Times New Roman"/>
          <w:sz w:val="20"/>
          <w:szCs w:val="20"/>
        </w:rPr>
        <w:t xml:space="preserve"> The </w:t>
      </w:r>
      <w:r>
        <w:rPr>
          <w:rFonts w:eastAsia="Courier New" w:cs="Courier New" w:ascii="Courier New" w:hAnsi="Courier New"/>
          <w:sz w:val="18"/>
          <w:szCs w:val="18"/>
        </w:rPr>
        <w:t>cluman</w:t>
      </w:r>
      <w:r>
        <w:rPr>
          <w:rFonts w:eastAsia="Times New Roman" w:cs="Times New Roman"/>
          <w:sz w:val="20"/>
          <w:szCs w:val="20"/>
        </w:rPr>
        <w:t xml:space="preserve"> HTTP API will be extended with mutual TLS and/or HMAC-signed request bodies to support deployments outside fully trusted networks.</w:t>
      </w:r>
    </w:p>
    <w:p>
      <w:pPr>
        <w:pStyle w:val="Normal"/>
        <w:spacing w:before="0" w:after="100"/>
        <w:ind w:firstLine="360"/>
        <w:jc w:val="both"/>
        <w:rPr/>
      </w:pPr>
      <w:r>
        <w:rPr>
          <w:rFonts w:eastAsia="Times New Roman" w:cs="Times New Roman"/>
          <w:b/>
          <w:bCs/>
          <w:sz w:val="20"/>
          <w:szCs w:val="20"/>
        </w:rPr>
        <w:t>arm64 support.</w:t>
      </w:r>
      <w:r>
        <w:rPr>
          <w:rFonts w:eastAsia="Times New Roman" w:cs="Times New Roman"/>
          <w:sz w:val="20"/>
          <w:szCs w:val="20"/>
        </w:rPr>
        <w:t xml:space="preserve"> All binaries currently target </w:t>
      </w:r>
      <w:r>
        <w:rPr>
          <w:rFonts w:eastAsia="Courier New" w:cs="Courier New" w:ascii="Courier New" w:hAnsi="Courier New"/>
          <w:sz w:val="18"/>
          <w:szCs w:val="18"/>
        </w:rPr>
        <w:t>x86_64-unknown-linux-musl</w:t>
      </w:r>
      <w:r>
        <w:rPr>
          <w:rFonts w:eastAsia="Times New Roman" w:cs="Times New Roman"/>
          <w:sz w:val="20"/>
          <w:szCs w:val="20"/>
        </w:rPr>
        <w:t xml:space="preserve">. Porting to </w:t>
      </w:r>
      <w:r>
        <w:rPr>
          <w:rFonts w:eastAsia="Courier New" w:cs="Courier New" w:ascii="Courier New" w:hAnsi="Courier New"/>
          <w:sz w:val="18"/>
          <w:szCs w:val="18"/>
        </w:rPr>
        <w:t>aarch64-unknown-linux-musl</w:t>
      </w:r>
      <w:r>
        <w:rPr>
          <w:rFonts w:eastAsia="Times New Roman" w:cs="Times New Roman"/>
          <w:sz w:val="20"/>
          <w:szCs w:val="20"/>
        </w:rPr>
        <w:t xml:space="preserve"> is straightforward given Rust's cross-compilation support and would enable deployment on ARM single-board computers common in homelab contexts.</w:t>
      </w:r>
    </w:p>
    <w:p>
      <w:pPr>
        <w:pStyle w:val="Normal"/>
        <w:spacing w:before="0" w:after="100"/>
        <w:ind w:firstLine="360"/>
        <w:jc w:val="both"/>
        <w:rPr/>
      </w:pPr>
      <w:r>
        <w:rPr>
          <w:rFonts w:eastAsia="Times New Roman" w:cs="Times New Roman"/>
          <w:b/>
          <w:bCs/>
          <w:sz w:val="20"/>
          <w:szCs w:val="20"/>
        </w:rPr>
        <w:t>Secure Boot integration.</w:t>
      </w:r>
      <w:r>
        <w:rPr>
          <w:rFonts w:eastAsia="Times New Roman" w:cs="Times New Roman"/>
          <w:sz w:val="20"/>
          <w:szCs w:val="20"/>
        </w:rPr>
        <w:t xml:space="preserve"> Signing the kernel and initramfs with a user-controlled key would extend the stateless security guarantee below the OS layer, preventing tampering at the bootloader level.</w:t>
      </w:r>
    </w:p>
    <w:p>
      <w:pPr>
        <w:pStyle w:val="Normal"/>
        <w:spacing w:before="0" w:after="100"/>
        <w:ind w:firstLine="360"/>
        <w:jc w:val="both"/>
        <w:rPr/>
      </w:pPr>
      <w:r>
        <w:rPr>
          <w:rFonts w:eastAsia="Times New Roman" w:cs="Times New Roman"/>
          <w:b/>
          <w:bCs/>
          <w:sz w:val="20"/>
          <w:szCs w:val="20"/>
        </w:rPr>
        <w:t>pakman maturity.</w:t>
      </w:r>
      <w:r>
        <w:rPr>
          <w:rFonts w:eastAsia="Times New Roman" w:cs="Times New Roman"/>
          <w:sz w:val="20"/>
          <w:szCs w:val="20"/>
        </w:rPr>
        <w:t xml:space="preserve"> The NixOS-based package manager is functional but lacks dependency resolution, package update, and integrity verification. Expanding it to a first-class component is a medium-term priority.</w:t>
      </w:r>
    </w:p>
    <w:p>
      <w:pPr>
        <w:pStyle w:val="Normal"/>
        <w:spacing w:before="240" w:after="120"/>
        <w:jc w:val="center"/>
        <w:rPr/>
      </w:pPr>
      <w:r>
        <w:rPr>
          <w:rFonts w:eastAsia="Times New Roman" w:cs="Times New Roman"/>
          <w:b/>
          <w:bCs/>
          <w:sz w:val="20"/>
          <w:szCs w:val="20"/>
        </w:rPr>
        <w:t>VII. CONCLUSION</w:t>
      </w:r>
    </w:p>
    <w:p>
      <w:pPr>
        <w:pStyle w:val="Normal"/>
        <w:spacing w:before="0" w:after="100"/>
        <w:jc w:val="both"/>
        <w:rPr/>
      </w:pPr>
      <w:r>
        <w:rPr>
          <w:rFonts w:eastAsia="Times New Roman" w:cs="Times New Roman"/>
          <w:sz w:val="20"/>
          <w:szCs w:val="20"/>
        </w:rPr>
        <w:t xml:space="preserve">We presented LosOS, a stateless container-native operating system in which the entire userspace is a single read-only cpio archive loaded into RAM. The key insight is that statelessness-by-architecture—rather than statelessness enforced by policy—eliminates whole classes of persistent threats and operational drift. Five purpose-built Rust components, each statically linked against musl, implement the OS responsibilities traditionally spread across hundreds of distribution packages. The symlink polymorphism pattern and embedded build artefact strategy demonstrate that a production-grade OS toolchain need not sacrifice simplicity for functionality. Microbenchmarks confirm sub-millisecond latencies for all core OS primitives. LosOS is open-source and available at </w:t>
      </w:r>
    </w:p>
    <w:p>
      <w:pPr>
        <w:pStyle w:val="Normal"/>
        <w:spacing w:before="0" w:after="100"/>
        <w:ind w:firstLine="360"/>
        <w:jc w:val="both"/>
        <w:rPr/>
      </w:pPr>
      <w:hyperlink r:id="rId2">
        <w:r>
          <w:rPr>
            <w:rStyle w:val="Hyperlink"/>
            <w:rFonts w:eastAsia="Times New Roman" w:cs="Times New Roman"/>
            <w:sz w:val="20"/>
            <w:szCs w:val="20"/>
          </w:rPr>
          <w:t>https://gitlab.com/mtos-v2</w:t>
        </w:r>
      </w:hyperlink>
      <w:r>
        <w:rPr>
          <w:rFonts w:eastAsia="Times New Roman" w:cs="Times New Roman"/>
          <w:sz w:val="20"/>
          <w:szCs w:val="20"/>
        </w:rPr>
        <w:t>.</w:t>
      </w:r>
    </w:p>
    <w:p>
      <w:pPr>
        <w:pStyle w:val="Normal"/>
        <w:spacing w:before="240" w:after="120"/>
        <w:jc w:val="center"/>
        <w:rPr/>
      </w:pPr>
      <w:r>
        <w:rPr>
          <w:rFonts w:eastAsia="Times New Roman" w:cs="Times New Roman"/>
          <w:b/>
          <w:bCs/>
          <w:sz w:val="20"/>
          <w:szCs w:val="20"/>
        </w:rPr>
        <w:t>. ACKNOWLEDGMENT</w:t>
      </w:r>
    </w:p>
    <w:p>
      <w:pPr>
        <w:pStyle w:val="Normal"/>
        <w:spacing w:before="0" w:after="100"/>
        <w:jc w:val="both"/>
        <w:rPr/>
      </w:pPr>
      <w:r>
        <w:rPr>
          <w:rFonts w:eastAsia="Times New Roman" w:cs="Times New Roman"/>
          <w:sz w:val="20"/>
          <w:szCs w:val="20"/>
        </w:rPr>
        <w:t>The author used Claude Sonnet 4.6 (Anthropic) as an AI coding assistant for documentation, test scaffolding, and refactoring. All AI-generated content was reviewed and approved by the author before inclusion in the codebase.</w:t>
      </w:r>
    </w:p>
    <w:p>
      <w:pPr>
        <w:pStyle w:val="Normal"/>
        <w:spacing w:before="240" w:after="120"/>
        <w:jc w:val="center"/>
        <w:rPr/>
      </w:pPr>
      <w:r>
        <w:rPr>
          <w:rFonts w:eastAsia="Times New Roman" w:cs="Times New Roman"/>
          <w:b/>
          <w:bCs/>
          <w:sz w:val="20"/>
          <w:szCs w:val="20"/>
        </w:rPr>
        <w:t>. REFERENCES</w:t>
      </w:r>
    </w:p>
    <w:p>
      <w:pPr>
        <w:pStyle w:val="Normal"/>
        <w:spacing w:before="0" w:after="80"/>
        <w:ind w:hanging="480" w:start="480"/>
        <w:jc w:val="both"/>
        <w:rPr/>
      </w:pPr>
      <w:r>
        <w:rPr>
          <w:rFonts w:eastAsia="Times New Roman" w:cs="Times New Roman"/>
          <w:sz w:val="20"/>
          <w:szCs w:val="20"/>
        </w:rPr>
        <w:t>[1]</w:t>
        <w:tab/>
        <w:t>CoreOS Team, "Container Linux by CoreOS," https://coreos.com, 2014.</w:t>
      </w:r>
    </w:p>
    <w:p>
      <w:pPr>
        <w:pStyle w:val="Normal"/>
        <w:spacing w:before="0" w:after="80"/>
        <w:ind w:hanging="480" w:start="480"/>
        <w:jc w:val="both"/>
        <w:rPr/>
      </w:pPr>
      <w:r>
        <w:rPr>
          <w:rFonts w:eastAsia="Times New Roman" w:cs="Times New Roman"/>
          <w:sz w:val="20"/>
          <w:szCs w:val="20"/>
        </w:rPr>
        <w:t>[2]</w:t>
        <w:tab/>
        <w:t>Kinvolk GmbH, "Flatcar Container Linux," https://flatcar.org, 2018.</w:t>
      </w:r>
    </w:p>
    <w:p>
      <w:pPr>
        <w:pStyle w:val="Normal"/>
        <w:spacing w:before="0" w:after="80"/>
        <w:ind w:hanging="480" w:start="480"/>
        <w:jc w:val="both"/>
        <w:rPr/>
      </w:pPr>
      <w:r>
        <w:rPr>
          <w:rFonts w:eastAsia="Times New Roman" w:cs="Times New Roman"/>
          <w:sz w:val="20"/>
          <w:szCs w:val="20"/>
        </w:rPr>
        <w:t>[3]</w:t>
        <w:tab/>
        <w:t>E. Dolstra, M. de Jonge, and E. Visser, "Nix: A Safe and Policy-Free System for Software Deployment," in Proc. 18th USENIX LISA, 2004, pp. 79–92.</w:t>
      </w:r>
    </w:p>
    <w:p>
      <w:pPr>
        <w:pStyle w:val="Normal"/>
        <w:spacing w:before="0" w:after="80"/>
        <w:ind w:hanging="480" w:start="480"/>
        <w:jc w:val="both"/>
        <w:rPr/>
      </w:pPr>
      <w:r>
        <w:rPr>
          <w:rFonts w:eastAsia="Times New Roman" w:cs="Times New Roman"/>
          <w:sz w:val="20"/>
          <w:szCs w:val="20"/>
        </w:rPr>
        <w:t>[4]</w:t>
        <w:tab/>
        <w:t>Alpine Linux Project, "Alpine Linux," https://alpinelinux.org.</w:t>
      </w:r>
    </w:p>
    <w:p>
      <w:pPr>
        <w:pStyle w:val="Normal"/>
        <w:spacing w:before="0" w:after="80"/>
        <w:ind w:hanging="480" w:start="480"/>
        <w:jc w:val="both"/>
        <w:rPr/>
      </w:pPr>
      <w:r>
        <w:rPr>
          <w:rFonts w:eastAsia="Times New Roman" w:cs="Times New Roman"/>
          <w:sz w:val="20"/>
          <w:szCs w:val="20"/>
        </w:rPr>
        <w:t>[5]</w:t>
        <w:tab/>
        <w:t>S. Klabnik and C. Nichols, The Rust Programming Language. No Starch Press, 2019.</w:t>
      </w:r>
    </w:p>
    <w:p>
      <w:pPr>
        <w:pStyle w:val="Normal"/>
        <w:spacing w:before="0" w:after="80"/>
        <w:ind w:hanging="480" w:start="480"/>
        <w:jc w:val="both"/>
        <w:rPr/>
      </w:pPr>
      <w:r>
        <w:rPr>
          <w:rFonts w:eastAsia="Times New Roman" w:cs="Times New Roman"/>
          <w:sz w:val="20"/>
          <w:szCs w:val="20"/>
        </w:rPr>
        <w:t>[6]</w:t>
        <w:tab/>
        <w:t>J. Soller et al., "Redox OS," https://www.redox-os.org, 2015.</w:t>
      </w:r>
    </w:p>
    <w:p>
      <w:pPr>
        <w:pStyle w:val="Normal"/>
        <w:spacing w:before="0" w:after="80"/>
        <w:ind w:hanging="480" w:start="480"/>
        <w:jc w:val="both"/>
        <w:rPr/>
      </w:pPr>
      <w:r>
        <w:rPr>
          <w:rFonts w:eastAsia="Times New Roman" w:cs="Times New Roman"/>
          <w:sz w:val="20"/>
          <w:szCs w:val="20"/>
        </w:rPr>
        <w:t>[7]</w:t>
        <w:tab/>
        <w:t>R. Felker, "musl libc," https://www.musl-libc.org.</w:t>
      </w:r>
    </w:p>
    <w:p>
      <w:pPr>
        <w:pStyle w:val="Normal"/>
        <w:spacing w:before="0" w:after="80"/>
        <w:ind w:hanging="480" w:start="480"/>
        <w:jc w:val="both"/>
        <w:rPr/>
      </w:pPr>
      <w:r>
        <w:rPr>
          <w:rFonts w:eastAsia="Times New Roman" w:cs="Times New Roman"/>
          <w:sz w:val="20"/>
          <w:szCs w:val="20"/>
        </w:rPr>
        <w:t>[8]</w:t>
        <w:tab/>
        <w:t>B. Burns, B. Grant, D. Oppenheimer, E. Brewer, and J. Wilkes, "Borg, Omega, and Kubernetes," ACM Queue, vol. 14, no. 1, 2016.</w:t>
      </w:r>
    </w:p>
    <w:p>
      <w:pPr>
        <w:pStyle w:val="Normal"/>
        <w:spacing w:before="0" w:after="80"/>
        <w:ind w:hanging="480" w:start="480"/>
        <w:jc w:val="both"/>
        <w:rPr/>
      </w:pPr>
      <w:r>
        <w:rPr>
          <w:rFonts w:eastAsia="Times New Roman" w:cs="Times New Roman"/>
          <w:sz w:val="20"/>
          <w:szCs w:val="20"/>
        </w:rPr>
        <w:t>[9]</w:t>
        <w:tab/>
        <w:t>Docker Inc., "Docker Swarm," https://docs.docker.com/engine/swarm/, 2015.</w:t>
      </w:r>
    </w:p>
    <w:p>
      <w:pPr>
        <w:pStyle w:val="Normal"/>
        <w:spacing w:before="0" w:after="80"/>
        <w:ind w:hanging="480" w:start="480"/>
        <w:jc w:val="both"/>
        <w:rPr/>
      </w:pPr>
      <w:r>
        <w:rPr>
          <w:rFonts w:eastAsia="Times New Roman" w:cs="Times New Roman"/>
          <w:sz w:val="20"/>
          <w:szCs w:val="20"/>
        </w:rPr>
        <w:t>[10]</w:t>
        <w:tab/>
        <w:t>Rancher Labs, "K3s: Lightweight Kubernetes," https://k3s.io, 2019.</w:t>
      </w:r>
    </w:p>
    <w:sectPr>
      <w:type w:val="continuous"/>
      <w:pgSz w:w="12240" w:h="15840"/>
      <w:pgMar w:left="1080" w:right="1080" w:gutter="0" w:header="0" w:top="1440" w:footer="0" w:bottom="720"/>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0"/>
      <w:szCs w:val="20"/>
      <w:lang w:val="de-DE" w:eastAsia="zh-CN" w:bidi="hi-IN"/>
    </w:rPr>
  </w:style>
  <w:style w:type="paragraph" w:styleId="Heading1">
    <w:name w:val="heading 1"/>
    <w:basedOn w:val="berschrift"/>
    <w:qFormat/>
    <w:pPr/>
    <w:rPr>
      <w:color w:val="2E74B5"/>
      <w:sz w:val="32"/>
      <w:szCs w:val="32"/>
    </w:rPr>
  </w:style>
  <w:style w:type="paragraph" w:styleId="Heading2">
    <w:name w:val="heading 2"/>
    <w:basedOn w:val="berschrift"/>
    <w:qFormat/>
    <w:pPr/>
    <w:rPr>
      <w:color w:val="2E74B5"/>
      <w:sz w:val="26"/>
      <w:szCs w:val="26"/>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Verzeichnis">
    <w:name w:val="Verzeichnis"/>
    <w:basedOn w:val="Normal"/>
    <w:qFormat/>
    <w:pPr>
      <w:suppressLineNumbers/>
    </w:pPr>
    <w:rPr>
      <w:rFonts w:cs="Noto Sans"/>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0"/>
      <w:szCs w:val="20"/>
      <w:lang w:val="de-DE"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rnetlink">
    <w:name w:val="Internet link"/>
    <w:qFormat/>
    <w:pPr>
      <w:widowControl/>
      <w:bidi w:val="0"/>
      <w:spacing w:before="0" w:after="0"/>
      <w:jc w:val="start"/>
    </w:pPr>
    <w:rPr>
      <w:rFonts w:ascii="Times New Roman" w:hAnsi="Times New Roman" w:eastAsia="Times New Roman" w:cs="Times New Roman"/>
      <w:color w:val="0563C1"/>
      <w:kern w:val="0"/>
      <w:sz w:val="20"/>
      <w:szCs w:val="20"/>
      <w:u w:val="single"/>
      <w:lang w:val="de-DE"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lab.com/mtos-v2"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LibreOffice/26.2.1.2$Linux_X86_64 LibreOffice_project/8399f6259d8c87f40e7255cdb3c9b958f5e08948</Application>
  <AppVersion>15.0000</AppVersion>
  <Pages>4</Pages>
  <Words>2391</Words>
  <Characters>14393</Characters>
  <CharactersWithSpaces>16748</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2026-03-24T16:08:04Z</dcterms:created>
  <dc:creator>Un-named</dc:creator>
  <dc:description/>
  <dc:language>de-DE</dc:language>
  <cp:lastModifiedBy/>
  <dcterms:modified xsi:type="dcterms:W3CDTF">2026-03-24T17:44:08Z</dcterms:modified>
  <cp:revision>2</cp:revision>
  <dc:subject/>
  <dc:title/>
</cp:coreProperties>
</file>