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4D2020" w14:textId="0CDB3A91" w:rsidR="00E07549" w:rsidRDefault="00E07549" w:rsidP="00E07549">
      <w:pPr>
        <w:pStyle w:val="Normlnywebov"/>
        <w:shd w:val="clear" w:color="auto" w:fill="FFFFFF"/>
        <w:spacing w:before="0" w:beforeAutospacing="0" w:after="0" w:afterAutospacing="0" w:line="300" w:lineRule="atLeast"/>
        <w:ind w:left="720"/>
        <w:rPr>
          <w:rFonts w:ascii="Arial" w:hAnsi="Arial" w:cs="Arial"/>
          <w:color w:val="212529"/>
          <w:sz w:val="21"/>
          <w:szCs w:val="21"/>
        </w:rPr>
      </w:pPr>
      <w:r>
        <w:rPr>
          <w:rFonts w:ascii="Arial" w:hAnsi="Arial" w:cs="Arial"/>
          <w:color w:val="212529"/>
          <w:sz w:val="21"/>
          <w:szCs w:val="21"/>
        </w:rPr>
        <w:t>.</w:t>
      </w:r>
    </w:p>
    <w:p w14:paraId="7FD750B6" w14:textId="77777777" w:rsidR="00E07549" w:rsidRPr="00E07549" w:rsidRDefault="00E07549" w:rsidP="00E07549">
      <w:pPr>
        <w:pStyle w:val="Odsekzoznamu"/>
        <w:shd w:val="clear" w:color="auto" w:fill="FFFFFF"/>
        <w:spacing w:after="195" w:line="240" w:lineRule="auto"/>
        <w:outlineLvl w:val="0"/>
        <w:rPr>
          <w:rFonts w:ascii="Arial" w:eastAsia="Times New Roman" w:hAnsi="Arial" w:cs="Arial"/>
          <w:b/>
          <w:bCs/>
          <w:color w:val="5341AF"/>
          <w:kern w:val="36"/>
          <w:sz w:val="45"/>
          <w:szCs w:val="45"/>
          <w:lang w:eastAsia="sk-SK"/>
        </w:rPr>
      </w:pPr>
      <w:r w:rsidRPr="00E07549">
        <w:rPr>
          <w:rFonts w:ascii="Arial" w:eastAsia="Times New Roman" w:hAnsi="Arial" w:cs="Arial"/>
          <w:b/>
          <w:bCs/>
          <w:color w:val="5341AF"/>
          <w:kern w:val="36"/>
          <w:sz w:val="45"/>
          <w:szCs w:val="45"/>
          <w:lang w:eastAsia="sk-SK"/>
        </w:rPr>
        <w:t>Podstata finančného hospodárenia podniku</w:t>
      </w:r>
    </w:p>
    <w:p w14:paraId="5ECDC9E2" w14:textId="77777777" w:rsidR="00E07549" w:rsidRPr="00E07549" w:rsidRDefault="00E07549" w:rsidP="00E07549">
      <w:pPr>
        <w:pStyle w:val="Odsekzoznamu"/>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br/>
      </w:r>
    </w:p>
    <w:p w14:paraId="5F7A2E59" w14:textId="665F12AB" w:rsidR="00E07549" w:rsidRPr="00B32A5E" w:rsidRDefault="00E07549" w:rsidP="00B32A5E">
      <w:pPr>
        <w:pStyle w:val="Odsekzoznamu"/>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Činnosť podniku má </w:t>
      </w:r>
      <w:r w:rsidRPr="00E07549">
        <w:rPr>
          <w:rFonts w:ascii="Arial" w:eastAsia="Times New Roman" w:hAnsi="Arial" w:cs="Arial"/>
          <w:b/>
          <w:bCs/>
          <w:color w:val="5341AF"/>
          <w:sz w:val="21"/>
          <w:szCs w:val="21"/>
          <w:lang w:eastAsia="sk-SK"/>
        </w:rPr>
        <w:t>vecnú</w:t>
      </w:r>
      <w:r w:rsidRPr="00E07549">
        <w:rPr>
          <w:rFonts w:ascii="Arial" w:eastAsia="Times New Roman" w:hAnsi="Arial" w:cs="Arial"/>
          <w:color w:val="008000"/>
          <w:sz w:val="21"/>
          <w:szCs w:val="21"/>
          <w:lang w:eastAsia="sk-SK"/>
        </w:rPr>
        <w:t> a </w:t>
      </w:r>
      <w:r w:rsidRPr="00E07549">
        <w:rPr>
          <w:rFonts w:ascii="Arial" w:eastAsia="Times New Roman" w:hAnsi="Arial" w:cs="Arial"/>
          <w:b/>
          <w:bCs/>
          <w:color w:val="5341AF"/>
          <w:sz w:val="21"/>
          <w:szCs w:val="21"/>
          <w:lang w:eastAsia="sk-SK"/>
        </w:rPr>
        <w:t>finančnú stránku.</w:t>
      </w:r>
    </w:p>
    <w:p w14:paraId="405383D1" w14:textId="260D18B9" w:rsidR="00E07549" w:rsidRPr="00E07549" w:rsidRDefault="00E07549" w:rsidP="00E07549">
      <w:pPr>
        <w:pStyle w:val="Odsekzoznamu"/>
        <w:shd w:val="clear" w:color="auto" w:fill="FFFFFF"/>
        <w:spacing w:after="0" w:line="300" w:lineRule="atLeast"/>
        <w:rPr>
          <w:rFonts w:ascii="Arial" w:eastAsia="Times New Roman" w:hAnsi="Arial" w:cs="Arial"/>
          <w:color w:val="FF0000"/>
          <w:sz w:val="21"/>
          <w:szCs w:val="21"/>
          <w:lang w:eastAsia="sk-SK"/>
        </w:rPr>
      </w:pPr>
      <w:r w:rsidRPr="00E07549">
        <w:rPr>
          <w:rFonts w:ascii="Arial" w:eastAsia="Times New Roman" w:hAnsi="Arial" w:cs="Arial"/>
          <w:b/>
          <w:bCs/>
          <w:color w:val="5341AF"/>
          <w:sz w:val="21"/>
          <w:szCs w:val="21"/>
          <w:lang w:eastAsia="sk-SK"/>
        </w:rPr>
        <w:t>Finančná stránka</w:t>
      </w:r>
      <w:r w:rsidRPr="00E07549">
        <w:rPr>
          <w:rFonts w:ascii="Arial" w:eastAsia="Times New Roman" w:hAnsi="Arial" w:cs="Arial"/>
          <w:color w:val="355E00"/>
          <w:sz w:val="21"/>
          <w:szCs w:val="21"/>
          <w:lang w:eastAsia="sk-SK"/>
        </w:rPr>
        <w:t> </w:t>
      </w:r>
      <w:r w:rsidRPr="00E07549">
        <w:rPr>
          <w:rFonts w:ascii="Arial" w:eastAsia="Times New Roman" w:hAnsi="Arial" w:cs="Arial"/>
          <w:color w:val="212529"/>
          <w:sz w:val="21"/>
          <w:szCs w:val="21"/>
          <w:lang w:eastAsia="sk-SK"/>
        </w:rPr>
        <w:t xml:space="preserve">je spojená s obehom peňazí, pri ktorom vznikajú medzi podnikom a inými subjektami (banky, poisťovne, dodávatelia, odberatelia, zamestnanci, vlastníci...) peňažné vzťahy. </w:t>
      </w:r>
      <w:r w:rsidRPr="00E07549">
        <w:rPr>
          <w:rFonts w:ascii="Arial" w:eastAsia="Times New Roman" w:hAnsi="Arial" w:cs="Arial"/>
          <w:color w:val="FF0000"/>
          <w:sz w:val="21"/>
          <w:szCs w:val="21"/>
          <w:lang w:eastAsia="sk-SK"/>
        </w:rPr>
        <w:t>Peňažné vzťahy podniku s inými subjektami sú vo forme </w:t>
      </w:r>
      <w:r w:rsidRPr="00E07549">
        <w:rPr>
          <w:rFonts w:ascii="Arial" w:eastAsia="Times New Roman" w:hAnsi="Arial" w:cs="Arial"/>
          <w:b/>
          <w:bCs/>
          <w:color w:val="FF0000"/>
          <w:sz w:val="21"/>
          <w:szCs w:val="21"/>
          <w:lang w:eastAsia="sk-SK"/>
        </w:rPr>
        <w:t>peňažných výdavkov</w:t>
      </w:r>
      <w:r w:rsidRPr="00E07549">
        <w:rPr>
          <w:rFonts w:ascii="Arial" w:eastAsia="Times New Roman" w:hAnsi="Arial" w:cs="Arial"/>
          <w:color w:val="FF0000"/>
          <w:sz w:val="21"/>
          <w:szCs w:val="21"/>
          <w:lang w:eastAsia="sk-SK"/>
        </w:rPr>
        <w:t> a </w:t>
      </w:r>
      <w:r w:rsidRPr="00E07549">
        <w:rPr>
          <w:rFonts w:ascii="Arial" w:eastAsia="Times New Roman" w:hAnsi="Arial" w:cs="Arial"/>
          <w:b/>
          <w:bCs/>
          <w:color w:val="FF0000"/>
          <w:sz w:val="21"/>
          <w:szCs w:val="21"/>
          <w:lang w:eastAsia="sk-SK"/>
        </w:rPr>
        <w:t>peňažných príjmov.</w:t>
      </w:r>
    </w:p>
    <w:p w14:paraId="5EF4B14E" w14:textId="77777777" w:rsidR="00E07549" w:rsidRPr="00E07549" w:rsidRDefault="00E07549" w:rsidP="00E07549">
      <w:pPr>
        <w:pStyle w:val="Odsekzoznamu"/>
        <w:shd w:val="clear" w:color="auto" w:fill="FFFFFF"/>
        <w:spacing w:after="0" w:line="300" w:lineRule="atLeast"/>
        <w:rPr>
          <w:rFonts w:ascii="Arial" w:eastAsia="Times New Roman" w:hAnsi="Arial" w:cs="Arial"/>
          <w:color w:val="FF0000"/>
          <w:sz w:val="21"/>
          <w:szCs w:val="21"/>
          <w:lang w:eastAsia="sk-SK"/>
        </w:rPr>
      </w:pPr>
      <w:r w:rsidRPr="00E07549">
        <w:rPr>
          <w:rFonts w:ascii="Arial" w:eastAsia="Times New Roman" w:hAnsi="Arial" w:cs="Arial"/>
          <w:color w:val="FF0000"/>
          <w:sz w:val="21"/>
          <w:szCs w:val="21"/>
          <w:lang w:eastAsia="sk-SK"/>
        </w:rPr>
        <w:br/>
      </w:r>
    </w:p>
    <w:p w14:paraId="6C42E901" w14:textId="77777777" w:rsidR="00E07549" w:rsidRPr="00E07549" w:rsidRDefault="00E07549" w:rsidP="00E07549">
      <w:pPr>
        <w:pStyle w:val="Odsekzoznamu"/>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br/>
      </w:r>
    </w:p>
    <w:p w14:paraId="5DF1CC3D" w14:textId="20DA4067" w:rsidR="00E07549" w:rsidRPr="00E07549" w:rsidRDefault="00E07549" w:rsidP="00E07549">
      <w:pPr>
        <w:pStyle w:val="Odsekzoznamu"/>
        <w:shd w:val="clear" w:color="auto" w:fill="FFFFFF"/>
        <w:spacing w:after="0" w:line="300" w:lineRule="atLeast"/>
        <w:rPr>
          <w:rFonts w:ascii="Arial" w:eastAsia="Times New Roman" w:hAnsi="Arial" w:cs="Arial"/>
          <w:color w:val="212529"/>
          <w:sz w:val="21"/>
          <w:szCs w:val="21"/>
          <w:lang w:eastAsia="sk-SK"/>
        </w:rPr>
      </w:pPr>
      <w:r w:rsidRPr="00E07549">
        <w:rPr>
          <w:noProof/>
          <w:lang w:eastAsia="sk-SK"/>
        </w:rPr>
        <w:drawing>
          <wp:inline distT="0" distB="0" distL="0" distR="0" wp14:anchorId="417D529E" wp14:editId="29EA6966">
            <wp:extent cx="5760720" cy="4503420"/>
            <wp:effectExtent l="0" t="0" r="0" b="0"/>
            <wp:docPr id="2" name="Obrázok 2" descr="Zdroj: D. Orbánová, Ľ. Velichová: Podniková ekonomika pre 3. roč. OA,SPN 2009">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roj: D. Orbánová, Ľ. Velichová: Podniková ekonomika pre 3. roč. OA,SPN 2009">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503420"/>
                    </a:xfrm>
                    <a:prstGeom prst="rect">
                      <a:avLst/>
                    </a:prstGeom>
                    <a:noFill/>
                    <a:ln>
                      <a:noFill/>
                    </a:ln>
                  </pic:spPr>
                </pic:pic>
              </a:graphicData>
            </a:graphic>
          </wp:inline>
        </w:drawing>
      </w:r>
    </w:p>
    <w:p w14:paraId="54DCE92C" w14:textId="77777777" w:rsidR="00E07549" w:rsidRDefault="00E07549" w:rsidP="00E07549">
      <w:pPr>
        <w:pStyle w:val="Normlnywebov"/>
        <w:shd w:val="clear" w:color="auto" w:fill="FFFFFF"/>
        <w:spacing w:before="0" w:beforeAutospacing="0" w:after="0" w:afterAutospacing="0" w:line="300" w:lineRule="atLeast"/>
        <w:rPr>
          <w:rFonts w:ascii="Arial" w:hAnsi="Arial" w:cs="Arial"/>
          <w:b/>
          <w:bCs/>
          <w:color w:val="5341AF"/>
          <w:sz w:val="21"/>
          <w:szCs w:val="21"/>
        </w:rPr>
      </w:pPr>
    </w:p>
    <w:p w14:paraId="2260DE50" w14:textId="2F6F4AC1"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Finančné hospodárenie</w:t>
      </w:r>
      <w:r>
        <w:rPr>
          <w:rFonts w:ascii="Arial" w:hAnsi="Arial" w:cs="Arial"/>
          <w:color w:val="6B2394"/>
          <w:sz w:val="21"/>
          <w:szCs w:val="21"/>
        </w:rPr>
        <w:t> </w:t>
      </w:r>
      <w:r>
        <w:rPr>
          <w:rFonts w:ascii="Arial" w:hAnsi="Arial" w:cs="Arial"/>
          <w:color w:val="212529"/>
          <w:sz w:val="21"/>
          <w:szCs w:val="21"/>
        </w:rPr>
        <w:t>podniku predstavuje pohyb peňazí, majetku a kapitálu podniku</w:t>
      </w:r>
      <w:r w:rsidR="000B2864">
        <w:rPr>
          <w:rFonts w:ascii="Arial" w:hAnsi="Arial" w:cs="Arial"/>
          <w:color w:val="212529"/>
          <w:sz w:val="21"/>
          <w:szCs w:val="21"/>
        </w:rPr>
        <w:t>.</w:t>
      </w:r>
    </w:p>
    <w:p w14:paraId="42A64CDD" w14:textId="46B99A30"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Peniaze</w:t>
      </w:r>
      <w:r>
        <w:rPr>
          <w:rFonts w:ascii="Arial" w:hAnsi="Arial" w:cs="Arial"/>
          <w:color w:val="212529"/>
          <w:sz w:val="21"/>
          <w:szCs w:val="21"/>
        </w:rPr>
        <w:t> predstavujú časť majetku podniku. Patria sem:</w:t>
      </w:r>
    </w:p>
    <w:p w14:paraId="00DF90FB" w14:textId="77777777" w:rsidR="00E07549" w:rsidRDefault="00E07549" w:rsidP="00E07549">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peniaze v hotovosti,</w:t>
      </w:r>
    </w:p>
    <w:p w14:paraId="1BC9A6BB" w14:textId="77777777" w:rsidR="00E07549" w:rsidRDefault="00E07549" w:rsidP="00E07549">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krátkodobé i dlhodobé peňažné vklady v bankách,</w:t>
      </w:r>
    </w:p>
    <w:p w14:paraId="220E1A98" w14:textId="77777777" w:rsidR="00E07549" w:rsidRDefault="00E07549" w:rsidP="00E07549">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krátkodobé i dlhodobé cenné papiere – napr. štátne pokladničné poukážky, akcie atď.</w:t>
      </w:r>
    </w:p>
    <w:p w14:paraId="121F0337" w14:textId="77777777" w:rsidR="00E07549" w:rsidRDefault="00E07549" w:rsidP="00E07549">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ceniny, šeky.</w:t>
      </w:r>
    </w:p>
    <w:p w14:paraId="4ACB0379" w14:textId="624254CD"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69511AC6"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7EE6D2A" w14:textId="595D0764"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sidRPr="00E07549">
        <w:rPr>
          <w:rFonts w:ascii="Arial" w:hAnsi="Arial" w:cs="Arial"/>
          <w:b/>
          <w:bCs/>
          <w:color w:val="FF0000"/>
          <w:sz w:val="21"/>
          <w:szCs w:val="21"/>
        </w:rPr>
        <w:t>Majetok</w:t>
      </w:r>
      <w:r w:rsidRPr="00E07549">
        <w:rPr>
          <w:rFonts w:ascii="Arial" w:hAnsi="Arial" w:cs="Arial"/>
          <w:color w:val="FF0000"/>
          <w:sz w:val="21"/>
          <w:szCs w:val="21"/>
        </w:rPr>
        <w:t> tvoria hmotné, nehmotné a peňažné zložky podniku</w:t>
      </w:r>
      <w:r>
        <w:rPr>
          <w:rFonts w:ascii="Arial" w:hAnsi="Arial" w:cs="Arial"/>
          <w:color w:val="212529"/>
          <w:sz w:val="21"/>
          <w:szCs w:val="21"/>
        </w:rPr>
        <w:t>. Peniaze sú len súčasťou majetku. Ostatné zložky majetku tvoria napr. stroje, materiál, budovy, dopravné prostriedky, výrobky atď.</w:t>
      </w:r>
    </w:p>
    <w:p w14:paraId="50DEBC5F"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Celý majetok sa v peňažnej forme vyskytuje len zriedka, a to napríklad pri založení a vzniku podniku, keď podnik ešte za peniaze nenakúpil stroje, materiál atď.</w:t>
      </w:r>
    </w:p>
    <w:p w14:paraId="21535A7E" w14:textId="77777777" w:rsidR="000B2864" w:rsidRDefault="000B2864" w:rsidP="00E07549">
      <w:pPr>
        <w:pStyle w:val="Normlnywebov"/>
        <w:shd w:val="clear" w:color="auto" w:fill="FFFFFF"/>
        <w:spacing w:before="0" w:beforeAutospacing="0" w:after="0" w:afterAutospacing="0" w:line="300" w:lineRule="atLeast"/>
        <w:rPr>
          <w:rFonts w:ascii="Arial" w:hAnsi="Arial" w:cs="Arial"/>
          <w:b/>
          <w:bCs/>
          <w:color w:val="FF0000"/>
          <w:sz w:val="21"/>
          <w:szCs w:val="21"/>
        </w:rPr>
      </w:pPr>
    </w:p>
    <w:p w14:paraId="39C9E303" w14:textId="0E45A839" w:rsidR="00E07549" w:rsidRPr="00E07549" w:rsidRDefault="00E07549" w:rsidP="00E07549">
      <w:pPr>
        <w:pStyle w:val="Normlnywebov"/>
        <w:shd w:val="clear" w:color="auto" w:fill="FFFFFF"/>
        <w:spacing w:before="0" w:beforeAutospacing="0" w:after="0" w:afterAutospacing="0" w:line="300" w:lineRule="atLeast"/>
        <w:rPr>
          <w:rFonts w:ascii="Arial" w:hAnsi="Arial" w:cs="Arial"/>
          <w:color w:val="FF0000"/>
          <w:sz w:val="21"/>
          <w:szCs w:val="21"/>
        </w:rPr>
      </w:pPr>
      <w:r w:rsidRPr="00E07549">
        <w:rPr>
          <w:rFonts w:ascii="Arial" w:hAnsi="Arial" w:cs="Arial"/>
          <w:b/>
          <w:bCs/>
          <w:color w:val="FF0000"/>
          <w:sz w:val="21"/>
          <w:szCs w:val="21"/>
        </w:rPr>
        <w:t>Kapitál</w:t>
      </w:r>
      <w:r w:rsidRPr="00E07549">
        <w:rPr>
          <w:rFonts w:ascii="Arial" w:hAnsi="Arial" w:cs="Arial"/>
          <w:color w:val="FF0000"/>
          <w:sz w:val="21"/>
          <w:szCs w:val="21"/>
        </w:rPr>
        <w:t> predstavuje finančné zdroje, z ktorých sa majetok podniku obstaral.</w:t>
      </w:r>
    </w:p>
    <w:p w14:paraId="795559DE" w14:textId="60F16D01"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FF0000"/>
          <w:sz w:val="21"/>
          <w:szCs w:val="21"/>
        </w:rPr>
        <w:t>MAJETOK = KAPITÁL</w:t>
      </w:r>
    </w:p>
    <w:p w14:paraId="06F17031" w14:textId="5056E357" w:rsidR="00E07549" w:rsidRDefault="00A03E97"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noProof/>
        </w:rPr>
        <w:drawing>
          <wp:inline distT="0" distB="0" distL="0" distR="0" wp14:anchorId="305C7306" wp14:editId="23C921DC">
            <wp:extent cx="5760720" cy="4320540"/>
            <wp:effectExtent l="0" t="0" r="0" b="3810"/>
            <wp:docPr id="3" name="Obrázok 3" descr="Image result for súvaha aktíva a pasí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úvaha aktíva a pasí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2BE99F7F" w14:textId="25CE102E"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Objem majetku a kapitálu je rovnaký. Veľkosť majetku a kapitálu sa zisťuje v konkrétnom čase zo súvahy /bilancie/.</w:t>
      </w:r>
    </w:p>
    <w:p w14:paraId="3C988F8C"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DDCA932" w14:textId="28EFABDC" w:rsidR="0062352D" w:rsidRPr="00B32A5E" w:rsidRDefault="00E07549" w:rsidP="00E07549">
      <w:pPr>
        <w:pStyle w:val="Normlnywebov"/>
        <w:shd w:val="clear" w:color="auto" w:fill="FFFFFF"/>
        <w:spacing w:before="0" w:beforeAutospacing="0" w:after="0" w:afterAutospacing="0" w:line="300" w:lineRule="atLeast"/>
        <w:rPr>
          <w:rFonts w:ascii="Arial" w:hAnsi="Arial" w:cs="Arial"/>
          <w:color w:val="FF0000"/>
          <w:sz w:val="21"/>
          <w:szCs w:val="21"/>
        </w:rPr>
      </w:pPr>
      <w:r>
        <w:rPr>
          <w:rFonts w:ascii="Arial" w:hAnsi="Arial" w:cs="Arial"/>
          <w:b/>
          <w:bCs/>
          <w:color w:val="5341AF"/>
          <w:sz w:val="21"/>
          <w:szCs w:val="21"/>
        </w:rPr>
        <w:t>Finančné riadenie</w:t>
      </w:r>
      <w:r>
        <w:rPr>
          <w:rFonts w:ascii="Arial" w:hAnsi="Arial" w:cs="Arial"/>
          <w:color w:val="0084D1"/>
          <w:sz w:val="21"/>
          <w:szCs w:val="21"/>
        </w:rPr>
        <w:t> </w:t>
      </w:r>
      <w:r w:rsidRPr="00E07549">
        <w:rPr>
          <w:rFonts w:ascii="Arial" w:hAnsi="Arial" w:cs="Arial"/>
          <w:color w:val="FF0000"/>
          <w:sz w:val="21"/>
          <w:szCs w:val="21"/>
        </w:rPr>
        <w:t>je aktívna činnosť finančných manažérov, zameraná na získanie potrebného objemu peňažných prostriedkov a kapitálu, ich rozloženie do rôznych zložiek majetku a rozdelenie zisku s cieľom finančného plánu.</w:t>
      </w:r>
    </w:p>
    <w:p w14:paraId="17952BE7" w14:textId="77777777" w:rsidR="0062352D" w:rsidRDefault="0062352D"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26E1D9B8" w14:textId="2553B6B6"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70AD47" w:themeColor="accent6"/>
          <w:sz w:val="21"/>
          <w:szCs w:val="21"/>
        </w:rPr>
        <w:t>Finanční manažéri sa zaoberajú riadením finančných procesov</w:t>
      </w:r>
      <w:r>
        <w:rPr>
          <w:rFonts w:ascii="Arial" w:hAnsi="Arial" w:cs="Arial"/>
          <w:color w:val="212529"/>
          <w:sz w:val="21"/>
          <w:szCs w:val="21"/>
        </w:rPr>
        <w:t>, pričom sa zameriavajú na:</w:t>
      </w:r>
    </w:p>
    <w:p w14:paraId="416A3758"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2D9FA18" w14:textId="77777777" w:rsidR="00E07549" w:rsidRDefault="00E07549" w:rsidP="00E07549">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financovanie</w:t>
      </w:r>
      <w:r>
        <w:rPr>
          <w:rFonts w:ascii="Arial" w:hAnsi="Arial" w:cs="Arial"/>
          <w:color w:val="FF6633"/>
          <w:sz w:val="21"/>
          <w:szCs w:val="21"/>
        </w:rPr>
        <w:t> – </w:t>
      </w:r>
      <w:r>
        <w:rPr>
          <w:rFonts w:ascii="Arial" w:hAnsi="Arial" w:cs="Arial"/>
          <w:color w:val="212529"/>
          <w:sz w:val="21"/>
          <w:szCs w:val="21"/>
        </w:rPr>
        <w:t>obstarávanie kapitálu z rôznych zdrojov,</w:t>
      </w:r>
    </w:p>
    <w:p w14:paraId="1F5C3D5E" w14:textId="77777777" w:rsidR="00E07549" w:rsidRDefault="00E07549" w:rsidP="00E07549">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finančné plánovanie </w:t>
      </w:r>
      <w:r>
        <w:rPr>
          <w:rFonts w:ascii="Arial" w:hAnsi="Arial" w:cs="Arial"/>
          <w:color w:val="FF6633"/>
          <w:sz w:val="21"/>
          <w:szCs w:val="21"/>
        </w:rPr>
        <w:t>– </w:t>
      </w:r>
      <w:r>
        <w:rPr>
          <w:rFonts w:ascii="Arial" w:hAnsi="Arial" w:cs="Arial"/>
          <w:color w:val="212529"/>
          <w:sz w:val="21"/>
          <w:szCs w:val="21"/>
        </w:rPr>
        <w:t>tvorba finančných cieľov podniku, opatrenia a činnosť na ich dosiahnutie,</w:t>
      </w:r>
    </w:p>
    <w:p w14:paraId="30AB000A" w14:textId="77777777" w:rsidR="00E07549" w:rsidRDefault="00E07549" w:rsidP="00E07549">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investovanie</w:t>
      </w:r>
      <w:r>
        <w:rPr>
          <w:rFonts w:ascii="Arial" w:hAnsi="Arial" w:cs="Arial"/>
          <w:color w:val="FF6633"/>
          <w:sz w:val="21"/>
          <w:szCs w:val="21"/>
        </w:rPr>
        <w:t> – </w:t>
      </w:r>
      <w:r>
        <w:rPr>
          <w:rFonts w:ascii="Arial" w:hAnsi="Arial" w:cs="Arial"/>
          <w:color w:val="212529"/>
          <w:sz w:val="21"/>
          <w:szCs w:val="21"/>
        </w:rPr>
        <w:t>umiestňovanie – alokácia a využívanie kapitálu,</w:t>
      </w:r>
    </w:p>
    <w:p w14:paraId="6B8BBA4E" w14:textId="3BD59BC7" w:rsidR="00E07549" w:rsidRPr="00B32A5E" w:rsidRDefault="00E07549" w:rsidP="00B32A5E">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finančnú analýzu </w:t>
      </w:r>
      <w:r>
        <w:rPr>
          <w:rFonts w:ascii="Arial" w:hAnsi="Arial" w:cs="Arial"/>
          <w:color w:val="FF6633"/>
          <w:sz w:val="21"/>
          <w:szCs w:val="21"/>
        </w:rPr>
        <w:t>– </w:t>
      </w:r>
      <w:r>
        <w:rPr>
          <w:rFonts w:ascii="Arial" w:hAnsi="Arial" w:cs="Arial"/>
          <w:color w:val="212529"/>
          <w:sz w:val="21"/>
          <w:szCs w:val="21"/>
        </w:rPr>
        <w:t>rozbor finančnej situácie podniku.</w:t>
      </w:r>
    </w:p>
    <w:p w14:paraId="035FA9CD" w14:textId="1EF19659" w:rsidR="00E07549" w:rsidRPr="0040759F" w:rsidRDefault="00E07549" w:rsidP="00E07549">
      <w:pPr>
        <w:shd w:val="clear" w:color="auto" w:fill="FFFFFF"/>
        <w:spacing w:after="195" w:line="240" w:lineRule="auto"/>
        <w:outlineLvl w:val="0"/>
        <w:rPr>
          <w:rFonts w:ascii="Arial" w:eastAsia="Times New Roman" w:hAnsi="Arial" w:cs="Arial"/>
          <w:b/>
          <w:bCs/>
          <w:color w:val="5341AF"/>
          <w:kern w:val="36"/>
          <w:sz w:val="40"/>
          <w:szCs w:val="40"/>
          <w:lang w:eastAsia="sk-SK"/>
        </w:rPr>
      </w:pPr>
      <w:r w:rsidRPr="0040759F">
        <w:rPr>
          <w:rFonts w:ascii="Arial" w:eastAsia="Times New Roman" w:hAnsi="Arial" w:cs="Arial"/>
          <w:b/>
          <w:bCs/>
          <w:color w:val="5341AF"/>
          <w:kern w:val="36"/>
          <w:sz w:val="40"/>
          <w:szCs w:val="40"/>
          <w:lang w:eastAsia="sk-SK"/>
        </w:rPr>
        <w:lastRenderedPageBreak/>
        <w:t>Financovanie podniku</w:t>
      </w:r>
    </w:p>
    <w:p w14:paraId="0801DA3E" w14:textId="77777777"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 </w:t>
      </w:r>
    </w:p>
    <w:p w14:paraId="4A1E3BEA" w14:textId="77777777"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Jednou zo základných činností finančných manažérov je financovanie. Pod </w:t>
      </w:r>
      <w:r w:rsidRPr="00E07549">
        <w:rPr>
          <w:rFonts w:ascii="Arial" w:eastAsia="Times New Roman" w:hAnsi="Arial" w:cs="Arial"/>
          <w:b/>
          <w:bCs/>
          <w:color w:val="5341AF"/>
          <w:sz w:val="21"/>
          <w:szCs w:val="21"/>
          <w:lang w:eastAsia="sk-SK"/>
        </w:rPr>
        <w:t>financovaním podniku</w:t>
      </w:r>
      <w:r w:rsidRPr="00E07549">
        <w:rPr>
          <w:rFonts w:ascii="Arial" w:eastAsia="Times New Roman" w:hAnsi="Arial" w:cs="Arial"/>
          <w:color w:val="212529"/>
          <w:sz w:val="21"/>
          <w:szCs w:val="21"/>
          <w:lang w:eastAsia="sk-SK"/>
        </w:rPr>
        <w:t> rozumieme obstarávanie kapitálu z rôznych zdrojov.</w:t>
      </w:r>
    </w:p>
    <w:p w14:paraId="1EB4017E" w14:textId="35218E1A"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  </w:t>
      </w:r>
    </w:p>
    <w:p w14:paraId="662F425E" w14:textId="1144A410"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b/>
          <w:bCs/>
          <w:color w:val="5341AF"/>
          <w:sz w:val="21"/>
          <w:szCs w:val="21"/>
          <w:lang w:eastAsia="sk-SK"/>
        </w:rPr>
        <w:t>Druhy financovania:</w:t>
      </w:r>
      <w:r w:rsidRPr="00E07549">
        <w:rPr>
          <w:rFonts w:ascii="Arial" w:eastAsia="Times New Roman" w:hAnsi="Arial" w:cs="Arial"/>
          <w:color w:val="212529"/>
          <w:sz w:val="21"/>
          <w:szCs w:val="21"/>
          <w:lang w:eastAsia="sk-SK"/>
        </w:rPr>
        <w:t> </w:t>
      </w:r>
    </w:p>
    <w:p w14:paraId="51AED08B" w14:textId="287FC735"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u w:val="single"/>
          <w:lang w:eastAsia="sk-SK"/>
        </w:rPr>
        <w:t>podľa pravidelnosti:</w:t>
      </w:r>
    </w:p>
    <w:p w14:paraId="3A8357F6" w14:textId="77777777" w:rsidR="00E07549" w:rsidRPr="00E07549" w:rsidRDefault="00E07549" w:rsidP="00E07549">
      <w:pPr>
        <w:numPr>
          <w:ilvl w:val="0"/>
          <w:numId w:val="1"/>
        </w:num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C00000"/>
          <w:sz w:val="21"/>
          <w:szCs w:val="21"/>
          <w:u w:val="single"/>
          <w:lang w:eastAsia="sk-SK"/>
        </w:rPr>
        <w:t>bežné financovanie</w:t>
      </w:r>
      <w:r w:rsidRPr="00E07549">
        <w:rPr>
          <w:rFonts w:ascii="Arial" w:eastAsia="Times New Roman" w:hAnsi="Arial" w:cs="Arial"/>
          <w:color w:val="C00000"/>
          <w:sz w:val="21"/>
          <w:szCs w:val="21"/>
          <w:lang w:eastAsia="sk-SK"/>
        </w:rPr>
        <w:t> </w:t>
      </w:r>
      <w:r w:rsidRPr="00E07549">
        <w:rPr>
          <w:rFonts w:ascii="Arial" w:eastAsia="Times New Roman" w:hAnsi="Arial" w:cs="Arial"/>
          <w:color w:val="212529"/>
          <w:sz w:val="21"/>
          <w:szCs w:val="21"/>
          <w:lang w:eastAsia="sk-SK"/>
        </w:rPr>
        <w:t>– podnik získava peniaze na bežnú prevádzku, napr. na nákup materiálu, výplaty miezd zamestnancom, na kúrenie, energie a podobne,</w:t>
      </w:r>
    </w:p>
    <w:p w14:paraId="5BD24EAF" w14:textId="77777777" w:rsidR="00E07549" w:rsidRPr="00E07549" w:rsidRDefault="00E07549" w:rsidP="00E07549">
      <w:pPr>
        <w:shd w:val="clear" w:color="auto" w:fill="FFFFFF"/>
        <w:spacing w:after="0" w:line="300" w:lineRule="atLeast"/>
        <w:ind w:left="720"/>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 </w:t>
      </w:r>
    </w:p>
    <w:p w14:paraId="142E851C" w14:textId="1156C51E" w:rsidR="00E07549" w:rsidRPr="00E07549" w:rsidRDefault="00E07549" w:rsidP="00E07549">
      <w:pPr>
        <w:numPr>
          <w:ilvl w:val="0"/>
          <w:numId w:val="1"/>
        </w:num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C00000"/>
          <w:sz w:val="21"/>
          <w:szCs w:val="21"/>
          <w:u w:val="single"/>
          <w:lang w:eastAsia="sk-SK"/>
        </w:rPr>
        <w:t>mimoriadne financovanie </w:t>
      </w:r>
      <w:r w:rsidRPr="00E07549">
        <w:rPr>
          <w:rFonts w:ascii="Arial" w:eastAsia="Times New Roman" w:hAnsi="Arial" w:cs="Arial"/>
          <w:color w:val="212529"/>
          <w:sz w:val="21"/>
          <w:szCs w:val="21"/>
          <w:lang w:eastAsia="sk-SK"/>
        </w:rPr>
        <w:t>– ide o financovanie pri zakladaní, rozširovaní, či likvidácii podniku, </w:t>
      </w:r>
    </w:p>
    <w:p w14:paraId="5DB0B378" w14:textId="21DC1574" w:rsidR="00E07549" w:rsidRPr="00E07549" w:rsidRDefault="00E07549" w:rsidP="00E07549">
      <w:p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212529"/>
          <w:sz w:val="21"/>
          <w:szCs w:val="21"/>
          <w:u w:val="single"/>
          <w:lang w:eastAsia="sk-SK"/>
        </w:rPr>
        <w:t>podľa viazanosti finančných prostriedkov</w:t>
      </w:r>
    </w:p>
    <w:p w14:paraId="5EE1D829" w14:textId="77777777" w:rsidR="00E07549" w:rsidRPr="00E07549" w:rsidRDefault="00E07549" w:rsidP="00E07549">
      <w:pPr>
        <w:numPr>
          <w:ilvl w:val="0"/>
          <w:numId w:val="2"/>
        </w:num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C00000"/>
          <w:sz w:val="21"/>
          <w:szCs w:val="21"/>
          <w:u w:val="single"/>
          <w:lang w:eastAsia="sk-SK"/>
        </w:rPr>
        <w:t>dlhodobé financovanie </w:t>
      </w:r>
      <w:r w:rsidRPr="00E07549">
        <w:rPr>
          <w:rFonts w:ascii="Arial" w:eastAsia="Times New Roman" w:hAnsi="Arial" w:cs="Arial"/>
          <w:color w:val="212529"/>
          <w:sz w:val="21"/>
          <w:szCs w:val="21"/>
          <w:lang w:eastAsia="sk-SK"/>
        </w:rPr>
        <w:t>– napr. financovanie z dlhodobého úveru,</w:t>
      </w:r>
    </w:p>
    <w:p w14:paraId="192E875F" w14:textId="77777777" w:rsidR="00E07549" w:rsidRPr="00E07549" w:rsidRDefault="00E07549" w:rsidP="00E07549">
      <w:pPr>
        <w:shd w:val="clear" w:color="auto" w:fill="FFFFFF"/>
        <w:spacing w:after="0" w:line="300" w:lineRule="atLeast"/>
        <w:ind w:left="720"/>
        <w:rPr>
          <w:rFonts w:ascii="Arial" w:eastAsia="Times New Roman" w:hAnsi="Arial" w:cs="Arial"/>
          <w:color w:val="212529"/>
          <w:sz w:val="21"/>
          <w:szCs w:val="21"/>
          <w:lang w:eastAsia="sk-SK"/>
        </w:rPr>
      </w:pPr>
      <w:r w:rsidRPr="00E07549">
        <w:rPr>
          <w:rFonts w:ascii="Arial" w:eastAsia="Times New Roman" w:hAnsi="Arial" w:cs="Arial"/>
          <w:color w:val="212529"/>
          <w:sz w:val="21"/>
          <w:szCs w:val="21"/>
          <w:lang w:eastAsia="sk-SK"/>
        </w:rPr>
        <w:t> </w:t>
      </w:r>
    </w:p>
    <w:p w14:paraId="290BFF43" w14:textId="77777777" w:rsidR="00E07549" w:rsidRPr="00E07549" w:rsidRDefault="00E07549" w:rsidP="00E07549">
      <w:pPr>
        <w:numPr>
          <w:ilvl w:val="0"/>
          <w:numId w:val="2"/>
        </w:numPr>
        <w:shd w:val="clear" w:color="auto" w:fill="FFFFFF"/>
        <w:spacing w:after="0" w:line="300" w:lineRule="atLeast"/>
        <w:rPr>
          <w:rFonts w:ascii="Arial" w:eastAsia="Times New Roman" w:hAnsi="Arial" w:cs="Arial"/>
          <w:color w:val="212529"/>
          <w:sz w:val="21"/>
          <w:szCs w:val="21"/>
          <w:lang w:eastAsia="sk-SK"/>
        </w:rPr>
      </w:pPr>
      <w:r w:rsidRPr="00E07549">
        <w:rPr>
          <w:rFonts w:ascii="Arial" w:eastAsia="Times New Roman" w:hAnsi="Arial" w:cs="Arial"/>
          <w:color w:val="C00000"/>
          <w:sz w:val="21"/>
          <w:szCs w:val="21"/>
          <w:u w:val="single"/>
          <w:lang w:eastAsia="sk-SK"/>
        </w:rPr>
        <w:t>krátkodobé financovanie</w:t>
      </w:r>
      <w:r w:rsidRPr="00E07549">
        <w:rPr>
          <w:rFonts w:ascii="Arial" w:eastAsia="Times New Roman" w:hAnsi="Arial" w:cs="Arial"/>
          <w:color w:val="C00000"/>
          <w:sz w:val="21"/>
          <w:szCs w:val="21"/>
          <w:lang w:eastAsia="sk-SK"/>
        </w:rPr>
        <w:t> </w:t>
      </w:r>
      <w:r w:rsidRPr="00E07549">
        <w:rPr>
          <w:rFonts w:ascii="Arial" w:eastAsia="Times New Roman" w:hAnsi="Arial" w:cs="Arial"/>
          <w:color w:val="212529"/>
          <w:sz w:val="21"/>
          <w:szCs w:val="21"/>
          <w:lang w:eastAsia="sk-SK"/>
        </w:rPr>
        <w:t>– napr. financovanie z krátkodobého úveru.</w:t>
      </w:r>
    </w:p>
    <w:p w14:paraId="6E2100B5"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sidRPr="00E07549">
        <w:rPr>
          <w:rFonts w:ascii="Arial" w:hAnsi="Arial" w:cs="Arial"/>
          <w:color w:val="212529"/>
          <w:sz w:val="21"/>
          <w:szCs w:val="21"/>
        </w:rPr>
        <w:br/>
      </w:r>
    </w:p>
    <w:p w14:paraId="4C4C6636" w14:textId="2C204C6F"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 financovaní musí podnik riešiť dve základné otázky:</w:t>
      </w:r>
    </w:p>
    <w:p w14:paraId="29F9FA4A"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603A619" w14:textId="77777777" w:rsidR="00E07549" w:rsidRDefault="00E07549" w:rsidP="00E07549">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koľko kapitálu bude potrebovať na svoju podnikateľskú činnosť</w:t>
      </w:r>
      <w:r>
        <w:rPr>
          <w:rFonts w:ascii="Arial" w:hAnsi="Arial" w:cs="Arial"/>
          <w:color w:val="004586"/>
          <w:sz w:val="21"/>
          <w:szCs w:val="21"/>
        </w:rPr>
        <w:t> – </w:t>
      </w:r>
      <w:r>
        <w:rPr>
          <w:rFonts w:ascii="Arial" w:hAnsi="Arial" w:cs="Arial"/>
          <w:color w:val="212529"/>
          <w:sz w:val="21"/>
          <w:szCs w:val="21"/>
        </w:rPr>
        <w:t>závisí to od rôznych faktorov ako napríklad od odvetvia v ktorom podniká, od rozsahu podnikateľskej činnosti, od požadovanej technickej a technologickej úrovne a podobne.</w:t>
      </w:r>
    </w:p>
    <w:p w14:paraId="497D3FF2" w14:textId="2A629D50" w:rsidR="0062352D" w:rsidRPr="00B32A5E" w:rsidRDefault="00E07549" w:rsidP="00E07549">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odkiaľ zabezpečí finančné zdroje</w:t>
      </w:r>
      <w:r>
        <w:rPr>
          <w:rFonts w:ascii="Arial" w:hAnsi="Arial" w:cs="Arial"/>
          <w:color w:val="004586"/>
          <w:sz w:val="21"/>
          <w:szCs w:val="21"/>
        </w:rPr>
        <w:t> – </w:t>
      </w:r>
      <w:r>
        <w:rPr>
          <w:rFonts w:ascii="Arial" w:hAnsi="Arial" w:cs="Arial"/>
          <w:color w:val="212529"/>
          <w:sz w:val="21"/>
          <w:szCs w:val="21"/>
        </w:rPr>
        <w:t>podnik môže využiť na financovanie svojej činnosti rozličné finančné zdroje.</w:t>
      </w:r>
    </w:p>
    <w:p w14:paraId="74E61E3A" w14:textId="77777777" w:rsidR="0062352D" w:rsidRDefault="0062352D" w:rsidP="00E07549">
      <w:pPr>
        <w:pStyle w:val="Normlnywebov"/>
        <w:shd w:val="clear" w:color="auto" w:fill="FFFFFF"/>
        <w:spacing w:before="0" w:beforeAutospacing="0" w:after="0" w:afterAutospacing="0" w:line="300" w:lineRule="atLeast"/>
        <w:rPr>
          <w:rFonts w:ascii="Arial" w:hAnsi="Arial" w:cs="Arial"/>
          <w:b/>
          <w:bCs/>
          <w:color w:val="5341AF"/>
          <w:sz w:val="28"/>
          <w:szCs w:val="28"/>
        </w:rPr>
      </w:pPr>
    </w:p>
    <w:p w14:paraId="245D57C7" w14:textId="650B1309" w:rsidR="00E07549" w:rsidRPr="00DB3E39" w:rsidRDefault="00E07549" w:rsidP="00E07549">
      <w:pPr>
        <w:pStyle w:val="Normlnywebov"/>
        <w:shd w:val="clear" w:color="auto" w:fill="FFFFFF"/>
        <w:spacing w:before="0" w:beforeAutospacing="0" w:after="0" w:afterAutospacing="0" w:line="300" w:lineRule="atLeast"/>
        <w:rPr>
          <w:rFonts w:ascii="Arial" w:hAnsi="Arial" w:cs="Arial"/>
          <w:color w:val="212529"/>
          <w:sz w:val="28"/>
          <w:szCs w:val="28"/>
        </w:rPr>
      </w:pPr>
      <w:r w:rsidRPr="00DB3E39">
        <w:rPr>
          <w:rFonts w:ascii="Arial" w:hAnsi="Arial" w:cs="Arial"/>
          <w:b/>
          <w:bCs/>
          <w:color w:val="5341AF"/>
          <w:sz w:val="28"/>
          <w:szCs w:val="28"/>
        </w:rPr>
        <w:t>Členenie finančných zdrojov:</w:t>
      </w:r>
    </w:p>
    <w:p w14:paraId="49E011AF" w14:textId="77777777" w:rsidR="00B00CF5" w:rsidRDefault="00B00CF5" w:rsidP="00E07549">
      <w:pPr>
        <w:pStyle w:val="Normlnywebov"/>
        <w:shd w:val="clear" w:color="auto" w:fill="FFFFFF"/>
        <w:spacing w:before="0" w:beforeAutospacing="0" w:after="0" w:afterAutospacing="0" w:line="300" w:lineRule="atLeast"/>
        <w:rPr>
          <w:rFonts w:ascii="Arial" w:hAnsi="Arial" w:cs="Arial"/>
          <w:color w:val="C00000"/>
          <w:sz w:val="21"/>
          <w:szCs w:val="21"/>
          <w:u w:val="single"/>
        </w:rPr>
      </w:pPr>
    </w:p>
    <w:p w14:paraId="2BFD4004" w14:textId="031B5031" w:rsidR="00E07549" w:rsidRPr="00DB3E39" w:rsidRDefault="00E07549" w:rsidP="00E07549">
      <w:pPr>
        <w:pStyle w:val="Normlnywebov"/>
        <w:shd w:val="clear" w:color="auto" w:fill="FFFFFF"/>
        <w:spacing w:before="0" w:beforeAutospacing="0" w:after="0" w:afterAutospacing="0" w:line="300" w:lineRule="atLeast"/>
        <w:rPr>
          <w:rFonts w:ascii="Arial" w:hAnsi="Arial" w:cs="Arial"/>
          <w:color w:val="C00000"/>
          <w:sz w:val="21"/>
          <w:szCs w:val="21"/>
        </w:rPr>
      </w:pPr>
      <w:r w:rsidRPr="00DB3E39">
        <w:rPr>
          <w:rFonts w:ascii="Arial" w:hAnsi="Arial" w:cs="Arial"/>
          <w:color w:val="C00000"/>
          <w:sz w:val="21"/>
          <w:szCs w:val="21"/>
          <w:u w:val="single"/>
        </w:rPr>
        <w:t>podľa vlastníctva:</w:t>
      </w:r>
    </w:p>
    <w:p w14:paraId="2D8DA150"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D7234F5" w14:textId="53ECA937" w:rsidR="00E07549" w:rsidRDefault="00E07549" w:rsidP="00E07549">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vlastné zdroje</w:t>
      </w:r>
      <w:r>
        <w:rPr>
          <w:rFonts w:ascii="Arial" w:hAnsi="Arial" w:cs="Arial"/>
          <w:color w:val="212529"/>
          <w:sz w:val="21"/>
          <w:szCs w:val="21"/>
        </w:rPr>
        <w:t>- tu patria vklady vlastníkov, zisk podniku, odpisy, fondy tvorené zo zisku,  a podobne,</w:t>
      </w:r>
    </w:p>
    <w:p w14:paraId="11666C01" w14:textId="77777777" w:rsidR="00E07549" w:rsidRDefault="00E07549" w:rsidP="00E07549">
      <w:pPr>
        <w:pStyle w:val="Normlnywebov"/>
        <w:shd w:val="clear" w:color="auto" w:fill="FFFFFF"/>
        <w:spacing w:before="0" w:beforeAutospacing="0" w:after="0" w:afterAutospacing="0" w:line="300" w:lineRule="atLeast"/>
        <w:ind w:left="720"/>
        <w:rPr>
          <w:rFonts w:ascii="Arial" w:hAnsi="Arial" w:cs="Arial"/>
          <w:color w:val="212529"/>
          <w:sz w:val="21"/>
          <w:szCs w:val="21"/>
        </w:rPr>
      </w:pPr>
      <w:r>
        <w:rPr>
          <w:rFonts w:ascii="Arial" w:hAnsi="Arial" w:cs="Arial"/>
          <w:color w:val="212529"/>
          <w:sz w:val="21"/>
          <w:szCs w:val="21"/>
        </w:rPr>
        <w:t> </w:t>
      </w:r>
    </w:p>
    <w:p w14:paraId="46D95580" w14:textId="7A51B1AE" w:rsidR="00E07549" w:rsidRPr="00B00CF5" w:rsidRDefault="00E07549" w:rsidP="00B00CF5">
      <w:pPr>
        <w:pStyle w:val="Normlnywebov"/>
        <w:numPr>
          <w:ilvl w:val="0"/>
          <w:numId w:val="4"/>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cudzie zdroje</w:t>
      </w:r>
      <w:r w:rsidRPr="00DB3E39">
        <w:rPr>
          <w:rFonts w:ascii="Arial" w:hAnsi="Arial" w:cs="Arial"/>
          <w:color w:val="C00000"/>
          <w:sz w:val="21"/>
          <w:szCs w:val="21"/>
          <w:u w:val="single"/>
        </w:rPr>
        <w:t> </w:t>
      </w:r>
      <w:r>
        <w:rPr>
          <w:rFonts w:ascii="Arial" w:hAnsi="Arial" w:cs="Arial"/>
          <w:color w:val="212529"/>
          <w:sz w:val="21"/>
          <w:szCs w:val="21"/>
        </w:rPr>
        <w:t>- tu patria napríklad úvery, pôžičky,</w:t>
      </w:r>
      <w:r w:rsidR="00E5235D">
        <w:rPr>
          <w:rFonts w:ascii="Arial" w:hAnsi="Arial" w:cs="Arial"/>
          <w:color w:val="212529"/>
          <w:sz w:val="21"/>
          <w:szCs w:val="21"/>
        </w:rPr>
        <w:t xml:space="preserve"> </w:t>
      </w:r>
      <w:r w:rsidR="0062352D">
        <w:rPr>
          <w:rFonts w:ascii="Arial" w:hAnsi="Arial" w:cs="Arial"/>
          <w:color w:val="212529"/>
          <w:sz w:val="21"/>
          <w:szCs w:val="21"/>
        </w:rPr>
        <w:t>dotácie,</w:t>
      </w:r>
      <w:r>
        <w:rPr>
          <w:rFonts w:ascii="Arial" w:hAnsi="Arial" w:cs="Arial"/>
          <w:color w:val="212529"/>
          <w:sz w:val="21"/>
          <w:szCs w:val="21"/>
        </w:rPr>
        <w:t xml:space="preserve"> záväzky, rezervy a podobne.</w:t>
      </w:r>
    </w:p>
    <w:p w14:paraId="551E3670" w14:textId="77777777" w:rsidR="00B00CF5" w:rsidRDefault="00B00CF5" w:rsidP="00E07549">
      <w:pPr>
        <w:pStyle w:val="Normlnywebov"/>
        <w:shd w:val="clear" w:color="auto" w:fill="FFFFFF"/>
        <w:spacing w:before="0" w:beforeAutospacing="0" w:after="0" w:afterAutospacing="0" w:line="300" w:lineRule="atLeast"/>
        <w:rPr>
          <w:rFonts w:ascii="Arial" w:hAnsi="Arial" w:cs="Arial"/>
          <w:b/>
          <w:bCs/>
          <w:color w:val="0000FF"/>
          <w:sz w:val="21"/>
          <w:szCs w:val="21"/>
        </w:rPr>
      </w:pPr>
    </w:p>
    <w:p w14:paraId="502CB633" w14:textId="4CB4F4C0"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0000FF"/>
          <w:sz w:val="21"/>
          <w:szCs w:val="21"/>
        </w:rPr>
        <w:t>CELKOVÝ KAPITÁL = VLASTNÝ KAPITÁL + CUDZÍ KAPITÁL</w:t>
      </w:r>
    </w:p>
    <w:p w14:paraId="3A7D620C" w14:textId="78B7B6BE"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Vlastný kapitál</w:t>
      </w:r>
      <w:r>
        <w:rPr>
          <w:rFonts w:ascii="Arial" w:hAnsi="Arial" w:cs="Arial"/>
          <w:color w:val="FF6633"/>
          <w:sz w:val="21"/>
          <w:szCs w:val="21"/>
        </w:rPr>
        <w:t> – </w:t>
      </w:r>
      <w:r>
        <w:rPr>
          <w:rFonts w:ascii="Arial" w:hAnsi="Arial" w:cs="Arial"/>
          <w:color w:val="212529"/>
          <w:sz w:val="21"/>
          <w:szCs w:val="21"/>
        </w:rPr>
        <w:t>kapitál, ktorý do podniku vložili vlastníci, alebo vznikol činnosťou podniku. Podnik ho má k dispozícii stále a je ukazovateľom jeho finančnej stability. Podnik je tým viac finančne nezávislejší, čím viac má vlastných zdrojov.</w:t>
      </w:r>
    </w:p>
    <w:p w14:paraId="54E55772" w14:textId="77777777" w:rsidR="00B32A5E"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Cudzí kapitál</w:t>
      </w:r>
      <w:r>
        <w:rPr>
          <w:rFonts w:ascii="Arial" w:hAnsi="Arial" w:cs="Arial"/>
          <w:color w:val="FF6633"/>
          <w:sz w:val="21"/>
          <w:szCs w:val="21"/>
        </w:rPr>
        <w:t> – </w:t>
      </w:r>
      <w:r>
        <w:rPr>
          <w:rFonts w:ascii="Arial" w:hAnsi="Arial" w:cs="Arial"/>
          <w:color w:val="212529"/>
          <w:sz w:val="21"/>
          <w:szCs w:val="21"/>
        </w:rPr>
        <w:t>predstavuje záväzok, ktorý musí podnik v určenej dobe splatiť veriteľom. Cudzí kapitál môže byť </w:t>
      </w:r>
      <w:r>
        <w:rPr>
          <w:rFonts w:ascii="Arial" w:hAnsi="Arial" w:cs="Arial"/>
          <w:color w:val="212529"/>
          <w:sz w:val="21"/>
          <w:szCs w:val="21"/>
          <w:u w:val="single"/>
        </w:rPr>
        <w:t>krátkodobý</w:t>
      </w:r>
      <w:r>
        <w:rPr>
          <w:rFonts w:ascii="Arial" w:hAnsi="Arial" w:cs="Arial"/>
          <w:color w:val="212529"/>
          <w:sz w:val="21"/>
          <w:szCs w:val="21"/>
        </w:rPr>
        <w:t> /doba splatnosti do 1 roka/ alebo </w:t>
      </w:r>
      <w:r>
        <w:rPr>
          <w:rFonts w:ascii="Arial" w:hAnsi="Arial" w:cs="Arial"/>
          <w:color w:val="212529"/>
          <w:sz w:val="21"/>
          <w:szCs w:val="21"/>
          <w:u w:val="single"/>
        </w:rPr>
        <w:t>dlhodobý</w:t>
      </w:r>
      <w:r>
        <w:rPr>
          <w:rFonts w:ascii="Arial" w:hAnsi="Arial" w:cs="Arial"/>
          <w:color w:val="212529"/>
          <w:sz w:val="21"/>
          <w:szCs w:val="21"/>
        </w:rPr>
        <w:t> /doba splatnosti nad 1 rok/.</w:t>
      </w:r>
    </w:p>
    <w:p w14:paraId="4C20CA3A" w14:textId="77777777" w:rsidR="00B32A5E" w:rsidRDefault="00B32A5E"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5884541B" w14:textId="77777777" w:rsidR="00B32A5E" w:rsidRDefault="00B32A5E"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4FAC9CED" w14:textId="77777777" w:rsidR="00B32A5E" w:rsidRDefault="00B32A5E"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5858C00F" w14:textId="679B6633" w:rsidR="00E07549" w:rsidRPr="00B32A5E"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color w:val="C00000"/>
          <w:sz w:val="21"/>
          <w:szCs w:val="21"/>
          <w:u w:val="single"/>
        </w:rPr>
        <w:lastRenderedPageBreak/>
        <w:t>podľa spôsobu získavania:</w:t>
      </w:r>
    </w:p>
    <w:p w14:paraId="5FCCF037"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42855FB" w14:textId="77777777" w:rsidR="00E07549" w:rsidRDefault="00E07549" w:rsidP="00E07549">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interné zdroje</w:t>
      </w:r>
      <w:r w:rsidRPr="00DB3E39">
        <w:rPr>
          <w:rFonts w:ascii="Arial" w:hAnsi="Arial" w:cs="Arial"/>
          <w:color w:val="C00000"/>
          <w:sz w:val="21"/>
          <w:szCs w:val="21"/>
        </w:rPr>
        <w:t> </w:t>
      </w:r>
      <w:r>
        <w:rPr>
          <w:rFonts w:ascii="Arial" w:hAnsi="Arial" w:cs="Arial"/>
          <w:color w:val="212529"/>
          <w:sz w:val="21"/>
          <w:szCs w:val="21"/>
        </w:rPr>
        <w:t>– patrí tu zisk, odpisy a ostatné interné finančné zdroje,</w:t>
      </w:r>
    </w:p>
    <w:p w14:paraId="2A775C85" w14:textId="77777777" w:rsidR="00E07549" w:rsidRDefault="00E07549" w:rsidP="00E07549">
      <w:pPr>
        <w:pStyle w:val="Normlnywebov"/>
        <w:shd w:val="clear" w:color="auto" w:fill="FFFFFF"/>
        <w:spacing w:before="0" w:beforeAutospacing="0" w:after="0" w:afterAutospacing="0" w:line="300" w:lineRule="atLeast"/>
        <w:ind w:left="720"/>
        <w:rPr>
          <w:rFonts w:ascii="Arial" w:hAnsi="Arial" w:cs="Arial"/>
          <w:color w:val="212529"/>
          <w:sz w:val="21"/>
          <w:szCs w:val="21"/>
        </w:rPr>
      </w:pPr>
      <w:r>
        <w:rPr>
          <w:rFonts w:ascii="Arial" w:hAnsi="Arial" w:cs="Arial"/>
          <w:color w:val="212529"/>
          <w:sz w:val="21"/>
          <w:szCs w:val="21"/>
        </w:rPr>
        <w:t> </w:t>
      </w:r>
    </w:p>
    <w:p w14:paraId="40252818" w14:textId="77777777" w:rsidR="00E07549" w:rsidRDefault="00E07549" w:rsidP="00E07549">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sidRPr="00DB3E39">
        <w:rPr>
          <w:rFonts w:ascii="Arial" w:hAnsi="Arial" w:cs="Arial"/>
          <w:b/>
          <w:bCs/>
          <w:color w:val="C00000"/>
          <w:sz w:val="21"/>
          <w:szCs w:val="21"/>
          <w:u w:val="single"/>
        </w:rPr>
        <w:t>externé zdroje</w:t>
      </w:r>
      <w:r w:rsidRPr="00DB3E39">
        <w:rPr>
          <w:rFonts w:ascii="Arial" w:hAnsi="Arial" w:cs="Arial"/>
          <w:color w:val="C00000"/>
          <w:sz w:val="21"/>
          <w:szCs w:val="21"/>
          <w:u w:val="single"/>
        </w:rPr>
        <w:t> </w:t>
      </w:r>
      <w:r>
        <w:rPr>
          <w:rFonts w:ascii="Arial" w:hAnsi="Arial" w:cs="Arial"/>
          <w:color w:val="212529"/>
          <w:sz w:val="21"/>
          <w:szCs w:val="21"/>
        </w:rPr>
        <w:t xml:space="preserve">– tu patria vklady vlastníkov, úvery, dotácie, rezervy, lízing, </w:t>
      </w:r>
      <w:proofErr w:type="spellStart"/>
      <w:r>
        <w:rPr>
          <w:rFonts w:ascii="Arial" w:hAnsi="Arial" w:cs="Arial"/>
          <w:color w:val="212529"/>
          <w:sz w:val="21"/>
          <w:szCs w:val="21"/>
        </w:rPr>
        <w:t>faktoring</w:t>
      </w:r>
      <w:proofErr w:type="spellEnd"/>
      <w:r>
        <w:rPr>
          <w:rFonts w:ascii="Arial" w:hAnsi="Arial" w:cs="Arial"/>
          <w:color w:val="212529"/>
          <w:sz w:val="21"/>
          <w:szCs w:val="21"/>
        </w:rPr>
        <w:t>, forfaiting</w:t>
      </w:r>
    </w:p>
    <w:p w14:paraId="6C7FE906" w14:textId="77777777" w:rsidR="00E07549" w:rsidRDefault="00E07549" w:rsidP="00E07549">
      <w:pPr>
        <w:pStyle w:val="Normlnywebov"/>
        <w:shd w:val="clear" w:color="auto" w:fill="FFFFFF"/>
        <w:spacing w:before="0" w:beforeAutospacing="0" w:after="0" w:afterAutospacing="0" w:line="300" w:lineRule="atLeast"/>
        <w:ind w:left="720"/>
        <w:rPr>
          <w:rFonts w:ascii="Arial" w:hAnsi="Arial" w:cs="Arial"/>
          <w:color w:val="212529"/>
          <w:sz w:val="21"/>
          <w:szCs w:val="21"/>
        </w:rPr>
      </w:pPr>
      <w:r>
        <w:rPr>
          <w:rFonts w:ascii="Arial" w:hAnsi="Arial" w:cs="Arial"/>
          <w:color w:val="212529"/>
          <w:sz w:val="21"/>
          <w:szCs w:val="21"/>
        </w:rPr>
        <w:t> </w:t>
      </w:r>
    </w:p>
    <w:p w14:paraId="021B6FE3" w14:textId="6828AFDC"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51628EB0" w14:textId="2754716D"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60426532" w14:textId="304103A9" w:rsidR="00B00CF5" w:rsidRDefault="00B00CF5" w:rsidP="00E07549">
      <w:pPr>
        <w:pStyle w:val="Normlnywebov"/>
        <w:shd w:val="clear" w:color="auto" w:fill="FFFFFF"/>
        <w:spacing w:before="0" w:beforeAutospacing="0" w:after="0" w:afterAutospacing="0" w:line="300" w:lineRule="atLeast"/>
        <w:rPr>
          <w:rFonts w:ascii="Arial" w:hAnsi="Arial" w:cs="Arial"/>
          <w:b/>
          <w:bCs/>
          <w:color w:val="5341AF"/>
          <w:sz w:val="21"/>
          <w:szCs w:val="21"/>
        </w:rPr>
      </w:pPr>
      <w:r>
        <w:rPr>
          <w:rFonts w:ascii="Arial" w:hAnsi="Arial" w:cs="Arial"/>
          <w:noProof/>
          <w:color w:val="5341AF"/>
          <w:sz w:val="21"/>
          <w:szCs w:val="21"/>
        </w:rPr>
        <w:drawing>
          <wp:inline distT="0" distB="0" distL="0" distR="0" wp14:anchorId="68DEF6B9" wp14:editId="4CABF58B">
            <wp:extent cx="4286250" cy="3705225"/>
            <wp:effectExtent l="0" t="0" r="0" b="9525"/>
            <wp:docPr id="1" name="Obrázok 1" descr="Zdroj: D. Orbánová, Ľ., Velichová: Podniková ekonomika pre 3. roč. OA, SPN 2009">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roj: D. Orbánová, Ľ., Velichová: Podniková ekonomika pre 3. roč. OA, SPN 2009">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3705225"/>
                    </a:xfrm>
                    <a:prstGeom prst="rect">
                      <a:avLst/>
                    </a:prstGeom>
                    <a:noFill/>
                    <a:ln>
                      <a:noFill/>
                    </a:ln>
                  </pic:spPr>
                </pic:pic>
              </a:graphicData>
            </a:graphic>
          </wp:inline>
        </w:drawing>
      </w:r>
    </w:p>
    <w:p w14:paraId="54D83ABB" w14:textId="77777777" w:rsidR="00B00CF5" w:rsidRDefault="00B00CF5" w:rsidP="00E07549">
      <w:pPr>
        <w:pStyle w:val="Normlnywebov"/>
        <w:shd w:val="clear" w:color="auto" w:fill="FFFFFF"/>
        <w:spacing w:before="0" w:beforeAutospacing="0" w:after="0" w:afterAutospacing="0" w:line="300" w:lineRule="atLeast"/>
        <w:rPr>
          <w:rFonts w:ascii="Arial" w:hAnsi="Arial" w:cs="Arial"/>
          <w:b/>
          <w:bCs/>
          <w:color w:val="5341AF"/>
        </w:rPr>
      </w:pPr>
    </w:p>
    <w:p w14:paraId="4D08D0C0" w14:textId="2BA43028" w:rsidR="00E07549" w:rsidRPr="00B00CF5" w:rsidRDefault="00E07549" w:rsidP="00E07549">
      <w:pPr>
        <w:pStyle w:val="Normlnywebov"/>
        <w:shd w:val="clear" w:color="auto" w:fill="FFFFFF"/>
        <w:spacing w:before="0" w:beforeAutospacing="0" w:after="0" w:afterAutospacing="0" w:line="300" w:lineRule="atLeast"/>
        <w:rPr>
          <w:rFonts w:ascii="Arial" w:hAnsi="Arial" w:cs="Arial"/>
          <w:b/>
          <w:bCs/>
          <w:color w:val="7030A0"/>
          <w:sz w:val="28"/>
          <w:szCs w:val="28"/>
        </w:rPr>
      </w:pPr>
      <w:r w:rsidRPr="00B00CF5">
        <w:rPr>
          <w:rFonts w:ascii="Arial" w:hAnsi="Arial" w:cs="Arial"/>
          <w:b/>
          <w:bCs/>
          <w:color w:val="7030A0"/>
          <w:sz w:val="28"/>
          <w:szCs w:val="28"/>
        </w:rPr>
        <w:t>Interné finančné zdroje</w:t>
      </w:r>
    </w:p>
    <w:p w14:paraId="663D3548"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5531FBB3"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Sú to finančné zdroje, ktoré podnik získava vlastnou podnikateľskou činnosťou. Tvoria ich najmä </w:t>
      </w:r>
      <w:r>
        <w:rPr>
          <w:rFonts w:ascii="Arial" w:hAnsi="Arial" w:cs="Arial"/>
          <w:b/>
          <w:bCs/>
          <w:color w:val="5341AF"/>
          <w:sz w:val="21"/>
          <w:szCs w:val="21"/>
        </w:rPr>
        <w:t>zisk po zdanení</w:t>
      </w:r>
      <w:r>
        <w:rPr>
          <w:rFonts w:ascii="Arial" w:hAnsi="Arial" w:cs="Arial"/>
          <w:color w:val="804C19"/>
          <w:sz w:val="21"/>
          <w:szCs w:val="21"/>
        </w:rPr>
        <w:t> a </w:t>
      </w:r>
      <w:r>
        <w:rPr>
          <w:rFonts w:ascii="Arial" w:hAnsi="Arial" w:cs="Arial"/>
          <w:b/>
          <w:bCs/>
          <w:color w:val="5341AF"/>
          <w:sz w:val="21"/>
          <w:szCs w:val="21"/>
        </w:rPr>
        <w:t>odpisy.</w:t>
      </w:r>
      <w:r>
        <w:rPr>
          <w:rFonts w:ascii="Arial" w:hAnsi="Arial" w:cs="Arial"/>
          <w:color w:val="212529"/>
          <w:sz w:val="21"/>
          <w:szCs w:val="21"/>
        </w:rPr>
        <w:t> Ak ich podnik používa na financovanie svojej činnosti, hovoríme o </w:t>
      </w:r>
      <w:r>
        <w:rPr>
          <w:rFonts w:ascii="Arial" w:hAnsi="Arial" w:cs="Arial"/>
          <w:b/>
          <w:bCs/>
          <w:color w:val="5341AF"/>
          <w:sz w:val="21"/>
          <w:szCs w:val="21"/>
        </w:rPr>
        <w:t>samofinancovaní.</w:t>
      </w:r>
      <w:r>
        <w:rPr>
          <w:rFonts w:ascii="Arial" w:hAnsi="Arial" w:cs="Arial"/>
          <w:color w:val="212529"/>
          <w:sz w:val="21"/>
          <w:szCs w:val="21"/>
        </w:rPr>
        <w:t> Okrem zisku vytvoreného v bežnom období podnik môže použiť aj nerozdelený zisk z minulých rokov. Odpisy sú pre podnik nákladom, ale v danom období nie sú výdavkom. Výdavkom boli v čase obstarania dlhodobého majetku. Zostávajú v podniku a preto pre podnik predstavujú vlastný zdroj financovania.</w:t>
      </w:r>
    </w:p>
    <w:p w14:paraId="7991D51F"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AA9F0F5" w14:textId="77777777"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 interným zdrojom patria aj </w:t>
      </w:r>
      <w:r>
        <w:rPr>
          <w:rFonts w:ascii="Arial" w:hAnsi="Arial" w:cs="Arial"/>
          <w:b/>
          <w:bCs/>
          <w:color w:val="5341AF"/>
          <w:sz w:val="21"/>
          <w:szCs w:val="21"/>
        </w:rPr>
        <w:t>ostatné interné zdroje</w:t>
      </w:r>
      <w:r>
        <w:rPr>
          <w:rFonts w:ascii="Arial" w:hAnsi="Arial" w:cs="Arial"/>
          <w:color w:val="804C19"/>
          <w:sz w:val="21"/>
          <w:szCs w:val="21"/>
        </w:rPr>
        <w:t>,</w:t>
      </w:r>
      <w:r>
        <w:rPr>
          <w:rFonts w:ascii="Arial" w:hAnsi="Arial" w:cs="Arial"/>
          <w:color w:val="212529"/>
          <w:sz w:val="21"/>
          <w:szCs w:val="21"/>
        </w:rPr>
        <w:t> kde patria napríklad peniaze z predaja nepotrebného dlhodobého majetku, nadbytočných zásob a podobne.</w:t>
      </w:r>
    </w:p>
    <w:p w14:paraId="148DDA06" w14:textId="77777777" w:rsidR="00E07549" w:rsidRDefault="00E07549" w:rsidP="00E07549">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 </w:t>
      </w:r>
    </w:p>
    <w:p w14:paraId="761369BA" w14:textId="0ADB9285"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r>
        <w:rPr>
          <w:rFonts w:ascii="Arial" w:hAnsi="Arial" w:cs="Arial"/>
          <w:color w:val="212529"/>
          <w:sz w:val="21"/>
          <w:szCs w:val="21"/>
        </w:rPr>
        <w:br/>
      </w:r>
    </w:p>
    <w:p w14:paraId="61CC03F2" w14:textId="77777777" w:rsidR="00E07549" w:rsidRPr="00B00CF5" w:rsidRDefault="00E07549" w:rsidP="00E07549">
      <w:pPr>
        <w:pStyle w:val="Normlnywebov"/>
        <w:shd w:val="clear" w:color="auto" w:fill="FFFFFF"/>
        <w:spacing w:before="0" w:beforeAutospacing="0" w:after="0" w:afterAutospacing="0" w:line="300" w:lineRule="atLeast"/>
        <w:rPr>
          <w:rFonts w:ascii="Arial" w:hAnsi="Arial" w:cs="Arial"/>
          <w:color w:val="7030A0"/>
          <w:sz w:val="28"/>
          <w:szCs w:val="28"/>
        </w:rPr>
      </w:pPr>
      <w:r w:rsidRPr="00B00CF5">
        <w:rPr>
          <w:rFonts w:ascii="Arial" w:hAnsi="Arial" w:cs="Arial"/>
          <w:b/>
          <w:bCs/>
          <w:color w:val="7030A0"/>
          <w:sz w:val="28"/>
          <w:szCs w:val="28"/>
        </w:rPr>
        <w:lastRenderedPageBreak/>
        <w:t>Externé finančné zdroje</w:t>
      </w:r>
    </w:p>
    <w:p w14:paraId="6AC05306" w14:textId="2C0D073E" w:rsidR="00E07549"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p>
    <w:p w14:paraId="5374D29D" w14:textId="2490A640" w:rsidR="0040759F" w:rsidRDefault="00E07549" w:rsidP="00E07549">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Sú to finančné zdroje, ktoré podnik získava z vonkajšieho prostredia.</w:t>
      </w:r>
    </w:p>
    <w:p w14:paraId="35CE913D" w14:textId="1D5AB25B" w:rsidR="00E07549" w:rsidRPr="00B32A5E" w:rsidRDefault="00E07549" w:rsidP="00B32A5E">
      <w:pPr>
        <w:pStyle w:val="Normlnywebov"/>
        <w:shd w:val="clear" w:color="auto" w:fill="FFFFFF"/>
        <w:spacing w:before="0" w:beforeAutospacing="0" w:after="0" w:afterAutospacing="0" w:line="300" w:lineRule="atLeast"/>
        <w:rPr>
          <w:rFonts w:ascii="Arial" w:hAnsi="Arial" w:cs="Arial"/>
          <w:b/>
          <w:bCs/>
          <w:color w:val="212529"/>
          <w:sz w:val="21"/>
          <w:szCs w:val="21"/>
        </w:rPr>
      </w:pPr>
      <w:r w:rsidRPr="0040759F">
        <w:rPr>
          <w:rFonts w:ascii="Arial" w:hAnsi="Arial" w:cs="Arial"/>
          <w:b/>
          <w:bCs/>
          <w:color w:val="212529"/>
          <w:sz w:val="21"/>
          <w:szCs w:val="21"/>
        </w:rPr>
        <w:t xml:space="preserve"> Patria tu:</w:t>
      </w:r>
    </w:p>
    <w:p w14:paraId="202C577A" w14:textId="2BF0FB20"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Vklady vlastníkov</w:t>
      </w:r>
      <w:r>
        <w:rPr>
          <w:rFonts w:ascii="Arial" w:hAnsi="Arial" w:cs="Arial"/>
          <w:color w:val="212529"/>
          <w:sz w:val="21"/>
          <w:szCs w:val="21"/>
        </w:rPr>
        <w:t> – sú základným externým finančným zdrojov, môžu byť vložené do podnikania na začiatku, či v priebehu podnikateľskej činnosti</w:t>
      </w:r>
      <w:r w:rsidR="00E5235D">
        <w:rPr>
          <w:rFonts w:ascii="Arial" w:hAnsi="Arial" w:cs="Arial"/>
          <w:color w:val="212529"/>
          <w:sz w:val="21"/>
          <w:szCs w:val="21"/>
        </w:rPr>
        <w:t>.</w:t>
      </w:r>
    </w:p>
    <w:p w14:paraId="6024A196"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857CF28"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Úvery</w:t>
      </w:r>
      <w:r>
        <w:rPr>
          <w:rFonts w:ascii="Arial" w:hAnsi="Arial" w:cs="Arial"/>
          <w:color w:val="212529"/>
          <w:sz w:val="21"/>
          <w:szCs w:val="21"/>
        </w:rPr>
        <w:t> – predstavujú návratný zdroj financovania. Základným kritériom členenia úverov je čas, na ktorý sa poskytujú. Rozlišujeme:</w:t>
      </w:r>
    </w:p>
    <w:p w14:paraId="5BB31F4D"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1C4AADD"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212529"/>
          <w:sz w:val="21"/>
          <w:szCs w:val="21"/>
          <w:u w:val="single"/>
        </w:rPr>
        <w:t>krátkodobé úvery</w:t>
      </w:r>
      <w:r>
        <w:rPr>
          <w:rFonts w:ascii="Arial" w:hAnsi="Arial" w:cs="Arial"/>
          <w:color w:val="212529"/>
          <w:sz w:val="21"/>
          <w:szCs w:val="21"/>
        </w:rPr>
        <w:t> – splatnosť do 1 roka, podnik ich využíva na prekonanie dočasného nedostatku peňažných prostriedkov, napr. na úhradu faktúr za materiál, na výplatu miezd, zaplatenie daní a podobne. Patria tu napríklad bankové úvery, obchodné úvery, preddavky od odberateľov a podobne,</w:t>
      </w:r>
    </w:p>
    <w:p w14:paraId="70DB8440"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sidRPr="00B32A5E">
        <w:rPr>
          <w:rFonts w:ascii="Arial" w:hAnsi="Arial" w:cs="Arial"/>
          <w:b/>
          <w:bCs/>
          <w:color w:val="212529"/>
          <w:sz w:val="21"/>
          <w:szCs w:val="21"/>
          <w:u w:val="single"/>
        </w:rPr>
        <w:t>strednodobé a dlhodobé úvery</w:t>
      </w:r>
      <w:r>
        <w:rPr>
          <w:rFonts w:ascii="Arial" w:hAnsi="Arial" w:cs="Arial"/>
          <w:color w:val="212529"/>
          <w:sz w:val="21"/>
          <w:szCs w:val="21"/>
          <w:u w:val="single"/>
        </w:rPr>
        <w:t> </w:t>
      </w:r>
      <w:r>
        <w:rPr>
          <w:rFonts w:ascii="Arial" w:hAnsi="Arial" w:cs="Arial"/>
          <w:color w:val="212529"/>
          <w:sz w:val="21"/>
          <w:szCs w:val="21"/>
        </w:rPr>
        <w:t>– splatnosť dlhšia ako jeden rok, podnik ich využíva najmä na financovanie väčších investícií ako je napríklad nákup výrobnej linky, výstavba výrobnej haly a podobne. Patria tu bankové úvery, dodávateľský úver, obligácie.</w:t>
      </w:r>
    </w:p>
    <w:p w14:paraId="70DFFF9D" w14:textId="3A0033A4"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C5E14BB"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Dotácie</w:t>
      </w:r>
      <w:r>
        <w:rPr>
          <w:rFonts w:ascii="Arial" w:hAnsi="Arial" w:cs="Arial"/>
          <w:color w:val="212529"/>
          <w:sz w:val="21"/>
          <w:szCs w:val="21"/>
        </w:rPr>
        <w:t> – predstavujú nenávratný zdroj financovania. Sú podniku poskytované bez očakávanej protihodnoty a bez toho, aby ich podnik musel vrátiť. Môžu byť poskytnuté zo štátneho rozpočtu, z miestnych rozpočtov, z fondov Európskej únie a podobne. Môže ísť pritom o účelovú dotáciu – podnik musí použiť zdroje na určený účel, alebo neúčelovú dotáciu – jej využitie nie je presne určené a podnik ju môže použiť na akýkoľvek účel.</w:t>
      </w:r>
    </w:p>
    <w:p w14:paraId="204E3CF3"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4850925"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Lízing</w:t>
      </w:r>
      <w:r>
        <w:rPr>
          <w:rFonts w:ascii="Arial" w:hAnsi="Arial" w:cs="Arial"/>
          <w:color w:val="212529"/>
          <w:sz w:val="21"/>
          <w:szCs w:val="21"/>
        </w:rPr>
        <w:t> – je prenájom predmetov dlhodobej spotreby na základe zmluvy, na určenú dobu a dohodnutý poplatok. Prenajímateľom je lízingová spoločnosť, ktorá prenajíma daný majetok, nájomca je klient, ktorý užíva daný majetok na základe lízingovej zmluvy. Je povinný platiť prenajímateľovi podľa dohodnutého splátkového kalendára lízingové splátky – nájomné. Predmetom lízingu na Slovensku sú najčastejšie osobné, úžitkové a nákladné automobily, stroje, zariadenia, softvér, technológie, nehnuteľnosti a podobne.</w:t>
      </w:r>
    </w:p>
    <w:p w14:paraId="1C01E2AD" w14:textId="41B2AA0E"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F61B934"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i/>
          <w:iCs/>
          <w:color w:val="5341AF"/>
          <w:sz w:val="21"/>
          <w:szCs w:val="21"/>
        </w:rPr>
        <w:t>Faktoring</w:t>
      </w:r>
      <w:proofErr w:type="spellEnd"/>
      <w:r>
        <w:rPr>
          <w:rFonts w:ascii="Arial" w:hAnsi="Arial" w:cs="Arial"/>
          <w:color w:val="212529"/>
          <w:sz w:val="21"/>
          <w:szCs w:val="21"/>
        </w:rPr>
        <w:t xml:space="preserve"> – znamená odkúpenie krátkodobých pohľadávok od dodávateľa pred lehotou ich splatnosti </w:t>
      </w:r>
      <w:proofErr w:type="spellStart"/>
      <w:r>
        <w:rPr>
          <w:rFonts w:ascii="Arial" w:hAnsi="Arial" w:cs="Arial"/>
          <w:color w:val="212529"/>
          <w:sz w:val="21"/>
          <w:szCs w:val="21"/>
        </w:rPr>
        <w:t>faktoringovou</w:t>
      </w:r>
      <w:proofErr w:type="spellEnd"/>
      <w:r>
        <w:rPr>
          <w:rFonts w:ascii="Arial" w:hAnsi="Arial" w:cs="Arial"/>
          <w:color w:val="212529"/>
          <w:sz w:val="21"/>
          <w:szCs w:val="21"/>
        </w:rPr>
        <w:t xml:space="preserve"> spoločnosťou – faktorom. Faktorom je často dcérska spoločnosť banky. Banka odkúpi odberateľské faktúry od dodávateľa – klienta, pričom mu vyplatí 60 – 90% menovitej hodnoty faktúry pri postúpení pohľadávky. Súčasne si nárokuje spracovateľský poplatok, ako určité percento z menovitej hodnoty pohľadávky. Rozdiel medzi financovanou a uhradenou sumou pohľadávky prevedie na účet klienta po zaplatení pohľadávky odberateľom, pričom zníži vyplatenú sumu o spracovateľský poplatok a úrok. Pri </w:t>
      </w:r>
      <w:proofErr w:type="spellStart"/>
      <w:r>
        <w:rPr>
          <w:rFonts w:ascii="Arial" w:hAnsi="Arial" w:cs="Arial"/>
          <w:color w:val="212529"/>
          <w:sz w:val="21"/>
          <w:szCs w:val="21"/>
        </w:rPr>
        <w:t>faktoringu</w:t>
      </w:r>
      <w:proofErr w:type="spellEnd"/>
      <w:r>
        <w:rPr>
          <w:rFonts w:ascii="Arial" w:hAnsi="Arial" w:cs="Arial"/>
          <w:color w:val="212529"/>
          <w:sz w:val="21"/>
          <w:szCs w:val="21"/>
        </w:rPr>
        <w:t xml:space="preserve"> nepresahuje splatnosť pohľadávok väčšinou 180 dní. V praxi sa vyskytujú rôzne druhy </w:t>
      </w:r>
      <w:proofErr w:type="spellStart"/>
      <w:r>
        <w:rPr>
          <w:rFonts w:ascii="Arial" w:hAnsi="Arial" w:cs="Arial"/>
          <w:color w:val="212529"/>
          <w:sz w:val="21"/>
          <w:szCs w:val="21"/>
        </w:rPr>
        <w:t>faktoringu</w:t>
      </w:r>
      <w:proofErr w:type="spellEnd"/>
      <w:r>
        <w:rPr>
          <w:rFonts w:ascii="Arial" w:hAnsi="Arial" w:cs="Arial"/>
          <w:color w:val="212529"/>
          <w:sz w:val="21"/>
          <w:szCs w:val="21"/>
        </w:rPr>
        <w:t xml:space="preserve">. </w:t>
      </w:r>
      <w:proofErr w:type="spellStart"/>
      <w:r>
        <w:rPr>
          <w:rFonts w:ascii="Arial" w:hAnsi="Arial" w:cs="Arial"/>
          <w:color w:val="212529"/>
          <w:sz w:val="21"/>
          <w:szCs w:val="21"/>
        </w:rPr>
        <w:t>Faktoring</w:t>
      </w:r>
      <w:proofErr w:type="spellEnd"/>
      <w:r>
        <w:rPr>
          <w:rFonts w:ascii="Arial" w:hAnsi="Arial" w:cs="Arial"/>
          <w:color w:val="212529"/>
          <w:sz w:val="21"/>
          <w:szCs w:val="21"/>
        </w:rPr>
        <w:t xml:space="preserve"> patrí ku krátkodobým formám financovania v tuzemskom i medzinárodnom obchode.</w:t>
      </w:r>
    </w:p>
    <w:p w14:paraId="3CEBEAAF" w14:textId="77BBB7A4"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197042E"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i/>
          <w:iCs/>
          <w:color w:val="5341AF"/>
          <w:sz w:val="21"/>
          <w:szCs w:val="21"/>
        </w:rPr>
        <w:t>Forfaiting</w:t>
      </w:r>
      <w:r>
        <w:rPr>
          <w:rFonts w:ascii="Arial" w:hAnsi="Arial" w:cs="Arial"/>
          <w:color w:val="212529"/>
          <w:sz w:val="21"/>
          <w:szCs w:val="21"/>
        </w:rPr>
        <w:t xml:space="preserve"> – znamená odkúpenie strednodobých a dlhodobých pohľadávok od dodávateľa – veriteľa pred lehotou ich splatnosti </w:t>
      </w:r>
      <w:proofErr w:type="spellStart"/>
      <w:r>
        <w:rPr>
          <w:rFonts w:ascii="Arial" w:hAnsi="Arial" w:cs="Arial"/>
          <w:color w:val="212529"/>
          <w:sz w:val="21"/>
          <w:szCs w:val="21"/>
        </w:rPr>
        <w:t>forfaitingovou</w:t>
      </w:r>
      <w:proofErr w:type="spellEnd"/>
      <w:r>
        <w:rPr>
          <w:rFonts w:ascii="Arial" w:hAnsi="Arial" w:cs="Arial"/>
          <w:color w:val="212529"/>
          <w:sz w:val="21"/>
          <w:szCs w:val="21"/>
        </w:rPr>
        <w:t xml:space="preserve"> spoločnosťou bez možnosti spätného postihu pôvodného veriteľa, ak ich dlžník nezaplatí. Ide o pohľadávky s dlhšou dobou splatnosti – viac ako 90 dní, spojené s predajom strojov, zariadení a investičných celkov. Pohľadávky musia byť </w:t>
      </w:r>
      <w:r>
        <w:rPr>
          <w:rFonts w:ascii="Arial" w:hAnsi="Arial" w:cs="Arial"/>
          <w:color w:val="212529"/>
          <w:sz w:val="21"/>
          <w:szCs w:val="21"/>
        </w:rPr>
        <w:lastRenderedPageBreak/>
        <w:t>zabezpečené bankovými nástrojmi – avalom zmenky, či dokumentárnym inkasom. Forfaiting využívajú podniky, ktoré dodávajú výrobky alebo služby väčších hodnôt.</w:t>
      </w:r>
    </w:p>
    <w:p w14:paraId="59167C3F" w14:textId="2C016D56"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EA96809"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Podnik </w:t>
      </w:r>
      <w:r>
        <w:rPr>
          <w:rFonts w:ascii="Arial" w:hAnsi="Arial" w:cs="Arial"/>
          <w:b/>
          <w:bCs/>
          <w:color w:val="5341AF"/>
          <w:sz w:val="21"/>
          <w:szCs w:val="21"/>
        </w:rPr>
        <w:t>pri rozhodovaní o výbere zdrojov</w:t>
      </w:r>
      <w:r>
        <w:rPr>
          <w:rFonts w:ascii="Arial" w:hAnsi="Arial" w:cs="Arial"/>
          <w:color w:val="212529"/>
          <w:sz w:val="21"/>
          <w:szCs w:val="21"/>
        </w:rPr>
        <w:t> financovania ovplyvňujú tieto </w:t>
      </w:r>
      <w:r>
        <w:rPr>
          <w:rFonts w:ascii="Arial" w:hAnsi="Arial" w:cs="Arial"/>
          <w:b/>
          <w:bCs/>
          <w:color w:val="5341AF"/>
          <w:sz w:val="21"/>
          <w:szCs w:val="21"/>
        </w:rPr>
        <w:t>faktory:</w:t>
      </w:r>
    </w:p>
    <w:p w14:paraId="5408F15E"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62083A7" w14:textId="77777777" w:rsidR="0040759F" w:rsidRDefault="0040759F" w:rsidP="00B32A5E">
      <w:pPr>
        <w:pStyle w:val="Normlnywebov"/>
        <w:numPr>
          <w:ilvl w:val="0"/>
          <w:numId w:val="2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náklady kapitálu</w:t>
      </w:r>
      <w:r>
        <w:rPr>
          <w:rFonts w:ascii="Arial" w:hAnsi="Arial" w:cs="Arial"/>
          <w:color w:val="212529"/>
          <w:sz w:val="21"/>
          <w:szCs w:val="21"/>
        </w:rPr>
        <w:t> – ide o náklady vynaložené pri získaní kapitálu i počas jeho viazanosti v podniku, sú to napríklad úroky, ktoré podnik musí zaplatiť veriteľom,</w:t>
      </w:r>
    </w:p>
    <w:p w14:paraId="58679C12"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1CACCE3" w14:textId="59C0678B" w:rsidR="00B32A5E" w:rsidRPr="00B32A5E" w:rsidRDefault="0040759F" w:rsidP="00B32A5E">
      <w:pPr>
        <w:pStyle w:val="Normlnywebov"/>
        <w:numPr>
          <w:ilvl w:val="0"/>
          <w:numId w:val="27"/>
        </w:numPr>
        <w:shd w:val="clear" w:color="auto" w:fill="FFFFFF"/>
        <w:spacing w:before="0" w:beforeAutospacing="0" w:after="0" w:afterAutospacing="0" w:line="300" w:lineRule="atLeast"/>
        <w:rPr>
          <w:rFonts w:ascii="Arial" w:hAnsi="Arial" w:cs="Arial"/>
          <w:color w:val="C00000"/>
          <w:sz w:val="21"/>
          <w:szCs w:val="21"/>
        </w:rPr>
      </w:pPr>
      <w:r>
        <w:rPr>
          <w:rFonts w:ascii="Arial" w:hAnsi="Arial" w:cs="Arial"/>
          <w:b/>
          <w:bCs/>
          <w:color w:val="5341AF"/>
          <w:sz w:val="21"/>
          <w:szCs w:val="21"/>
        </w:rPr>
        <w:t>majetková štruktúra podniku </w:t>
      </w:r>
      <w:r>
        <w:rPr>
          <w:rFonts w:ascii="Arial" w:hAnsi="Arial" w:cs="Arial"/>
          <w:color w:val="212529"/>
          <w:sz w:val="21"/>
          <w:szCs w:val="21"/>
        </w:rPr>
        <w:t>– výber jednotlivých druhov kapitálu ovplyvňuje zloženie majetku. Medzi kapitálovou a majetkovou štruktúrou platí vzťah, ktoré vyjadruje</w:t>
      </w:r>
    </w:p>
    <w:p w14:paraId="19DB48DD" w14:textId="1CC3346C" w:rsidR="0040759F" w:rsidRPr="00B32A5E" w:rsidRDefault="0040759F" w:rsidP="00B32A5E">
      <w:pPr>
        <w:pStyle w:val="Normlnywebov"/>
        <w:shd w:val="clear" w:color="auto" w:fill="FFFFFF"/>
        <w:spacing w:before="0" w:beforeAutospacing="0" w:after="0" w:afterAutospacing="0" w:line="300" w:lineRule="atLeast"/>
        <w:ind w:left="720"/>
        <w:rPr>
          <w:rFonts w:ascii="Arial" w:hAnsi="Arial" w:cs="Arial"/>
          <w:color w:val="C00000"/>
          <w:sz w:val="21"/>
          <w:szCs w:val="21"/>
        </w:rPr>
      </w:pPr>
      <w:r>
        <w:rPr>
          <w:rFonts w:ascii="Arial" w:hAnsi="Arial" w:cs="Arial"/>
          <w:color w:val="212529"/>
          <w:sz w:val="21"/>
          <w:szCs w:val="21"/>
        </w:rPr>
        <w:t> </w:t>
      </w:r>
      <w:r w:rsidRPr="00B32A5E">
        <w:rPr>
          <w:rFonts w:ascii="Arial" w:hAnsi="Arial" w:cs="Arial"/>
          <w:b/>
          <w:bCs/>
          <w:color w:val="C00000"/>
          <w:sz w:val="21"/>
          <w:szCs w:val="21"/>
        </w:rPr>
        <w:t>zlaté bilančné pravidlo:</w:t>
      </w:r>
    </w:p>
    <w:p w14:paraId="0C871676" w14:textId="77777777"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5090A1A" w14:textId="45511570" w:rsidR="0040759F" w:rsidRPr="00B32A5E" w:rsidRDefault="0040759F" w:rsidP="00B32A5E">
      <w:pPr>
        <w:pStyle w:val="Normlnywebov"/>
        <w:shd w:val="clear" w:color="auto" w:fill="FFFFFF"/>
        <w:spacing w:before="0" w:beforeAutospacing="0" w:after="0" w:afterAutospacing="0" w:line="300" w:lineRule="atLeast"/>
        <w:rPr>
          <w:rFonts w:ascii="Arial" w:hAnsi="Arial" w:cs="Arial"/>
          <w:color w:val="C00000"/>
          <w:sz w:val="21"/>
          <w:szCs w:val="21"/>
        </w:rPr>
      </w:pPr>
      <w:r w:rsidRPr="00B32A5E">
        <w:rPr>
          <w:rFonts w:ascii="Arial" w:hAnsi="Arial" w:cs="Arial"/>
          <w:b/>
          <w:bCs/>
          <w:color w:val="C00000"/>
          <w:sz w:val="21"/>
          <w:szCs w:val="21"/>
        </w:rPr>
        <w:t>Neobežný majetok – financovanie dlhodobým kapitálom</w:t>
      </w:r>
    </w:p>
    <w:p w14:paraId="76D57211" w14:textId="77777777" w:rsidR="0040759F" w:rsidRPr="00B32A5E" w:rsidRDefault="0040759F" w:rsidP="0040759F">
      <w:pPr>
        <w:pStyle w:val="Normlnywebov"/>
        <w:shd w:val="clear" w:color="auto" w:fill="FFFFFF"/>
        <w:spacing w:before="0" w:beforeAutospacing="0" w:after="0" w:afterAutospacing="0" w:line="300" w:lineRule="atLeast"/>
        <w:rPr>
          <w:rFonts w:ascii="Arial" w:hAnsi="Arial" w:cs="Arial"/>
          <w:color w:val="C00000"/>
          <w:sz w:val="21"/>
          <w:szCs w:val="21"/>
        </w:rPr>
      </w:pPr>
      <w:r w:rsidRPr="00B32A5E">
        <w:rPr>
          <w:rFonts w:ascii="Arial" w:hAnsi="Arial" w:cs="Arial"/>
          <w:b/>
          <w:bCs/>
          <w:color w:val="C00000"/>
          <w:sz w:val="21"/>
          <w:szCs w:val="21"/>
        </w:rPr>
        <w:t>Obežný majetok – financovanie krátkodobým kapitálom</w:t>
      </w:r>
    </w:p>
    <w:p w14:paraId="7585E24B" w14:textId="52B050A3" w:rsidR="0040759F" w:rsidRDefault="0040759F" w:rsidP="0040759F">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1126D15" w14:textId="4AEF9FBC" w:rsidR="00B32A5E" w:rsidRDefault="00B32A5E" w:rsidP="0040759F">
      <w:pPr>
        <w:pStyle w:val="Normlnywebov"/>
        <w:shd w:val="clear" w:color="auto" w:fill="FFFFFF"/>
        <w:spacing w:before="0" w:beforeAutospacing="0" w:after="0" w:afterAutospacing="0" w:line="300" w:lineRule="atLeast"/>
        <w:rPr>
          <w:rFonts w:ascii="Arial" w:hAnsi="Arial" w:cs="Arial"/>
          <w:color w:val="212529"/>
          <w:sz w:val="21"/>
          <w:szCs w:val="21"/>
        </w:rPr>
      </w:pPr>
    </w:p>
    <w:p w14:paraId="65CFD8B8" w14:textId="77777777" w:rsidR="00B32A5E" w:rsidRDefault="00B32A5E" w:rsidP="0040759F">
      <w:pPr>
        <w:pStyle w:val="Normlnywebov"/>
        <w:shd w:val="clear" w:color="auto" w:fill="FFFFFF"/>
        <w:spacing w:before="0" w:beforeAutospacing="0" w:after="0" w:afterAutospacing="0" w:line="300" w:lineRule="atLeast"/>
        <w:rPr>
          <w:rFonts w:ascii="Arial" w:hAnsi="Arial" w:cs="Arial"/>
          <w:color w:val="212529"/>
          <w:sz w:val="21"/>
          <w:szCs w:val="21"/>
        </w:rPr>
      </w:pPr>
    </w:p>
    <w:p w14:paraId="52157DDD" w14:textId="77777777" w:rsidR="0040759F" w:rsidRPr="0040759F" w:rsidRDefault="0040759F" w:rsidP="0040759F">
      <w:pPr>
        <w:shd w:val="clear" w:color="auto" w:fill="FFFFFF"/>
        <w:spacing w:after="195" w:line="240" w:lineRule="auto"/>
        <w:outlineLvl w:val="0"/>
        <w:rPr>
          <w:rFonts w:ascii="Arial" w:eastAsia="Times New Roman" w:hAnsi="Arial" w:cs="Arial"/>
          <w:b/>
          <w:bCs/>
          <w:color w:val="5341AF"/>
          <w:kern w:val="36"/>
          <w:sz w:val="40"/>
          <w:szCs w:val="40"/>
          <w:lang w:eastAsia="sk-SK"/>
        </w:rPr>
      </w:pPr>
      <w:r w:rsidRPr="0040759F">
        <w:rPr>
          <w:rFonts w:ascii="Arial" w:eastAsia="Times New Roman" w:hAnsi="Arial" w:cs="Arial"/>
          <w:b/>
          <w:bCs/>
          <w:color w:val="5341AF"/>
          <w:kern w:val="36"/>
          <w:sz w:val="40"/>
          <w:szCs w:val="40"/>
          <w:lang w:eastAsia="sk-SK"/>
        </w:rPr>
        <w:t>Investovanie finančných zdrojov</w:t>
      </w:r>
    </w:p>
    <w:p w14:paraId="06275EB3" w14:textId="1F379EC2"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Investovanie</w:t>
      </w:r>
      <w:r w:rsidRPr="0040759F">
        <w:rPr>
          <w:rFonts w:ascii="Arial" w:eastAsia="Times New Roman" w:hAnsi="Arial" w:cs="Arial"/>
          <w:color w:val="212529"/>
          <w:sz w:val="21"/>
          <w:szCs w:val="21"/>
          <w:lang w:eastAsia="sk-SK"/>
        </w:rPr>
        <w:t> - vloženie kapitálu do jednotlivých zložiek majetku podniku. Rozumieme ním vynaloženie určitej sumy peňazí so zámerom dosiahnuť v budúcnosti výnos, teda zisk.</w:t>
      </w:r>
      <w:r w:rsidRPr="0040759F">
        <w:rPr>
          <w:rFonts w:ascii="Arial" w:eastAsia="Times New Roman" w:hAnsi="Arial" w:cs="Arial"/>
          <w:color w:val="212529"/>
          <w:sz w:val="21"/>
          <w:szCs w:val="21"/>
          <w:lang w:eastAsia="sk-SK"/>
        </w:rPr>
        <w:br/>
      </w:r>
      <w:r w:rsidRPr="0040759F">
        <w:rPr>
          <w:rFonts w:ascii="Arial" w:eastAsia="Times New Roman" w:hAnsi="Arial" w:cs="Arial"/>
          <w:b/>
          <w:bCs/>
          <w:color w:val="5341AF"/>
          <w:sz w:val="21"/>
          <w:szCs w:val="21"/>
          <w:lang w:eastAsia="sk-SK"/>
        </w:rPr>
        <w:t>Investície</w:t>
      </w:r>
      <w:r w:rsidRPr="0040759F">
        <w:rPr>
          <w:rFonts w:ascii="Arial" w:eastAsia="Times New Roman" w:hAnsi="Arial" w:cs="Arial"/>
          <w:color w:val="212529"/>
          <w:sz w:val="21"/>
          <w:szCs w:val="21"/>
          <w:lang w:eastAsia="sk-SK"/>
        </w:rPr>
        <w:t> - výdavky vynaložené na získanie určitého majetku.</w:t>
      </w:r>
      <w:r w:rsidRPr="0040759F">
        <w:rPr>
          <w:rFonts w:ascii="Arial" w:eastAsia="Times New Roman" w:hAnsi="Arial" w:cs="Arial"/>
          <w:color w:val="212529"/>
          <w:sz w:val="21"/>
          <w:szCs w:val="21"/>
          <w:lang w:eastAsia="sk-SK"/>
        </w:rPr>
        <w:br/>
      </w:r>
    </w:p>
    <w:p w14:paraId="2F68BABE"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Členenie investícií:</w:t>
      </w:r>
    </w:p>
    <w:p w14:paraId="5FD0C9F6"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67E0D262"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 Podľa charakteru:</w:t>
      </w:r>
    </w:p>
    <w:p w14:paraId="36F3E8A5"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4630E320" w14:textId="77777777" w:rsidR="0040759F" w:rsidRPr="0040759F" w:rsidRDefault="0040759F" w:rsidP="0040759F">
      <w:pPr>
        <w:numPr>
          <w:ilvl w:val="0"/>
          <w:numId w:val="11"/>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hmotné /vecné/ investície</w:t>
      </w:r>
      <w:r w:rsidRPr="0040759F">
        <w:rPr>
          <w:rFonts w:ascii="Arial" w:eastAsia="Times New Roman" w:hAnsi="Arial" w:cs="Arial"/>
          <w:color w:val="212529"/>
          <w:sz w:val="21"/>
          <w:szCs w:val="21"/>
          <w:lang w:eastAsia="sk-SK"/>
        </w:rPr>
        <w:t> – výdavky na obstaranie hmotného majetku, napr. zásob, budov, strojov a podobne,</w:t>
      </w:r>
    </w:p>
    <w:p w14:paraId="5C860CA7" w14:textId="77777777" w:rsidR="0040759F" w:rsidRPr="0040759F" w:rsidRDefault="0040759F" w:rsidP="0040759F">
      <w:pPr>
        <w:numPr>
          <w:ilvl w:val="0"/>
          <w:numId w:val="11"/>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nehmotné investície </w:t>
      </w:r>
      <w:r w:rsidRPr="0040759F">
        <w:rPr>
          <w:rFonts w:ascii="Arial" w:eastAsia="Times New Roman" w:hAnsi="Arial" w:cs="Arial"/>
          <w:color w:val="212529"/>
          <w:sz w:val="21"/>
          <w:szCs w:val="21"/>
          <w:lang w:eastAsia="sk-SK"/>
        </w:rPr>
        <w:t xml:space="preserve">– výdavky na obstaranie nehmotného majetku, ako napríklad licencie, </w:t>
      </w:r>
      <w:proofErr w:type="spellStart"/>
      <w:r w:rsidRPr="0040759F">
        <w:rPr>
          <w:rFonts w:ascii="Arial" w:eastAsia="Times New Roman" w:hAnsi="Arial" w:cs="Arial"/>
          <w:color w:val="212529"/>
          <w:sz w:val="21"/>
          <w:szCs w:val="21"/>
          <w:lang w:eastAsia="sk-SK"/>
        </w:rPr>
        <w:t>know</w:t>
      </w:r>
      <w:proofErr w:type="spellEnd"/>
      <w:r w:rsidRPr="0040759F">
        <w:rPr>
          <w:rFonts w:ascii="Arial" w:eastAsia="Times New Roman" w:hAnsi="Arial" w:cs="Arial"/>
          <w:color w:val="212529"/>
          <w:sz w:val="21"/>
          <w:szCs w:val="21"/>
          <w:lang w:eastAsia="sk-SK"/>
        </w:rPr>
        <w:t xml:space="preserve"> </w:t>
      </w:r>
      <w:proofErr w:type="spellStart"/>
      <w:r w:rsidRPr="0040759F">
        <w:rPr>
          <w:rFonts w:ascii="Arial" w:eastAsia="Times New Roman" w:hAnsi="Arial" w:cs="Arial"/>
          <w:color w:val="212529"/>
          <w:sz w:val="21"/>
          <w:szCs w:val="21"/>
          <w:lang w:eastAsia="sk-SK"/>
        </w:rPr>
        <w:t>how</w:t>
      </w:r>
      <w:proofErr w:type="spellEnd"/>
      <w:r w:rsidRPr="0040759F">
        <w:rPr>
          <w:rFonts w:ascii="Arial" w:eastAsia="Times New Roman" w:hAnsi="Arial" w:cs="Arial"/>
          <w:color w:val="212529"/>
          <w:sz w:val="21"/>
          <w:szCs w:val="21"/>
          <w:lang w:eastAsia="sk-SK"/>
        </w:rPr>
        <w:t>,</w:t>
      </w:r>
    </w:p>
    <w:p w14:paraId="1DA04E31" w14:textId="77777777" w:rsidR="0040759F" w:rsidRPr="0040759F" w:rsidRDefault="0040759F" w:rsidP="0040759F">
      <w:pPr>
        <w:numPr>
          <w:ilvl w:val="0"/>
          <w:numId w:val="11"/>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finančné investície </w:t>
      </w:r>
      <w:r w:rsidRPr="0040759F">
        <w:rPr>
          <w:rFonts w:ascii="Arial" w:eastAsia="Times New Roman" w:hAnsi="Arial" w:cs="Arial"/>
          <w:color w:val="212529"/>
          <w:sz w:val="21"/>
          <w:szCs w:val="21"/>
          <w:lang w:eastAsia="sk-SK"/>
        </w:rPr>
        <w:t>– výdavky na obstaranie finančného majetku, napríklad cenných papierov,</w:t>
      </w:r>
    </w:p>
    <w:p w14:paraId="3D37A724" w14:textId="257C0CCF"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1B13E9FF"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 Podľa obratu majetku a viazanosti kapitálu:</w:t>
      </w:r>
    </w:p>
    <w:p w14:paraId="66048DE9"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57C51F46" w14:textId="77777777" w:rsidR="0040759F" w:rsidRPr="0040759F" w:rsidRDefault="0040759F" w:rsidP="0040759F">
      <w:pPr>
        <w:numPr>
          <w:ilvl w:val="0"/>
          <w:numId w:val="1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investície do neobežného majetku</w:t>
      </w:r>
      <w:r w:rsidRPr="0040759F">
        <w:rPr>
          <w:rFonts w:ascii="Arial" w:eastAsia="Times New Roman" w:hAnsi="Arial" w:cs="Arial"/>
          <w:color w:val="212529"/>
          <w:sz w:val="21"/>
          <w:szCs w:val="21"/>
          <w:lang w:eastAsia="sk-SK"/>
        </w:rPr>
        <w:t> – výdavky na obstaranie napr. pozemkov, budov, dlhodobého finančného majetku,</w:t>
      </w:r>
    </w:p>
    <w:p w14:paraId="0034ABED" w14:textId="54C30B13" w:rsidR="0040759F" w:rsidRPr="0040759F" w:rsidRDefault="0040759F" w:rsidP="0040759F">
      <w:pPr>
        <w:numPr>
          <w:ilvl w:val="0"/>
          <w:numId w:val="1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investície do obežného majetku </w:t>
      </w:r>
      <w:r w:rsidRPr="0040759F">
        <w:rPr>
          <w:rFonts w:ascii="Arial" w:eastAsia="Times New Roman" w:hAnsi="Arial" w:cs="Arial"/>
          <w:color w:val="212529"/>
          <w:sz w:val="21"/>
          <w:szCs w:val="21"/>
          <w:lang w:eastAsia="sk-SK"/>
        </w:rPr>
        <w:t>– výdavky na obstaranie napr. zásob, krátkodobého finančného majetku,</w:t>
      </w:r>
    </w:p>
    <w:p w14:paraId="7FB45A77"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44FF905A"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 Podľa času:</w:t>
      </w:r>
    </w:p>
    <w:p w14:paraId="1B519DFF"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2526F630" w14:textId="77777777" w:rsidR="0040759F" w:rsidRPr="0040759F" w:rsidRDefault="0040759F" w:rsidP="0040759F">
      <w:pPr>
        <w:numPr>
          <w:ilvl w:val="0"/>
          <w:numId w:val="13"/>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krátkodobé investície</w:t>
      </w:r>
      <w:r w:rsidRPr="0040759F">
        <w:rPr>
          <w:rFonts w:ascii="Arial" w:eastAsia="Times New Roman" w:hAnsi="Arial" w:cs="Arial"/>
          <w:color w:val="212529"/>
          <w:sz w:val="21"/>
          <w:szCs w:val="21"/>
          <w:lang w:eastAsia="sk-SK"/>
        </w:rPr>
        <w:t> – návratnosť do jedného roka, napr. investovanie do zásob, krátkodobého finančného majetku,</w:t>
      </w:r>
    </w:p>
    <w:p w14:paraId="5FCFCD29" w14:textId="2B8EB65C" w:rsidR="0040759F" w:rsidRPr="0040759F" w:rsidRDefault="0040759F" w:rsidP="0040759F">
      <w:pPr>
        <w:numPr>
          <w:ilvl w:val="0"/>
          <w:numId w:val="13"/>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lastRenderedPageBreak/>
        <w:t>dlhodobé investície </w:t>
      </w:r>
      <w:r w:rsidRPr="0040759F">
        <w:rPr>
          <w:rFonts w:ascii="Arial" w:eastAsia="Times New Roman" w:hAnsi="Arial" w:cs="Arial"/>
          <w:color w:val="212529"/>
          <w:sz w:val="21"/>
          <w:szCs w:val="21"/>
          <w:lang w:eastAsia="sk-SK"/>
        </w:rPr>
        <w:t>– návratnosť dlhšia ako jeden rok, napríklad investovanie do výstavby novej budovy, technológie a pod.</w:t>
      </w:r>
    </w:p>
    <w:p w14:paraId="41FE7B7B"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5AD3F280"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r w:rsidRPr="0040759F">
        <w:rPr>
          <w:rFonts w:ascii="Arial" w:eastAsia="Times New Roman" w:hAnsi="Arial" w:cs="Arial"/>
          <w:b/>
          <w:bCs/>
          <w:color w:val="5341AF"/>
          <w:sz w:val="21"/>
          <w:szCs w:val="21"/>
          <w:lang w:eastAsia="sk-SK"/>
        </w:rPr>
        <w:t>Podľa účelu obstarania:</w:t>
      </w:r>
    </w:p>
    <w:p w14:paraId="100B0A05"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128C1C6A" w14:textId="77777777" w:rsidR="0040759F" w:rsidRPr="0040759F" w:rsidRDefault="0040759F" w:rsidP="0040759F">
      <w:pPr>
        <w:numPr>
          <w:ilvl w:val="0"/>
          <w:numId w:val="14"/>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čisté /rozvojové/ investície </w:t>
      </w:r>
      <w:r w:rsidRPr="0040759F">
        <w:rPr>
          <w:rFonts w:ascii="Arial" w:eastAsia="Times New Roman" w:hAnsi="Arial" w:cs="Arial"/>
          <w:color w:val="212529"/>
          <w:sz w:val="21"/>
          <w:szCs w:val="21"/>
          <w:lang w:eastAsia="sk-SK"/>
        </w:rPr>
        <w:t>– slúžia na rozširovanie činnosti podniku</w:t>
      </w:r>
    </w:p>
    <w:p w14:paraId="6DAF0153" w14:textId="7941A30C" w:rsidR="0040759F" w:rsidRPr="0040759F" w:rsidRDefault="0040759F" w:rsidP="0040759F">
      <w:pPr>
        <w:numPr>
          <w:ilvl w:val="0"/>
          <w:numId w:val="14"/>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obnovovacie investície </w:t>
      </w:r>
      <w:r w:rsidRPr="0040759F">
        <w:rPr>
          <w:rFonts w:ascii="Arial" w:eastAsia="Times New Roman" w:hAnsi="Arial" w:cs="Arial"/>
          <w:color w:val="212529"/>
          <w:sz w:val="21"/>
          <w:szCs w:val="21"/>
          <w:lang w:eastAsia="sk-SK"/>
        </w:rPr>
        <w:t>– zabezpečujú nahradenie opotrebovaného dlhodobého majetku</w:t>
      </w:r>
      <w:r w:rsidRPr="0040759F">
        <w:rPr>
          <w:rFonts w:ascii="Arial" w:eastAsia="Times New Roman" w:hAnsi="Arial" w:cs="Arial"/>
          <w:color w:val="212529"/>
          <w:sz w:val="21"/>
          <w:szCs w:val="21"/>
          <w:lang w:eastAsia="sk-SK"/>
        </w:rPr>
        <w:br/>
      </w:r>
    </w:p>
    <w:p w14:paraId="6DD2C9FB"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4A9B93B3"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Podnik by mal pri </w:t>
      </w:r>
      <w:r w:rsidRPr="0040759F">
        <w:rPr>
          <w:rFonts w:ascii="Arial" w:eastAsia="Times New Roman" w:hAnsi="Arial" w:cs="Arial"/>
          <w:b/>
          <w:bCs/>
          <w:color w:val="5341AF"/>
          <w:sz w:val="21"/>
          <w:szCs w:val="21"/>
          <w:lang w:eastAsia="sk-SK"/>
        </w:rPr>
        <w:t>rozhodovaní o investíciách</w:t>
      </w:r>
      <w:r w:rsidRPr="0040759F">
        <w:rPr>
          <w:rFonts w:ascii="Arial" w:eastAsia="Times New Roman" w:hAnsi="Arial" w:cs="Arial"/>
          <w:color w:val="212529"/>
          <w:sz w:val="21"/>
          <w:szCs w:val="21"/>
          <w:lang w:eastAsia="sk-SK"/>
        </w:rPr>
        <w:t>, najmä pokiaľ ide o veľké a dlhodobé investície, postupovať na základe týchto </w:t>
      </w:r>
      <w:r w:rsidRPr="0040759F">
        <w:rPr>
          <w:rFonts w:ascii="Arial" w:eastAsia="Times New Roman" w:hAnsi="Arial" w:cs="Arial"/>
          <w:b/>
          <w:bCs/>
          <w:color w:val="5341AF"/>
          <w:sz w:val="21"/>
          <w:szCs w:val="21"/>
          <w:lang w:eastAsia="sk-SK"/>
        </w:rPr>
        <w:t>krokov</w:t>
      </w:r>
      <w:r w:rsidRPr="0040759F">
        <w:rPr>
          <w:rFonts w:ascii="Arial" w:eastAsia="Times New Roman" w:hAnsi="Arial" w:cs="Arial"/>
          <w:color w:val="212529"/>
          <w:sz w:val="21"/>
          <w:szCs w:val="21"/>
          <w:lang w:eastAsia="sk-SK"/>
        </w:rPr>
        <w:t>:</w:t>
      </w:r>
    </w:p>
    <w:p w14:paraId="4D7E1B0F" w14:textId="66190163"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79E0F0E7" w14:textId="77777777" w:rsidR="0040759F" w:rsidRPr="0040759F" w:rsidRDefault="0040759F" w:rsidP="0040759F">
      <w:pPr>
        <w:numPr>
          <w:ilvl w:val="0"/>
          <w:numId w:val="15"/>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zistiť, aké požiadavky na investície majú jednotlivé útvary,</w:t>
      </w:r>
    </w:p>
    <w:p w14:paraId="4586C1AF" w14:textId="77777777" w:rsidR="0040759F" w:rsidRPr="0040759F" w:rsidRDefault="0040759F" w:rsidP="0040759F">
      <w:pPr>
        <w:numPr>
          <w:ilvl w:val="0"/>
          <w:numId w:val="15"/>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rozhodnúť do čoho a v akej výške bude investovať zdroje,</w:t>
      </w:r>
    </w:p>
    <w:p w14:paraId="5DC1227A" w14:textId="77777777" w:rsidR="0040759F" w:rsidRPr="0040759F" w:rsidRDefault="0040759F" w:rsidP="0040759F">
      <w:pPr>
        <w:numPr>
          <w:ilvl w:val="0"/>
          <w:numId w:val="15"/>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na vybrané investície vypracovať niekoľko variantov investičných projektov,</w:t>
      </w:r>
    </w:p>
    <w:p w14:paraId="55547C3C" w14:textId="77777777" w:rsidR="0040759F" w:rsidRPr="0040759F" w:rsidRDefault="0040759F" w:rsidP="0040759F">
      <w:pPr>
        <w:numPr>
          <w:ilvl w:val="0"/>
          <w:numId w:val="15"/>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jednotlivé varianty projektov posúdiť podľa zvolených kritérií,</w:t>
      </w:r>
    </w:p>
    <w:p w14:paraId="12B1B7F6" w14:textId="2EDC76B4" w:rsidR="0040759F" w:rsidRPr="0040759F" w:rsidRDefault="0040759F" w:rsidP="0040759F">
      <w:pPr>
        <w:numPr>
          <w:ilvl w:val="0"/>
          <w:numId w:val="15"/>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vybrať najvhodnejší projekt, ktorý bude realizovať</w:t>
      </w:r>
      <w:r>
        <w:rPr>
          <w:rFonts w:ascii="Arial" w:eastAsia="Times New Roman" w:hAnsi="Arial" w:cs="Arial"/>
          <w:color w:val="212529"/>
          <w:sz w:val="21"/>
          <w:szCs w:val="21"/>
          <w:lang w:eastAsia="sk-SK"/>
        </w:rPr>
        <w:t>.</w:t>
      </w:r>
    </w:p>
    <w:p w14:paraId="4083028A" w14:textId="64C31DF3"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7D0545DD"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Pri rozhodovaní musí podnik brať do úvahy najčastejšie tieto kritériá:</w:t>
      </w:r>
    </w:p>
    <w:p w14:paraId="4E563867" w14:textId="2C60D390"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5CBEB0D7" w14:textId="77777777" w:rsidR="0040759F" w:rsidRPr="0040759F" w:rsidRDefault="0040759F" w:rsidP="0040759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výnosnosť investície</w:t>
      </w:r>
      <w:r w:rsidRPr="0040759F">
        <w:rPr>
          <w:rFonts w:ascii="Arial" w:eastAsia="Times New Roman" w:hAnsi="Arial" w:cs="Arial"/>
          <w:color w:val="212529"/>
          <w:sz w:val="21"/>
          <w:szCs w:val="21"/>
          <w:lang w:eastAsia="sk-SK"/>
        </w:rPr>
        <w:t xml:space="preserve"> – </w:t>
      </w:r>
      <w:proofErr w:type="spellStart"/>
      <w:r w:rsidRPr="0040759F">
        <w:rPr>
          <w:rFonts w:ascii="Arial" w:eastAsia="Times New Roman" w:hAnsi="Arial" w:cs="Arial"/>
          <w:color w:val="212529"/>
          <w:sz w:val="21"/>
          <w:szCs w:val="21"/>
          <w:lang w:eastAsia="sk-SK"/>
        </w:rPr>
        <w:t>t.j</w:t>
      </w:r>
      <w:proofErr w:type="spellEnd"/>
      <w:r w:rsidRPr="0040759F">
        <w:rPr>
          <w:rFonts w:ascii="Arial" w:eastAsia="Times New Roman" w:hAnsi="Arial" w:cs="Arial"/>
          <w:color w:val="212529"/>
          <w:sz w:val="21"/>
          <w:szCs w:val="21"/>
          <w:lang w:eastAsia="sk-SK"/>
        </w:rPr>
        <w:t>. aký zisk alebo úžitok prinesie daná investícia,</w:t>
      </w:r>
    </w:p>
    <w:p w14:paraId="1A9317C0" w14:textId="77777777" w:rsidR="0040759F" w:rsidRPr="0040759F" w:rsidRDefault="0040759F" w:rsidP="0040759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doba návratnosti investícií </w:t>
      </w:r>
      <w:r w:rsidRPr="0040759F">
        <w:rPr>
          <w:rFonts w:ascii="Arial" w:eastAsia="Times New Roman" w:hAnsi="Arial" w:cs="Arial"/>
          <w:color w:val="212529"/>
          <w:sz w:val="21"/>
          <w:szCs w:val="21"/>
          <w:lang w:eastAsia="sk-SK"/>
        </w:rPr>
        <w:t>– určuje čas, za ktorý sa vrátia vynaložené kapitálové výdavky na investíciu z peňažných príjmov, ktoré z nej podnik získa. Musí platiť vzťah – kapitálové výdavky = súčet peňažných príjmov z investície,</w:t>
      </w:r>
    </w:p>
    <w:p w14:paraId="66C68054" w14:textId="33D2BD07" w:rsidR="0040759F" w:rsidRPr="0040759F" w:rsidRDefault="0040759F" w:rsidP="0040759F">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riziko investície </w:t>
      </w:r>
      <w:r w:rsidRPr="0040759F">
        <w:rPr>
          <w:rFonts w:ascii="Arial" w:eastAsia="Times New Roman" w:hAnsi="Arial" w:cs="Arial"/>
          <w:color w:val="212529"/>
          <w:sz w:val="21"/>
          <w:szCs w:val="21"/>
          <w:lang w:eastAsia="sk-SK"/>
        </w:rPr>
        <w:t>– pravdepodobnosť, že podnik nedosiahne z danej investície očakávaný zisk či úžitok.</w:t>
      </w:r>
    </w:p>
    <w:p w14:paraId="683613A5"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791345D2" w14:textId="36AA8053"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Na zistenie výnosnosti a doby návratnosti investícií sa používajú rôzne </w:t>
      </w:r>
      <w:r w:rsidRPr="0040759F">
        <w:rPr>
          <w:rFonts w:ascii="Arial" w:eastAsia="Times New Roman" w:hAnsi="Arial" w:cs="Arial"/>
          <w:b/>
          <w:bCs/>
          <w:color w:val="5341AF"/>
          <w:sz w:val="21"/>
          <w:szCs w:val="21"/>
          <w:lang w:eastAsia="sk-SK"/>
        </w:rPr>
        <w:t>ukazovatele</w:t>
      </w:r>
      <w:r w:rsidRPr="0040759F">
        <w:rPr>
          <w:rFonts w:ascii="Arial" w:eastAsia="Times New Roman" w:hAnsi="Arial" w:cs="Arial"/>
          <w:color w:val="212529"/>
          <w:sz w:val="21"/>
          <w:szCs w:val="21"/>
          <w:lang w:eastAsia="sk-SK"/>
        </w:rPr>
        <w:t>:</w:t>
      </w:r>
      <w:r w:rsidRPr="0040759F">
        <w:rPr>
          <w:rFonts w:ascii="Arial" w:eastAsia="Times New Roman" w:hAnsi="Arial" w:cs="Arial"/>
          <w:color w:val="212529"/>
          <w:sz w:val="21"/>
          <w:szCs w:val="21"/>
          <w:lang w:eastAsia="sk-SK"/>
        </w:rPr>
        <w:br/>
      </w:r>
    </w:p>
    <w:p w14:paraId="5ADE64DD" w14:textId="7C6F56CB"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b/>
          <w:bCs/>
          <w:color w:val="FF0000"/>
          <w:sz w:val="21"/>
          <w:szCs w:val="21"/>
          <w:lang w:eastAsia="sk-SK"/>
        </w:rPr>
        <w:t>UKAZOVATEĽ VÝNOSNOSŤ INVESTÍCIÍ</w:t>
      </w:r>
    </w:p>
    <w:p w14:paraId="20D04622" w14:textId="77777777"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b/>
          <w:bCs/>
          <w:color w:val="FF0000"/>
          <w:sz w:val="21"/>
          <w:szCs w:val="21"/>
          <w:lang w:eastAsia="sk-SK"/>
        </w:rPr>
        <w:t>Výnosnosť investície = čistý zisk z investície za rok : náklady na obstaranie investície</w:t>
      </w:r>
    </w:p>
    <w:p w14:paraId="711F43A4"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5772DABF"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Ukazovateľ vyjadruje, koľko eur čistého zisku prinesie za rok 1 euro vynaložených investícií.</w:t>
      </w:r>
    </w:p>
    <w:p w14:paraId="622B7001" w14:textId="71B9FA7C"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143F198E" w14:textId="6F3078D8"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b/>
          <w:bCs/>
          <w:color w:val="FF0000"/>
          <w:sz w:val="21"/>
          <w:szCs w:val="21"/>
          <w:lang w:eastAsia="sk-SK"/>
        </w:rPr>
        <w:t>UKAZOVATEĽ DOBA NÁVRATNOSTI INVESTÍCIE</w:t>
      </w:r>
    </w:p>
    <w:p w14:paraId="24CB5A6D" w14:textId="50AF9F19"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b/>
          <w:bCs/>
          <w:color w:val="FF0000"/>
          <w:sz w:val="21"/>
          <w:szCs w:val="21"/>
          <w:lang w:eastAsia="sk-SK"/>
        </w:rPr>
        <w:t>Doba návratnosti investície = náklady na obstaranie investície : čistý zisk z investície za rok</w:t>
      </w:r>
    </w:p>
    <w:p w14:paraId="2858C065"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Ukazovateľ vyjadruje, za aký čas sa vrátia investované peňažné prostriedky.</w:t>
      </w:r>
    </w:p>
    <w:p w14:paraId="41D1A08F" w14:textId="77777777" w:rsidR="00B32A5E" w:rsidRDefault="00B32A5E" w:rsidP="00B32A5E">
      <w:pPr>
        <w:pStyle w:val="Nadpis1"/>
        <w:shd w:val="clear" w:color="auto" w:fill="FFFFFF"/>
        <w:spacing w:before="0" w:beforeAutospacing="0" w:after="195" w:afterAutospacing="0"/>
        <w:rPr>
          <w:rFonts w:ascii="Arial" w:hAnsi="Arial" w:cs="Arial"/>
          <w:color w:val="212529"/>
          <w:sz w:val="21"/>
          <w:szCs w:val="21"/>
        </w:rPr>
      </w:pPr>
    </w:p>
    <w:p w14:paraId="5E5B1C7E" w14:textId="77777777" w:rsidR="00B32A5E" w:rsidRDefault="00B32A5E" w:rsidP="00B32A5E">
      <w:pPr>
        <w:pStyle w:val="Nadpis1"/>
        <w:shd w:val="clear" w:color="auto" w:fill="FFFFFF"/>
        <w:spacing w:before="0" w:beforeAutospacing="0" w:after="195" w:afterAutospacing="0"/>
        <w:rPr>
          <w:rFonts w:ascii="Arial" w:hAnsi="Arial" w:cs="Arial"/>
          <w:color w:val="212529"/>
          <w:sz w:val="21"/>
          <w:szCs w:val="21"/>
        </w:rPr>
      </w:pPr>
    </w:p>
    <w:p w14:paraId="530CBFFC" w14:textId="22096B03" w:rsidR="00B32A5E" w:rsidRPr="002B5FD2" w:rsidRDefault="0040759F" w:rsidP="00B32A5E">
      <w:pPr>
        <w:pStyle w:val="Nadpis1"/>
        <w:shd w:val="clear" w:color="auto" w:fill="FFFFFF"/>
        <w:spacing w:before="0" w:beforeAutospacing="0" w:after="195" w:afterAutospacing="0"/>
        <w:rPr>
          <w:rFonts w:ascii="Arial" w:hAnsi="Arial" w:cs="Arial"/>
          <w:color w:val="5341AF"/>
          <w:sz w:val="40"/>
          <w:szCs w:val="40"/>
        </w:rPr>
      </w:pPr>
      <w:r w:rsidRPr="0040759F">
        <w:rPr>
          <w:rFonts w:ascii="Arial" w:hAnsi="Arial" w:cs="Arial"/>
          <w:color w:val="212529"/>
          <w:sz w:val="21"/>
          <w:szCs w:val="21"/>
        </w:rPr>
        <w:t> </w:t>
      </w:r>
      <w:r w:rsidR="00B32A5E" w:rsidRPr="002B5FD2">
        <w:rPr>
          <w:rFonts w:ascii="Arial" w:hAnsi="Arial" w:cs="Arial"/>
          <w:color w:val="5341AF"/>
          <w:sz w:val="40"/>
          <w:szCs w:val="40"/>
        </w:rPr>
        <w:t>Finančná analýza podniku</w:t>
      </w:r>
    </w:p>
    <w:p w14:paraId="2B2E1644" w14:textId="77777777" w:rsidR="00B32A5E" w:rsidRPr="0040759F" w:rsidRDefault="00B32A5E" w:rsidP="00B32A5E">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color w:val="212529"/>
          <w:sz w:val="21"/>
          <w:szCs w:val="21"/>
          <w:lang w:eastAsia="sk-SK"/>
        </w:rPr>
        <w:t xml:space="preserve">Každý manažment podniku, ktorý chce úspešne riadiť podnik a chce prijímať správne rozhodnutia, musí poznať situáciu v podniku a, samozrejme, sústavne hodnotiť výsledky podnikania. </w:t>
      </w:r>
      <w:r w:rsidRPr="0040759F">
        <w:rPr>
          <w:rFonts w:ascii="Arial" w:eastAsia="Times New Roman" w:hAnsi="Arial" w:cs="Arial"/>
          <w:color w:val="FF0000"/>
          <w:sz w:val="21"/>
          <w:szCs w:val="21"/>
          <w:lang w:eastAsia="sk-SK"/>
        </w:rPr>
        <w:t>Na hodnotenie finančnej situácie podniku je zameraná </w:t>
      </w:r>
      <w:r w:rsidRPr="0040759F">
        <w:rPr>
          <w:rFonts w:ascii="Arial" w:eastAsia="Times New Roman" w:hAnsi="Arial" w:cs="Arial"/>
          <w:b/>
          <w:bCs/>
          <w:color w:val="FF0000"/>
          <w:sz w:val="21"/>
          <w:szCs w:val="21"/>
          <w:lang w:eastAsia="sk-SK"/>
        </w:rPr>
        <w:t>finančná analýza podniku</w:t>
      </w:r>
      <w:r w:rsidRPr="0040759F">
        <w:rPr>
          <w:rFonts w:ascii="Arial" w:eastAsia="Times New Roman" w:hAnsi="Arial" w:cs="Arial"/>
          <w:color w:val="FF0000"/>
          <w:sz w:val="21"/>
          <w:szCs w:val="21"/>
          <w:lang w:eastAsia="sk-SK"/>
        </w:rPr>
        <w:t>.</w:t>
      </w:r>
    </w:p>
    <w:p w14:paraId="221901E0"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lastRenderedPageBreak/>
        <w:t> </w:t>
      </w:r>
    </w:p>
    <w:p w14:paraId="3469B9AE" w14:textId="77777777" w:rsidR="00B32A5E" w:rsidRPr="00B32A5E" w:rsidRDefault="00B32A5E" w:rsidP="00B32A5E">
      <w:pPr>
        <w:shd w:val="clear" w:color="auto" w:fill="FFFFFF"/>
        <w:spacing w:after="0" w:line="300" w:lineRule="atLeast"/>
        <w:rPr>
          <w:rFonts w:ascii="Arial" w:eastAsia="Times New Roman" w:hAnsi="Arial" w:cs="Arial"/>
          <w:b/>
          <w:bCs/>
          <w:color w:val="FF0000"/>
          <w:sz w:val="28"/>
          <w:szCs w:val="28"/>
          <w:lang w:eastAsia="sk-SK"/>
        </w:rPr>
      </w:pPr>
      <w:r w:rsidRPr="00B32A5E">
        <w:rPr>
          <w:rFonts w:ascii="Arial" w:eastAsia="Times New Roman" w:hAnsi="Arial" w:cs="Arial"/>
          <w:b/>
          <w:bCs/>
          <w:color w:val="FF0000"/>
          <w:sz w:val="28"/>
          <w:szCs w:val="28"/>
          <w:lang w:eastAsia="sk-SK"/>
        </w:rPr>
        <w:t>Finančná analýza podniku je rozbor jeho finančnej situácie.</w:t>
      </w:r>
    </w:p>
    <w:p w14:paraId="570510BE" w14:textId="77777777" w:rsidR="00B32A5E" w:rsidRPr="0040759F" w:rsidRDefault="00B32A5E" w:rsidP="00B32A5E">
      <w:pPr>
        <w:shd w:val="clear" w:color="auto" w:fill="FFFFFF"/>
        <w:spacing w:after="0" w:line="300" w:lineRule="atLeast"/>
        <w:rPr>
          <w:rFonts w:ascii="Arial" w:eastAsia="Times New Roman" w:hAnsi="Arial" w:cs="Arial"/>
          <w:b/>
          <w:bCs/>
          <w:color w:val="FF0000"/>
          <w:sz w:val="21"/>
          <w:szCs w:val="21"/>
          <w:lang w:eastAsia="sk-SK"/>
        </w:rPr>
      </w:pPr>
    </w:p>
    <w:p w14:paraId="78601C44"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Úlohou takéhoto rozboru je určiť </w:t>
      </w:r>
      <w:r w:rsidRPr="0040759F">
        <w:rPr>
          <w:rFonts w:ascii="Arial" w:eastAsia="Times New Roman" w:hAnsi="Arial" w:cs="Arial"/>
          <w:b/>
          <w:bCs/>
          <w:color w:val="5341AF"/>
          <w:sz w:val="21"/>
          <w:szCs w:val="21"/>
          <w:lang w:eastAsia="sk-SK"/>
        </w:rPr>
        <w:t>silné a slabé stránky podniku</w:t>
      </w:r>
      <w:r w:rsidRPr="0040759F">
        <w:rPr>
          <w:rFonts w:ascii="Arial" w:eastAsia="Times New Roman" w:hAnsi="Arial" w:cs="Arial"/>
          <w:color w:val="212529"/>
          <w:sz w:val="21"/>
          <w:szCs w:val="21"/>
          <w:lang w:eastAsia="sk-SK"/>
        </w:rPr>
        <w:t>.</w:t>
      </w:r>
      <w:r w:rsidRPr="0040759F">
        <w:rPr>
          <w:rFonts w:ascii="Arial" w:eastAsia="Times New Roman" w:hAnsi="Arial" w:cs="Arial"/>
          <w:b/>
          <w:bCs/>
          <w:color w:val="5341AF"/>
          <w:sz w:val="21"/>
          <w:szCs w:val="21"/>
          <w:lang w:eastAsia="sk-SK"/>
        </w:rPr>
        <w:t> </w:t>
      </w:r>
      <w:r w:rsidRPr="0040759F">
        <w:rPr>
          <w:rFonts w:ascii="Arial" w:eastAsia="Times New Roman" w:hAnsi="Arial" w:cs="Arial"/>
          <w:color w:val="212529"/>
          <w:sz w:val="21"/>
          <w:szCs w:val="21"/>
          <w:lang w:eastAsia="sk-SK"/>
        </w:rPr>
        <w:t>Pod silnými stránkami rozumieme také skutočnosti, o ktoré sa podnik v budúcnosti môže oprieť – napríklad lepšia kvalita oproti konkurencii. Pod slabými stránkami rozumieme skutočnosti, ktoré by v budúcnosti mohli podniku spôsobiť určité ťažkosti.</w:t>
      </w:r>
      <w:r w:rsidRPr="0040759F">
        <w:rPr>
          <w:rFonts w:ascii="Arial" w:eastAsia="Times New Roman" w:hAnsi="Arial" w:cs="Arial"/>
          <w:color w:val="212529"/>
          <w:sz w:val="21"/>
          <w:szCs w:val="21"/>
          <w:lang w:eastAsia="sk-SK"/>
        </w:rPr>
        <w:br/>
      </w:r>
    </w:p>
    <w:p w14:paraId="1A295557"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Finančná situácia umožňuje zistiť tzv. </w:t>
      </w:r>
      <w:r w:rsidRPr="0040759F">
        <w:rPr>
          <w:rFonts w:ascii="Arial" w:eastAsia="Times New Roman" w:hAnsi="Arial" w:cs="Arial"/>
          <w:b/>
          <w:bCs/>
          <w:color w:val="5341AF"/>
          <w:sz w:val="21"/>
          <w:szCs w:val="21"/>
          <w:lang w:eastAsia="sk-SK"/>
        </w:rPr>
        <w:t>finančné zdravie podniku</w:t>
      </w:r>
      <w:r w:rsidRPr="0040759F">
        <w:rPr>
          <w:rFonts w:ascii="Arial" w:eastAsia="Times New Roman" w:hAnsi="Arial" w:cs="Arial"/>
          <w:color w:val="212529"/>
          <w:sz w:val="21"/>
          <w:szCs w:val="21"/>
          <w:lang w:eastAsia="sk-SK"/>
        </w:rPr>
        <w:t>.</w:t>
      </w:r>
      <w:r w:rsidRPr="0040759F">
        <w:rPr>
          <w:rFonts w:ascii="Arial" w:eastAsia="Times New Roman" w:hAnsi="Arial" w:cs="Arial"/>
          <w:color w:val="212529"/>
          <w:sz w:val="21"/>
          <w:szCs w:val="21"/>
          <w:lang w:eastAsia="sk-SK"/>
        </w:rPr>
        <w:br/>
      </w:r>
    </w:p>
    <w:p w14:paraId="3EBBAF2A"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Za finančne zdravý sa považuje taký podnik, ktorý spĺňa tieto dve podmienky:</w:t>
      </w:r>
    </w:p>
    <w:p w14:paraId="413BBFD1" w14:textId="77777777" w:rsidR="00B32A5E" w:rsidRPr="0040759F" w:rsidRDefault="00B32A5E" w:rsidP="00B32A5E">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Likviditu</w:t>
      </w:r>
      <w:r w:rsidRPr="0040759F">
        <w:rPr>
          <w:rFonts w:ascii="Arial" w:eastAsia="Times New Roman" w:hAnsi="Arial" w:cs="Arial"/>
          <w:color w:val="212529"/>
          <w:sz w:val="21"/>
          <w:szCs w:val="21"/>
          <w:lang w:eastAsia="sk-SK"/>
        </w:rPr>
        <w:t xml:space="preserve"> – </w:t>
      </w:r>
      <w:proofErr w:type="spellStart"/>
      <w:r w:rsidRPr="0040759F">
        <w:rPr>
          <w:rFonts w:ascii="Arial" w:eastAsia="Times New Roman" w:hAnsi="Arial" w:cs="Arial"/>
          <w:color w:val="212529"/>
          <w:sz w:val="21"/>
          <w:szCs w:val="21"/>
          <w:lang w:eastAsia="sk-SK"/>
        </w:rPr>
        <w:t>t.j</w:t>
      </w:r>
      <w:proofErr w:type="spellEnd"/>
      <w:r w:rsidRPr="0040759F">
        <w:rPr>
          <w:rFonts w:ascii="Arial" w:eastAsia="Times New Roman" w:hAnsi="Arial" w:cs="Arial"/>
          <w:color w:val="212529"/>
          <w:sz w:val="21"/>
          <w:szCs w:val="21"/>
          <w:lang w:eastAsia="sk-SK"/>
        </w:rPr>
        <w:t>. schopnosť uhrádzať včas svoje záväzky,</w:t>
      </w:r>
    </w:p>
    <w:p w14:paraId="2C3A7B6F" w14:textId="77777777" w:rsidR="00B32A5E" w:rsidRPr="0040759F" w:rsidRDefault="00B32A5E" w:rsidP="00B32A5E">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Rentabilitu </w:t>
      </w:r>
      <w:r w:rsidRPr="0040759F">
        <w:rPr>
          <w:rFonts w:ascii="Arial" w:eastAsia="Times New Roman" w:hAnsi="Arial" w:cs="Arial"/>
          <w:color w:val="212529"/>
          <w:sz w:val="21"/>
          <w:szCs w:val="21"/>
          <w:lang w:eastAsia="sk-SK"/>
        </w:rPr>
        <w:t xml:space="preserve">– </w:t>
      </w:r>
      <w:proofErr w:type="spellStart"/>
      <w:r w:rsidRPr="0040759F">
        <w:rPr>
          <w:rFonts w:ascii="Arial" w:eastAsia="Times New Roman" w:hAnsi="Arial" w:cs="Arial"/>
          <w:color w:val="212529"/>
          <w:sz w:val="21"/>
          <w:szCs w:val="21"/>
          <w:lang w:eastAsia="sk-SK"/>
        </w:rPr>
        <w:t>t.j</w:t>
      </w:r>
      <w:proofErr w:type="spellEnd"/>
      <w:r w:rsidRPr="0040759F">
        <w:rPr>
          <w:rFonts w:ascii="Arial" w:eastAsia="Times New Roman" w:hAnsi="Arial" w:cs="Arial"/>
          <w:color w:val="212529"/>
          <w:sz w:val="21"/>
          <w:szCs w:val="21"/>
          <w:lang w:eastAsia="sk-SK"/>
        </w:rPr>
        <w:t>. výnosnosť kapitálu vloženého do podnikania.</w:t>
      </w:r>
    </w:p>
    <w:p w14:paraId="5A9E283D"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p>
    <w:p w14:paraId="007AA0FA"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Ak podnik tieto dve podmienky nespĺňa, hovoríme o tzv. </w:t>
      </w:r>
      <w:r w:rsidRPr="0040759F">
        <w:rPr>
          <w:rFonts w:ascii="Arial" w:eastAsia="Times New Roman" w:hAnsi="Arial" w:cs="Arial"/>
          <w:b/>
          <w:bCs/>
          <w:color w:val="5341AF"/>
          <w:sz w:val="21"/>
          <w:szCs w:val="21"/>
          <w:lang w:eastAsia="sk-SK"/>
        </w:rPr>
        <w:t>finančnej tiesni</w:t>
      </w:r>
      <w:r w:rsidRPr="0040759F">
        <w:rPr>
          <w:rFonts w:ascii="Arial" w:eastAsia="Times New Roman" w:hAnsi="Arial" w:cs="Arial"/>
          <w:color w:val="212529"/>
          <w:sz w:val="21"/>
          <w:szCs w:val="21"/>
          <w:lang w:eastAsia="sk-SK"/>
        </w:rPr>
        <w:t>.</w:t>
      </w:r>
    </w:p>
    <w:p w14:paraId="7B7E511C"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p>
    <w:p w14:paraId="37FAAB84" w14:textId="77777777" w:rsidR="00B32A5E" w:rsidRDefault="00B32A5E" w:rsidP="00B32A5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Finančnú situáciu podniku ovplyvňujú rôzne činitele, ktoré môžeme rozdeliť na:</w:t>
      </w:r>
      <w:r>
        <w:rPr>
          <w:rFonts w:ascii="Arial" w:hAnsi="Arial" w:cs="Arial"/>
          <w:color w:val="212529"/>
          <w:sz w:val="21"/>
          <w:szCs w:val="21"/>
        </w:rPr>
        <w:br/>
      </w:r>
    </w:p>
    <w:p w14:paraId="2692AE36" w14:textId="77777777" w:rsidR="00B32A5E" w:rsidRDefault="00B32A5E" w:rsidP="00B32A5E">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Externé /vonkajšie/ činitele</w:t>
      </w:r>
      <w:r>
        <w:rPr>
          <w:rFonts w:ascii="Arial" w:hAnsi="Arial" w:cs="Arial"/>
          <w:color w:val="212529"/>
          <w:sz w:val="21"/>
          <w:szCs w:val="21"/>
        </w:rPr>
        <w:t>, ktoré sú dané, podnik ich svojou činnosťou nemôže ovplyvniť, musí sa im prispôsobiť. K týmto činiteľom patria napríklad výška daňových sadzieb, miera inflácie, výška úrokových sadzieb v banke, či činnosť konkurenčných podnikov a podobne,</w:t>
      </w:r>
    </w:p>
    <w:p w14:paraId="64321D7D" w14:textId="77777777" w:rsidR="00B32A5E" w:rsidRPr="002B5FD2" w:rsidRDefault="00B32A5E" w:rsidP="00B32A5E">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Interné /vnútorné/ činitele – </w:t>
      </w:r>
      <w:r>
        <w:rPr>
          <w:rFonts w:ascii="Arial" w:hAnsi="Arial" w:cs="Arial"/>
          <w:color w:val="212529"/>
          <w:sz w:val="21"/>
          <w:szCs w:val="21"/>
        </w:rPr>
        <w:t>sú také, ktoré podnik môže svojou činnosťou ovplyvniť. K takýmto činiteľom patrí napríklad objem výkonov, objem tržieb, výška nákladov, kvalita produktov, či úroveň riadenia a podobne.</w:t>
      </w:r>
      <w:r w:rsidRPr="002B5FD2">
        <w:rPr>
          <w:rFonts w:ascii="Arial" w:hAnsi="Arial" w:cs="Arial"/>
          <w:color w:val="212529"/>
          <w:sz w:val="21"/>
          <w:szCs w:val="21"/>
        </w:rPr>
        <w:br/>
      </w:r>
    </w:p>
    <w:p w14:paraId="71A23660" w14:textId="77777777" w:rsidR="00B32A5E" w:rsidRDefault="00B32A5E" w:rsidP="00B32A5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Manažéri na uskutočnenie finančnej analýzy potrebujú informácie, ktoré získavajú z rôznych zdrojov, pričom k hlavným zdrojom patria:</w:t>
      </w:r>
    </w:p>
    <w:p w14:paraId="770CE547" w14:textId="77777777" w:rsidR="00B32A5E" w:rsidRDefault="00B32A5E" w:rsidP="00B32A5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44C4BDEB" w14:textId="77777777" w:rsidR="00B32A5E" w:rsidRDefault="00B32A5E" w:rsidP="00B32A5E">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Súvaha</w:t>
      </w:r>
      <w:r>
        <w:rPr>
          <w:rFonts w:ascii="Arial" w:hAnsi="Arial" w:cs="Arial"/>
          <w:color w:val="212529"/>
          <w:sz w:val="21"/>
          <w:szCs w:val="21"/>
        </w:rPr>
        <w:t> – ide o informácie o majetku podniku a zdrojoch jeho krytia /aktívach a pasívach/,</w:t>
      </w:r>
    </w:p>
    <w:p w14:paraId="4AB6B437" w14:textId="77777777" w:rsidR="00B32A5E" w:rsidRDefault="00B32A5E" w:rsidP="00B32A5E">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Výkaz ziskov a strát </w:t>
      </w:r>
      <w:r>
        <w:rPr>
          <w:rFonts w:ascii="Arial" w:hAnsi="Arial" w:cs="Arial"/>
          <w:color w:val="212529"/>
          <w:sz w:val="21"/>
          <w:szCs w:val="21"/>
        </w:rPr>
        <w:t>– poskytuje informácie o nákladoch a výnosoch a výsledku hospodárenia podniku, a to za hospodársku, finančnú a mimoriadnu činnosť. Umožňuje určiť činitele, ktoré ovplyvnili výsledok hospodárenia.</w:t>
      </w:r>
    </w:p>
    <w:p w14:paraId="5E2C85A2" w14:textId="77777777" w:rsidR="00B32A5E" w:rsidRDefault="00B32A5E" w:rsidP="00B32A5E">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 xml:space="preserve">Výkaz Cash </w:t>
      </w:r>
      <w:proofErr w:type="spellStart"/>
      <w:r>
        <w:rPr>
          <w:rFonts w:ascii="Arial" w:hAnsi="Arial" w:cs="Arial"/>
          <w:b/>
          <w:bCs/>
          <w:color w:val="5341AF"/>
          <w:sz w:val="21"/>
          <w:szCs w:val="21"/>
        </w:rPr>
        <w:t>flow</w:t>
      </w:r>
      <w:proofErr w:type="spellEnd"/>
      <w:r>
        <w:rPr>
          <w:rFonts w:ascii="Arial" w:hAnsi="Arial" w:cs="Arial"/>
          <w:b/>
          <w:bCs/>
          <w:color w:val="5341AF"/>
          <w:sz w:val="21"/>
          <w:szCs w:val="21"/>
        </w:rPr>
        <w:t xml:space="preserve"> /prehľad finančných tokov/ </w:t>
      </w:r>
      <w:r>
        <w:rPr>
          <w:rFonts w:ascii="Arial" w:hAnsi="Arial" w:cs="Arial"/>
          <w:color w:val="212529"/>
          <w:sz w:val="21"/>
          <w:szCs w:val="21"/>
        </w:rPr>
        <w:t>- tento výkaz poskytuje informácie o peňažných príjmoch a výdavkoch podniku a o ich rozdiele. Informácie z tohto výkazu možno použiť pri plánovaní budúceho obdobia a pri hodnotení predchádzajúceho obdobia.</w:t>
      </w:r>
    </w:p>
    <w:p w14:paraId="6D0F8804" w14:textId="77777777" w:rsidR="00B32A5E" w:rsidRDefault="00B32A5E" w:rsidP="00B32A5E">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Výkaz o použití, resp. rozdelení účtovného zisku</w:t>
      </w:r>
    </w:p>
    <w:p w14:paraId="07E1FE70" w14:textId="77777777" w:rsidR="00B32A5E" w:rsidRDefault="00B32A5E" w:rsidP="00B32A5E">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Ďalšie zdroje – </w:t>
      </w:r>
      <w:r>
        <w:rPr>
          <w:rFonts w:ascii="Arial" w:hAnsi="Arial" w:cs="Arial"/>
          <w:color w:val="212529"/>
          <w:sz w:val="21"/>
          <w:szCs w:val="21"/>
        </w:rPr>
        <w:t>k takýmto zdrojom patria napríklad priebežné a výročné správy podniku, informácie o platobnej a úverovej schopnosti podniku a iné ukazovatele podniku.</w:t>
      </w:r>
    </w:p>
    <w:p w14:paraId="03EAC145" w14:textId="77777777" w:rsidR="00B32A5E" w:rsidRPr="0040759F" w:rsidRDefault="00B32A5E" w:rsidP="00B32A5E">
      <w:pPr>
        <w:shd w:val="clear" w:color="auto" w:fill="FFFFFF"/>
        <w:spacing w:after="0" w:line="300" w:lineRule="atLeast"/>
        <w:rPr>
          <w:rFonts w:ascii="Arial" w:eastAsia="Times New Roman" w:hAnsi="Arial" w:cs="Arial"/>
          <w:color w:val="212529"/>
          <w:sz w:val="21"/>
          <w:szCs w:val="21"/>
          <w:lang w:eastAsia="sk-SK"/>
        </w:rPr>
      </w:pPr>
    </w:p>
    <w:p w14:paraId="6005187B" w14:textId="77777777" w:rsidR="00B32A5E" w:rsidRDefault="00B32A5E" w:rsidP="00B32A5E"/>
    <w:p w14:paraId="0AB7D6C8" w14:textId="3E890B2A" w:rsidR="0040759F" w:rsidRDefault="0040759F" w:rsidP="0040759F">
      <w:pPr>
        <w:pStyle w:val="Nadpis1"/>
        <w:shd w:val="clear" w:color="auto" w:fill="FFFFFF"/>
        <w:spacing w:before="0" w:beforeAutospacing="0" w:after="195" w:afterAutospacing="0"/>
        <w:rPr>
          <w:rFonts w:ascii="Arial" w:hAnsi="Arial" w:cs="Arial"/>
          <w:color w:val="212529"/>
          <w:sz w:val="21"/>
          <w:szCs w:val="21"/>
        </w:rPr>
      </w:pPr>
    </w:p>
    <w:p w14:paraId="430E22F4" w14:textId="7C776057" w:rsidR="0040759F" w:rsidRPr="0040759F" w:rsidRDefault="0040759F" w:rsidP="0040759F">
      <w:pPr>
        <w:pStyle w:val="Nadpis1"/>
        <w:shd w:val="clear" w:color="auto" w:fill="FFFFFF"/>
        <w:spacing w:before="0" w:beforeAutospacing="0" w:after="195" w:afterAutospacing="0"/>
        <w:rPr>
          <w:rFonts w:ascii="Arial" w:hAnsi="Arial" w:cs="Arial"/>
          <w:color w:val="5341AF"/>
          <w:sz w:val="40"/>
          <w:szCs w:val="40"/>
        </w:rPr>
      </w:pPr>
      <w:r w:rsidRPr="0040759F">
        <w:rPr>
          <w:rFonts w:ascii="Arial" w:hAnsi="Arial" w:cs="Arial"/>
          <w:color w:val="5341AF"/>
          <w:sz w:val="40"/>
          <w:szCs w:val="40"/>
        </w:rPr>
        <w:lastRenderedPageBreak/>
        <w:t>Finančné plánovanie</w:t>
      </w:r>
    </w:p>
    <w:p w14:paraId="3058D27C" w14:textId="5611AC0C"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b/>
          <w:bCs/>
          <w:color w:val="5341AF"/>
          <w:sz w:val="21"/>
          <w:szCs w:val="21"/>
          <w:lang w:eastAsia="sk-SK"/>
        </w:rPr>
        <w:t>Finančné plánovanie</w:t>
      </w:r>
      <w:r w:rsidRPr="0040759F">
        <w:rPr>
          <w:rFonts w:ascii="Arial" w:eastAsia="Times New Roman" w:hAnsi="Arial" w:cs="Arial"/>
          <w:color w:val="212529"/>
          <w:sz w:val="21"/>
          <w:szCs w:val="21"/>
          <w:lang w:eastAsia="sk-SK"/>
        </w:rPr>
        <w:t xml:space="preserve"> – </w:t>
      </w:r>
      <w:r w:rsidRPr="0040759F">
        <w:rPr>
          <w:rFonts w:ascii="Arial" w:eastAsia="Times New Roman" w:hAnsi="Arial" w:cs="Arial"/>
          <w:color w:val="FF0000"/>
          <w:sz w:val="21"/>
          <w:szCs w:val="21"/>
          <w:lang w:eastAsia="sk-SK"/>
        </w:rPr>
        <w:t>proces, ktorý zahŕňa tvorbu finančných cieľov podniku, opatrenia a činností na ich dosiahnutie. Jeho výsledkom je finančný plán.</w:t>
      </w:r>
    </w:p>
    <w:p w14:paraId="5A8F9D50" w14:textId="77777777" w:rsidR="0040759F" w:rsidRPr="0040759F" w:rsidRDefault="0040759F" w:rsidP="0040759F">
      <w:pPr>
        <w:shd w:val="clear" w:color="auto" w:fill="FFFFFF"/>
        <w:spacing w:after="0" w:line="300" w:lineRule="atLeast"/>
        <w:rPr>
          <w:rFonts w:ascii="Arial" w:eastAsia="Times New Roman" w:hAnsi="Arial" w:cs="Arial"/>
          <w:color w:val="FF0000"/>
          <w:sz w:val="21"/>
          <w:szCs w:val="21"/>
          <w:lang w:eastAsia="sk-SK"/>
        </w:rPr>
      </w:pPr>
      <w:r w:rsidRPr="0040759F">
        <w:rPr>
          <w:rFonts w:ascii="Arial" w:eastAsia="Times New Roman" w:hAnsi="Arial" w:cs="Arial"/>
          <w:color w:val="FF0000"/>
          <w:sz w:val="21"/>
          <w:szCs w:val="21"/>
          <w:lang w:eastAsia="sk-SK"/>
        </w:rPr>
        <w:t> </w:t>
      </w:r>
    </w:p>
    <w:p w14:paraId="5292DDBA"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Finančné ciele podniku:</w:t>
      </w:r>
    </w:p>
    <w:p w14:paraId="67511657" w14:textId="7F02274A"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2CD2E56B" w14:textId="77777777" w:rsidR="0040759F" w:rsidRPr="0040759F" w:rsidRDefault="0040759F" w:rsidP="0040759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základný finančný cieľ</w:t>
      </w:r>
      <w:r w:rsidRPr="0040759F">
        <w:rPr>
          <w:rFonts w:ascii="Arial" w:eastAsia="Times New Roman" w:hAnsi="Arial" w:cs="Arial"/>
          <w:color w:val="212529"/>
          <w:sz w:val="21"/>
          <w:szCs w:val="21"/>
          <w:lang w:eastAsia="sk-SK"/>
        </w:rPr>
        <w:t> – v minulosti išlo o maximalizáciu zisku, v súčasnosti sa za základný cieľ podnikania považuje </w:t>
      </w:r>
      <w:r w:rsidRPr="0040759F">
        <w:rPr>
          <w:rFonts w:ascii="Arial" w:eastAsia="Times New Roman" w:hAnsi="Arial" w:cs="Arial"/>
          <w:b/>
          <w:bCs/>
          <w:color w:val="5341AF"/>
          <w:sz w:val="21"/>
          <w:szCs w:val="21"/>
          <w:lang w:eastAsia="sk-SK"/>
        </w:rPr>
        <w:t>maximalizácia trhovej hodnoty podniku pre vlastníkov</w:t>
      </w:r>
      <w:r w:rsidRPr="0040759F">
        <w:rPr>
          <w:rFonts w:ascii="Arial" w:eastAsia="Times New Roman" w:hAnsi="Arial" w:cs="Arial"/>
          <w:color w:val="212529"/>
          <w:sz w:val="21"/>
          <w:szCs w:val="21"/>
          <w:lang w:eastAsia="sk-SK"/>
        </w:rPr>
        <w:t xml:space="preserve">, </w:t>
      </w:r>
      <w:proofErr w:type="spellStart"/>
      <w:r w:rsidRPr="0040759F">
        <w:rPr>
          <w:rFonts w:ascii="Arial" w:eastAsia="Times New Roman" w:hAnsi="Arial" w:cs="Arial"/>
          <w:color w:val="212529"/>
          <w:sz w:val="21"/>
          <w:szCs w:val="21"/>
          <w:lang w:eastAsia="sk-SK"/>
        </w:rPr>
        <w:t>t.j</w:t>
      </w:r>
      <w:proofErr w:type="spellEnd"/>
      <w:r w:rsidRPr="0040759F">
        <w:rPr>
          <w:rFonts w:ascii="Arial" w:eastAsia="Times New Roman" w:hAnsi="Arial" w:cs="Arial"/>
          <w:color w:val="212529"/>
          <w:sz w:val="21"/>
          <w:szCs w:val="21"/>
          <w:lang w:eastAsia="sk-SK"/>
        </w:rPr>
        <w:t>. reálna hodnota – suma, za ktorý sa podnik môže predať.</w:t>
      </w:r>
    </w:p>
    <w:p w14:paraId="4E2F4D93" w14:textId="224BF4E2" w:rsidR="0040759F" w:rsidRPr="0040759F" w:rsidRDefault="0040759F" w:rsidP="0040759F">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čiastkové finančné ciele – </w:t>
      </w:r>
      <w:r w:rsidRPr="0040759F">
        <w:rPr>
          <w:rFonts w:ascii="Arial" w:eastAsia="Times New Roman" w:hAnsi="Arial" w:cs="Arial"/>
          <w:color w:val="212529"/>
          <w:sz w:val="21"/>
          <w:szCs w:val="21"/>
          <w:lang w:eastAsia="sk-SK"/>
        </w:rPr>
        <w:t>medzi najčastejšie čiastkové ciele patrí </w:t>
      </w:r>
      <w:r w:rsidRPr="0040759F">
        <w:rPr>
          <w:rFonts w:ascii="Arial" w:eastAsia="Times New Roman" w:hAnsi="Arial" w:cs="Arial"/>
          <w:b/>
          <w:bCs/>
          <w:color w:val="5341AF"/>
          <w:sz w:val="21"/>
          <w:szCs w:val="21"/>
          <w:lang w:eastAsia="sk-SK"/>
        </w:rPr>
        <w:t>likvidita</w:t>
      </w:r>
      <w:r w:rsidRPr="0040759F">
        <w:rPr>
          <w:rFonts w:ascii="Arial" w:eastAsia="Times New Roman" w:hAnsi="Arial" w:cs="Arial"/>
          <w:color w:val="212529"/>
          <w:sz w:val="21"/>
          <w:szCs w:val="21"/>
          <w:lang w:eastAsia="sk-SK"/>
        </w:rPr>
        <w:t> – platobná schopnosť, schopnosť podniku zabezpečiť v danom čase úhradu splatných záväzkov, </w:t>
      </w:r>
      <w:r w:rsidRPr="0040759F">
        <w:rPr>
          <w:rFonts w:ascii="Arial" w:eastAsia="Times New Roman" w:hAnsi="Arial" w:cs="Arial"/>
          <w:b/>
          <w:bCs/>
          <w:color w:val="5341AF"/>
          <w:sz w:val="21"/>
          <w:szCs w:val="21"/>
          <w:lang w:eastAsia="sk-SK"/>
        </w:rPr>
        <w:t>rentabilita</w:t>
      </w:r>
      <w:r w:rsidRPr="0040759F">
        <w:rPr>
          <w:rFonts w:ascii="Arial" w:eastAsia="Times New Roman" w:hAnsi="Arial" w:cs="Arial"/>
          <w:color w:val="212529"/>
          <w:sz w:val="21"/>
          <w:szCs w:val="21"/>
          <w:lang w:eastAsia="sk-SK"/>
        </w:rPr>
        <w:t> – schopnosť dosahovať zisk, </w:t>
      </w:r>
      <w:r w:rsidRPr="0040759F">
        <w:rPr>
          <w:rFonts w:ascii="Arial" w:eastAsia="Times New Roman" w:hAnsi="Arial" w:cs="Arial"/>
          <w:b/>
          <w:bCs/>
          <w:color w:val="5341AF"/>
          <w:sz w:val="21"/>
          <w:szCs w:val="21"/>
          <w:lang w:eastAsia="sk-SK"/>
        </w:rPr>
        <w:t>stabilita</w:t>
      </w:r>
      <w:r w:rsidRPr="0040759F">
        <w:rPr>
          <w:rFonts w:ascii="Arial" w:eastAsia="Times New Roman" w:hAnsi="Arial" w:cs="Arial"/>
          <w:color w:val="212529"/>
          <w:sz w:val="21"/>
          <w:szCs w:val="21"/>
          <w:lang w:eastAsia="sk-SK"/>
        </w:rPr>
        <w:t> – schopnosť podniku pri meniacich sa podmienkach dosahovať požadovanú rentabilitu a</w:t>
      </w:r>
      <w:r w:rsidR="002B5FD2">
        <w:rPr>
          <w:rFonts w:ascii="Arial" w:eastAsia="Times New Roman" w:hAnsi="Arial" w:cs="Arial"/>
          <w:color w:val="212529"/>
          <w:sz w:val="21"/>
          <w:szCs w:val="21"/>
          <w:lang w:eastAsia="sk-SK"/>
        </w:rPr>
        <w:t> </w:t>
      </w:r>
      <w:r w:rsidRPr="0040759F">
        <w:rPr>
          <w:rFonts w:ascii="Arial" w:eastAsia="Times New Roman" w:hAnsi="Arial" w:cs="Arial"/>
          <w:color w:val="212529"/>
          <w:sz w:val="21"/>
          <w:szCs w:val="21"/>
          <w:lang w:eastAsia="sk-SK"/>
        </w:rPr>
        <w:t>likviditu</w:t>
      </w:r>
      <w:r w:rsidR="002B5FD2">
        <w:rPr>
          <w:rFonts w:ascii="Arial" w:eastAsia="Times New Roman" w:hAnsi="Arial" w:cs="Arial"/>
          <w:color w:val="212529"/>
          <w:sz w:val="21"/>
          <w:szCs w:val="21"/>
          <w:lang w:eastAsia="sk-SK"/>
        </w:rPr>
        <w:t>.</w:t>
      </w:r>
      <w:r w:rsidRPr="0040759F">
        <w:rPr>
          <w:rFonts w:ascii="Arial" w:eastAsia="Times New Roman" w:hAnsi="Arial" w:cs="Arial"/>
          <w:color w:val="212529"/>
          <w:sz w:val="21"/>
          <w:szCs w:val="21"/>
          <w:lang w:eastAsia="sk-SK"/>
        </w:rPr>
        <w:br/>
      </w:r>
    </w:p>
    <w:p w14:paraId="64D11D74" w14:textId="756DB17D"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Úlohou finančného plánovania je rozhodovať o veľkosti a druhu použitých finančných zdrojov, ktoré sú potrebné na financovanie majetku a zabezpečenie likvidity a finančnej stability podniku.</w:t>
      </w:r>
    </w:p>
    <w:p w14:paraId="4D6127C6" w14:textId="3DA51E0F"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Finančný plán</w:t>
      </w:r>
      <w:r w:rsidRPr="0040759F">
        <w:rPr>
          <w:rFonts w:ascii="Arial" w:eastAsia="Times New Roman" w:hAnsi="Arial" w:cs="Arial"/>
          <w:color w:val="212529"/>
          <w:sz w:val="21"/>
          <w:szCs w:val="21"/>
          <w:lang w:eastAsia="sk-SK"/>
        </w:rPr>
        <w:t> – obsahuje potrebu finančných prostriedkov a výšku i druhy finančných zdrojov na ich zabezpečenie. Je dôležitým nástrojom finančného riadenia. Podnik pomocou neho dosahuje finančné ciele podniku.</w:t>
      </w:r>
    </w:p>
    <w:p w14:paraId="233FB172"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 </w:t>
      </w:r>
    </w:p>
    <w:p w14:paraId="24CC8191" w14:textId="027EFBC5"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Úlohy finančného plánu:</w:t>
      </w:r>
      <w:r w:rsidRPr="0040759F">
        <w:rPr>
          <w:rFonts w:ascii="Arial" w:eastAsia="Times New Roman" w:hAnsi="Arial" w:cs="Arial"/>
          <w:color w:val="212529"/>
          <w:sz w:val="21"/>
          <w:szCs w:val="21"/>
          <w:lang w:eastAsia="sk-SK"/>
        </w:rPr>
        <w:br/>
      </w:r>
    </w:p>
    <w:p w14:paraId="54936946" w14:textId="77777777" w:rsidR="0040759F" w:rsidRPr="0040759F" w:rsidRDefault="0040759F" w:rsidP="0040759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určiť potrebu kapitálovej štruktúry,</w:t>
      </w:r>
    </w:p>
    <w:p w14:paraId="363A74DA" w14:textId="77777777" w:rsidR="0040759F" w:rsidRPr="0040759F" w:rsidRDefault="0040759F" w:rsidP="0040759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určiť potrebu pohotových peňažných prostriedkov,</w:t>
      </w:r>
    </w:p>
    <w:p w14:paraId="7BA1A18A" w14:textId="77777777" w:rsidR="0040759F" w:rsidRPr="0040759F" w:rsidRDefault="0040759F" w:rsidP="0040759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zabezpečiť optimálne financovanie investícií</w:t>
      </w:r>
    </w:p>
    <w:p w14:paraId="02BF1CE1" w14:textId="77777777" w:rsidR="0040759F" w:rsidRPr="0040759F" w:rsidRDefault="0040759F" w:rsidP="0040759F">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zabezpečiť platobnú schopnosť podniku</w:t>
      </w:r>
    </w:p>
    <w:p w14:paraId="5DAAB801" w14:textId="61156584"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br/>
      </w:r>
    </w:p>
    <w:p w14:paraId="1EE46FE5" w14:textId="0ECCFD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3CA5703F" w14:textId="77777777"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b/>
          <w:bCs/>
          <w:color w:val="5341AF"/>
          <w:sz w:val="21"/>
          <w:szCs w:val="21"/>
          <w:lang w:eastAsia="sk-SK"/>
        </w:rPr>
        <w:t>Postup tvorby a realizácie finančného plánu:</w:t>
      </w:r>
    </w:p>
    <w:p w14:paraId="31CFE260" w14:textId="397675E5" w:rsidR="0040759F" w:rsidRPr="0040759F" w:rsidRDefault="0040759F" w:rsidP="0040759F">
      <w:pPr>
        <w:shd w:val="clear" w:color="auto" w:fill="FFFFFF"/>
        <w:spacing w:after="0" w:line="300" w:lineRule="atLeast"/>
        <w:rPr>
          <w:rFonts w:ascii="Arial" w:eastAsia="Times New Roman" w:hAnsi="Arial" w:cs="Arial"/>
          <w:color w:val="212529"/>
          <w:sz w:val="21"/>
          <w:szCs w:val="21"/>
          <w:lang w:eastAsia="sk-SK"/>
        </w:rPr>
      </w:pPr>
    </w:p>
    <w:p w14:paraId="0F2C4D47"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Finančná analýza podniku</w:t>
      </w:r>
    </w:p>
    <w:p w14:paraId="319D4C73"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Formulácia cieľov</w:t>
      </w:r>
    </w:p>
    <w:p w14:paraId="7A8A9F55"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Určenie základnej stratégie podniku</w:t>
      </w:r>
    </w:p>
    <w:p w14:paraId="330F6BA0"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Dlhodobý finančný plán</w:t>
      </w:r>
    </w:p>
    <w:p w14:paraId="71A0BAC1"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Krátkodobý finančný plán a rozpočty</w:t>
      </w:r>
    </w:p>
    <w:p w14:paraId="3E2971F4"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Operatívny finančný plán na obdobie kratšie ako jeden rok,</w:t>
      </w:r>
    </w:p>
    <w:p w14:paraId="57057096" w14:textId="77777777" w:rsidR="0040759F" w:rsidRP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Úprava finančného plánu počas plánovacieho obdobia</w:t>
      </w:r>
    </w:p>
    <w:p w14:paraId="06BD0742" w14:textId="01017D12" w:rsidR="0040759F" w:rsidRDefault="0040759F" w:rsidP="0040759F">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40759F">
        <w:rPr>
          <w:rFonts w:ascii="Arial" w:eastAsia="Times New Roman" w:hAnsi="Arial" w:cs="Arial"/>
          <w:color w:val="212529"/>
          <w:sz w:val="21"/>
          <w:szCs w:val="21"/>
          <w:lang w:eastAsia="sk-SK"/>
        </w:rPr>
        <w:t>Hodnotenie úrovne finančného plánu, hlásenie o realizácií, v prípade potreby úprava a zmeny plánu</w:t>
      </w:r>
    </w:p>
    <w:p w14:paraId="3127DC81" w14:textId="614306D9" w:rsidR="002B5FD2" w:rsidRDefault="002B5FD2" w:rsidP="002B5FD2">
      <w:pPr>
        <w:shd w:val="clear" w:color="auto" w:fill="FFFFFF"/>
        <w:spacing w:after="0" w:line="300" w:lineRule="atLeast"/>
        <w:rPr>
          <w:rFonts w:ascii="Arial" w:eastAsia="Times New Roman" w:hAnsi="Arial" w:cs="Arial"/>
          <w:color w:val="212529"/>
          <w:sz w:val="21"/>
          <w:szCs w:val="21"/>
          <w:lang w:eastAsia="sk-SK"/>
        </w:rPr>
      </w:pPr>
    </w:p>
    <w:p w14:paraId="636A8AD5" w14:textId="77777777" w:rsidR="002B5FD2" w:rsidRPr="0040759F" w:rsidRDefault="002B5FD2" w:rsidP="002B5FD2">
      <w:pPr>
        <w:shd w:val="clear" w:color="auto" w:fill="FFFFFF"/>
        <w:spacing w:after="0" w:line="300" w:lineRule="atLeast"/>
        <w:rPr>
          <w:rFonts w:ascii="Arial" w:eastAsia="Times New Roman" w:hAnsi="Arial" w:cs="Arial"/>
          <w:color w:val="212529"/>
          <w:sz w:val="21"/>
          <w:szCs w:val="21"/>
          <w:lang w:eastAsia="sk-SK"/>
        </w:rPr>
      </w:pPr>
    </w:p>
    <w:p w14:paraId="6FD9B064" w14:textId="708DC20A" w:rsidR="0040759F" w:rsidRPr="0040759F" w:rsidRDefault="0040759F" w:rsidP="00B32A5E">
      <w:pPr>
        <w:pStyle w:val="Nadpis1"/>
        <w:shd w:val="clear" w:color="auto" w:fill="FFFFFF"/>
        <w:spacing w:before="0" w:beforeAutospacing="0" w:after="195" w:afterAutospacing="0"/>
        <w:rPr>
          <w:rFonts w:ascii="Arial" w:hAnsi="Arial" w:cs="Arial"/>
          <w:color w:val="212529"/>
          <w:sz w:val="21"/>
          <w:szCs w:val="21"/>
        </w:rPr>
      </w:pPr>
      <w:r w:rsidRPr="0040759F">
        <w:rPr>
          <w:rFonts w:ascii="Arial" w:hAnsi="Arial" w:cs="Arial"/>
          <w:color w:val="212529"/>
          <w:sz w:val="21"/>
          <w:szCs w:val="21"/>
        </w:rPr>
        <w:t> </w:t>
      </w:r>
    </w:p>
    <w:p w14:paraId="2164D650" w14:textId="43C0C1CD" w:rsidR="009A2392" w:rsidRDefault="00B32A5E" w:rsidP="00E07549"/>
    <w:sectPr w:rsidR="009A23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351AC"/>
    <w:multiLevelType w:val="multilevel"/>
    <w:tmpl w:val="DAF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3AF"/>
    <w:multiLevelType w:val="multilevel"/>
    <w:tmpl w:val="AC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26AE6"/>
    <w:multiLevelType w:val="multilevel"/>
    <w:tmpl w:val="B5C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C45CB"/>
    <w:multiLevelType w:val="multilevel"/>
    <w:tmpl w:val="6BC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B78F1"/>
    <w:multiLevelType w:val="multilevel"/>
    <w:tmpl w:val="2BF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4B17"/>
    <w:multiLevelType w:val="hybridMultilevel"/>
    <w:tmpl w:val="D22094F0"/>
    <w:lvl w:ilvl="0" w:tplc="041B0001">
      <w:start w:val="1"/>
      <w:numFmt w:val="bullet"/>
      <w:lvlText w:val=""/>
      <w:lvlJc w:val="left"/>
      <w:pPr>
        <w:ind w:left="780" w:hanging="360"/>
      </w:pPr>
      <w:rPr>
        <w:rFonts w:ascii="Symbol" w:hAnsi="Symbol" w:hint="default"/>
      </w:rPr>
    </w:lvl>
    <w:lvl w:ilvl="1" w:tplc="041B0003" w:tentative="1">
      <w:start w:val="1"/>
      <w:numFmt w:val="bullet"/>
      <w:lvlText w:val="o"/>
      <w:lvlJc w:val="left"/>
      <w:pPr>
        <w:ind w:left="1500" w:hanging="360"/>
      </w:pPr>
      <w:rPr>
        <w:rFonts w:ascii="Courier New" w:hAnsi="Courier New" w:cs="Courier New" w:hint="default"/>
      </w:rPr>
    </w:lvl>
    <w:lvl w:ilvl="2" w:tplc="041B0005" w:tentative="1">
      <w:start w:val="1"/>
      <w:numFmt w:val="bullet"/>
      <w:lvlText w:val=""/>
      <w:lvlJc w:val="left"/>
      <w:pPr>
        <w:ind w:left="2220" w:hanging="360"/>
      </w:pPr>
      <w:rPr>
        <w:rFonts w:ascii="Wingdings" w:hAnsi="Wingdings" w:hint="default"/>
      </w:rPr>
    </w:lvl>
    <w:lvl w:ilvl="3" w:tplc="041B0001" w:tentative="1">
      <w:start w:val="1"/>
      <w:numFmt w:val="bullet"/>
      <w:lvlText w:val=""/>
      <w:lvlJc w:val="left"/>
      <w:pPr>
        <w:ind w:left="2940" w:hanging="360"/>
      </w:pPr>
      <w:rPr>
        <w:rFonts w:ascii="Symbol" w:hAnsi="Symbol" w:hint="default"/>
      </w:rPr>
    </w:lvl>
    <w:lvl w:ilvl="4" w:tplc="041B0003" w:tentative="1">
      <w:start w:val="1"/>
      <w:numFmt w:val="bullet"/>
      <w:lvlText w:val="o"/>
      <w:lvlJc w:val="left"/>
      <w:pPr>
        <w:ind w:left="3660" w:hanging="360"/>
      </w:pPr>
      <w:rPr>
        <w:rFonts w:ascii="Courier New" w:hAnsi="Courier New" w:cs="Courier New" w:hint="default"/>
      </w:rPr>
    </w:lvl>
    <w:lvl w:ilvl="5" w:tplc="041B0005" w:tentative="1">
      <w:start w:val="1"/>
      <w:numFmt w:val="bullet"/>
      <w:lvlText w:val=""/>
      <w:lvlJc w:val="left"/>
      <w:pPr>
        <w:ind w:left="4380" w:hanging="360"/>
      </w:pPr>
      <w:rPr>
        <w:rFonts w:ascii="Wingdings" w:hAnsi="Wingdings" w:hint="default"/>
      </w:rPr>
    </w:lvl>
    <w:lvl w:ilvl="6" w:tplc="041B0001" w:tentative="1">
      <w:start w:val="1"/>
      <w:numFmt w:val="bullet"/>
      <w:lvlText w:val=""/>
      <w:lvlJc w:val="left"/>
      <w:pPr>
        <w:ind w:left="5100" w:hanging="360"/>
      </w:pPr>
      <w:rPr>
        <w:rFonts w:ascii="Symbol" w:hAnsi="Symbol" w:hint="default"/>
      </w:rPr>
    </w:lvl>
    <w:lvl w:ilvl="7" w:tplc="041B0003" w:tentative="1">
      <w:start w:val="1"/>
      <w:numFmt w:val="bullet"/>
      <w:lvlText w:val="o"/>
      <w:lvlJc w:val="left"/>
      <w:pPr>
        <w:ind w:left="5820" w:hanging="360"/>
      </w:pPr>
      <w:rPr>
        <w:rFonts w:ascii="Courier New" w:hAnsi="Courier New" w:cs="Courier New" w:hint="default"/>
      </w:rPr>
    </w:lvl>
    <w:lvl w:ilvl="8" w:tplc="041B0005" w:tentative="1">
      <w:start w:val="1"/>
      <w:numFmt w:val="bullet"/>
      <w:lvlText w:val=""/>
      <w:lvlJc w:val="left"/>
      <w:pPr>
        <w:ind w:left="6540" w:hanging="360"/>
      </w:pPr>
      <w:rPr>
        <w:rFonts w:ascii="Wingdings" w:hAnsi="Wingdings" w:hint="default"/>
      </w:rPr>
    </w:lvl>
  </w:abstractNum>
  <w:abstractNum w:abstractNumId="6" w15:restartNumberingAfterBreak="0">
    <w:nsid w:val="1DEC2958"/>
    <w:multiLevelType w:val="multilevel"/>
    <w:tmpl w:val="7E0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A7646"/>
    <w:multiLevelType w:val="multilevel"/>
    <w:tmpl w:val="56C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94E21"/>
    <w:multiLevelType w:val="hybridMultilevel"/>
    <w:tmpl w:val="A9B631E8"/>
    <w:lvl w:ilvl="0" w:tplc="019E5B36">
      <w:start w:val="1"/>
      <w:numFmt w:val="bullet"/>
      <w:lvlText w:val=""/>
      <w:lvlJc w:val="left"/>
      <w:pPr>
        <w:ind w:left="720" w:hanging="360"/>
      </w:pPr>
      <w:rPr>
        <w:rFonts w:ascii="Symbol" w:hAnsi="Symbol" w:hint="default"/>
        <w:color w:val="auto"/>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2E3B551B"/>
    <w:multiLevelType w:val="multilevel"/>
    <w:tmpl w:val="6E4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57B89"/>
    <w:multiLevelType w:val="multilevel"/>
    <w:tmpl w:val="2BC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60957"/>
    <w:multiLevelType w:val="multilevel"/>
    <w:tmpl w:val="DB9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C2E39"/>
    <w:multiLevelType w:val="multilevel"/>
    <w:tmpl w:val="DA7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B1F4D"/>
    <w:multiLevelType w:val="multilevel"/>
    <w:tmpl w:val="049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26659"/>
    <w:multiLevelType w:val="multilevel"/>
    <w:tmpl w:val="8642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B2326"/>
    <w:multiLevelType w:val="multilevel"/>
    <w:tmpl w:val="666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A0C2E"/>
    <w:multiLevelType w:val="multilevel"/>
    <w:tmpl w:val="DF0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466E0"/>
    <w:multiLevelType w:val="multilevel"/>
    <w:tmpl w:val="F23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A0988"/>
    <w:multiLevelType w:val="multilevel"/>
    <w:tmpl w:val="ADB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D21BB"/>
    <w:multiLevelType w:val="multilevel"/>
    <w:tmpl w:val="711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56"/>
    <w:multiLevelType w:val="multilevel"/>
    <w:tmpl w:val="D4A4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16AF0"/>
    <w:multiLevelType w:val="multilevel"/>
    <w:tmpl w:val="9A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C09FE"/>
    <w:multiLevelType w:val="multilevel"/>
    <w:tmpl w:val="0D5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66DD3"/>
    <w:multiLevelType w:val="multilevel"/>
    <w:tmpl w:val="160C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FD0310"/>
    <w:multiLevelType w:val="multilevel"/>
    <w:tmpl w:val="567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B7091"/>
    <w:multiLevelType w:val="multilevel"/>
    <w:tmpl w:val="69E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973E3"/>
    <w:multiLevelType w:val="multilevel"/>
    <w:tmpl w:val="1B3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9"/>
  </w:num>
  <w:num w:numId="4">
    <w:abstractNumId w:val="7"/>
  </w:num>
  <w:num w:numId="5">
    <w:abstractNumId w:val="1"/>
  </w:num>
  <w:num w:numId="6">
    <w:abstractNumId w:val="19"/>
  </w:num>
  <w:num w:numId="7">
    <w:abstractNumId w:val="24"/>
  </w:num>
  <w:num w:numId="8">
    <w:abstractNumId w:val="16"/>
  </w:num>
  <w:num w:numId="9">
    <w:abstractNumId w:val="11"/>
  </w:num>
  <w:num w:numId="10">
    <w:abstractNumId w:val="17"/>
  </w:num>
  <w:num w:numId="11">
    <w:abstractNumId w:val="22"/>
  </w:num>
  <w:num w:numId="12">
    <w:abstractNumId w:val="20"/>
  </w:num>
  <w:num w:numId="13">
    <w:abstractNumId w:val="3"/>
  </w:num>
  <w:num w:numId="14">
    <w:abstractNumId w:val="13"/>
  </w:num>
  <w:num w:numId="15">
    <w:abstractNumId w:val="14"/>
  </w:num>
  <w:num w:numId="16">
    <w:abstractNumId w:val="0"/>
  </w:num>
  <w:num w:numId="17">
    <w:abstractNumId w:val="25"/>
  </w:num>
  <w:num w:numId="18">
    <w:abstractNumId w:val="21"/>
  </w:num>
  <w:num w:numId="19">
    <w:abstractNumId w:val="2"/>
  </w:num>
  <w:num w:numId="20">
    <w:abstractNumId w:val="12"/>
  </w:num>
  <w:num w:numId="21">
    <w:abstractNumId w:val="15"/>
  </w:num>
  <w:num w:numId="22">
    <w:abstractNumId w:val="23"/>
  </w:num>
  <w:num w:numId="23">
    <w:abstractNumId w:val="26"/>
  </w:num>
  <w:num w:numId="24">
    <w:abstractNumId w:val="18"/>
  </w:num>
  <w:num w:numId="25">
    <w:abstractNumId w:val="4"/>
  </w:num>
  <w:num w:numId="26">
    <w:abstractNumId w:val="5"/>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49"/>
    <w:rsid w:val="000B2864"/>
    <w:rsid w:val="001149FC"/>
    <w:rsid w:val="00190081"/>
    <w:rsid w:val="002B5FD2"/>
    <w:rsid w:val="0040759F"/>
    <w:rsid w:val="005A78A1"/>
    <w:rsid w:val="0062352D"/>
    <w:rsid w:val="00A03E97"/>
    <w:rsid w:val="00B00CF5"/>
    <w:rsid w:val="00B32A5E"/>
    <w:rsid w:val="00BD49A0"/>
    <w:rsid w:val="00DB3E39"/>
    <w:rsid w:val="00E07549"/>
    <w:rsid w:val="00E5235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54B2"/>
  <w15:chartTrackingRefBased/>
  <w15:docId w15:val="{323ECF51-BE94-459F-A9BE-30D8FF3BF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link w:val="Nadpis1Char"/>
    <w:uiPriority w:val="9"/>
    <w:qFormat/>
    <w:rsid w:val="00E075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unhideWhenUsed/>
    <w:rsid w:val="00E07549"/>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Nadpis1Char">
    <w:name w:val="Nadpis 1 Char"/>
    <w:basedOn w:val="Predvolenpsmoodseku"/>
    <w:link w:val="Nadpis1"/>
    <w:uiPriority w:val="9"/>
    <w:rsid w:val="00E07549"/>
    <w:rPr>
      <w:rFonts w:ascii="Times New Roman" w:eastAsia="Times New Roman" w:hAnsi="Times New Roman" w:cs="Times New Roman"/>
      <w:b/>
      <w:bCs/>
      <w:kern w:val="36"/>
      <w:sz w:val="48"/>
      <w:szCs w:val="48"/>
      <w:lang w:eastAsia="sk-SK"/>
    </w:rPr>
  </w:style>
  <w:style w:type="character" w:styleId="Hypertextovprepojenie">
    <w:name w:val="Hyperlink"/>
    <w:basedOn w:val="Predvolenpsmoodseku"/>
    <w:uiPriority w:val="99"/>
    <w:semiHidden/>
    <w:unhideWhenUsed/>
    <w:rsid w:val="00E07549"/>
    <w:rPr>
      <w:color w:val="0000FF"/>
      <w:u w:val="single"/>
    </w:rPr>
  </w:style>
  <w:style w:type="paragraph" w:styleId="Odsekzoznamu">
    <w:name w:val="List Paragraph"/>
    <w:basedOn w:val="Normlny"/>
    <w:uiPriority w:val="34"/>
    <w:qFormat/>
    <w:rsid w:val="00E07549"/>
    <w:pPr>
      <w:ind w:left="720"/>
      <w:contextualSpacing/>
    </w:pPr>
  </w:style>
  <w:style w:type="character" w:styleId="Vrazn">
    <w:name w:val="Strong"/>
    <w:basedOn w:val="Predvolenpsmoodseku"/>
    <w:uiPriority w:val="22"/>
    <w:qFormat/>
    <w:rsid w:val="00E07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055575">
      <w:bodyDiv w:val="1"/>
      <w:marLeft w:val="0"/>
      <w:marRight w:val="0"/>
      <w:marTop w:val="0"/>
      <w:marBottom w:val="0"/>
      <w:divBdr>
        <w:top w:val="none" w:sz="0" w:space="0" w:color="auto"/>
        <w:left w:val="none" w:sz="0" w:space="0" w:color="auto"/>
        <w:bottom w:val="none" w:sz="0" w:space="0" w:color="auto"/>
        <w:right w:val="none" w:sz="0" w:space="0" w:color="auto"/>
      </w:divBdr>
    </w:div>
    <w:div w:id="156305089">
      <w:bodyDiv w:val="1"/>
      <w:marLeft w:val="0"/>
      <w:marRight w:val="0"/>
      <w:marTop w:val="0"/>
      <w:marBottom w:val="0"/>
      <w:divBdr>
        <w:top w:val="none" w:sz="0" w:space="0" w:color="auto"/>
        <w:left w:val="none" w:sz="0" w:space="0" w:color="auto"/>
        <w:bottom w:val="none" w:sz="0" w:space="0" w:color="auto"/>
        <w:right w:val="none" w:sz="0" w:space="0" w:color="auto"/>
      </w:divBdr>
      <w:divsChild>
        <w:div w:id="2090879608">
          <w:marLeft w:val="0"/>
          <w:marRight w:val="0"/>
          <w:marTop w:val="0"/>
          <w:marBottom w:val="510"/>
          <w:divBdr>
            <w:top w:val="single" w:sz="6" w:space="0" w:color="DCDCDC"/>
            <w:left w:val="none" w:sz="0" w:space="0" w:color="auto"/>
            <w:bottom w:val="single" w:sz="6" w:space="0" w:color="DCDCDC"/>
            <w:right w:val="none" w:sz="0" w:space="0" w:color="auto"/>
          </w:divBdr>
        </w:div>
      </w:divsChild>
    </w:div>
    <w:div w:id="201292083">
      <w:bodyDiv w:val="1"/>
      <w:marLeft w:val="0"/>
      <w:marRight w:val="0"/>
      <w:marTop w:val="0"/>
      <w:marBottom w:val="0"/>
      <w:divBdr>
        <w:top w:val="none" w:sz="0" w:space="0" w:color="auto"/>
        <w:left w:val="none" w:sz="0" w:space="0" w:color="auto"/>
        <w:bottom w:val="none" w:sz="0" w:space="0" w:color="auto"/>
        <w:right w:val="none" w:sz="0" w:space="0" w:color="auto"/>
      </w:divBdr>
    </w:div>
    <w:div w:id="275841135">
      <w:bodyDiv w:val="1"/>
      <w:marLeft w:val="0"/>
      <w:marRight w:val="0"/>
      <w:marTop w:val="0"/>
      <w:marBottom w:val="0"/>
      <w:divBdr>
        <w:top w:val="none" w:sz="0" w:space="0" w:color="auto"/>
        <w:left w:val="none" w:sz="0" w:space="0" w:color="auto"/>
        <w:bottom w:val="none" w:sz="0" w:space="0" w:color="auto"/>
        <w:right w:val="none" w:sz="0" w:space="0" w:color="auto"/>
      </w:divBdr>
    </w:div>
    <w:div w:id="279338406">
      <w:bodyDiv w:val="1"/>
      <w:marLeft w:val="0"/>
      <w:marRight w:val="0"/>
      <w:marTop w:val="0"/>
      <w:marBottom w:val="0"/>
      <w:divBdr>
        <w:top w:val="none" w:sz="0" w:space="0" w:color="auto"/>
        <w:left w:val="none" w:sz="0" w:space="0" w:color="auto"/>
        <w:bottom w:val="none" w:sz="0" w:space="0" w:color="auto"/>
        <w:right w:val="none" w:sz="0" w:space="0" w:color="auto"/>
      </w:divBdr>
    </w:div>
    <w:div w:id="516891136">
      <w:bodyDiv w:val="1"/>
      <w:marLeft w:val="0"/>
      <w:marRight w:val="0"/>
      <w:marTop w:val="0"/>
      <w:marBottom w:val="0"/>
      <w:divBdr>
        <w:top w:val="none" w:sz="0" w:space="0" w:color="auto"/>
        <w:left w:val="none" w:sz="0" w:space="0" w:color="auto"/>
        <w:bottom w:val="none" w:sz="0" w:space="0" w:color="auto"/>
        <w:right w:val="none" w:sz="0" w:space="0" w:color="auto"/>
      </w:divBdr>
    </w:div>
    <w:div w:id="1053769240">
      <w:bodyDiv w:val="1"/>
      <w:marLeft w:val="0"/>
      <w:marRight w:val="0"/>
      <w:marTop w:val="0"/>
      <w:marBottom w:val="0"/>
      <w:divBdr>
        <w:top w:val="none" w:sz="0" w:space="0" w:color="auto"/>
        <w:left w:val="none" w:sz="0" w:space="0" w:color="auto"/>
        <w:bottom w:val="none" w:sz="0" w:space="0" w:color="auto"/>
        <w:right w:val="none" w:sz="0" w:space="0" w:color="auto"/>
      </w:divBdr>
    </w:div>
    <w:div w:id="1325429922">
      <w:bodyDiv w:val="1"/>
      <w:marLeft w:val="0"/>
      <w:marRight w:val="0"/>
      <w:marTop w:val="0"/>
      <w:marBottom w:val="0"/>
      <w:divBdr>
        <w:top w:val="none" w:sz="0" w:space="0" w:color="auto"/>
        <w:left w:val="none" w:sz="0" w:space="0" w:color="auto"/>
        <w:bottom w:val="none" w:sz="0" w:space="0" w:color="auto"/>
        <w:right w:val="none" w:sz="0" w:space="0" w:color="auto"/>
      </w:divBdr>
    </w:div>
    <w:div w:id="1402751702">
      <w:bodyDiv w:val="1"/>
      <w:marLeft w:val="0"/>
      <w:marRight w:val="0"/>
      <w:marTop w:val="0"/>
      <w:marBottom w:val="0"/>
      <w:divBdr>
        <w:top w:val="none" w:sz="0" w:space="0" w:color="auto"/>
        <w:left w:val="none" w:sz="0" w:space="0" w:color="auto"/>
        <w:bottom w:val="none" w:sz="0" w:space="0" w:color="auto"/>
        <w:right w:val="none" w:sz="0" w:space="0" w:color="auto"/>
      </w:divBdr>
    </w:div>
    <w:div w:id="1530100892">
      <w:bodyDiv w:val="1"/>
      <w:marLeft w:val="0"/>
      <w:marRight w:val="0"/>
      <w:marTop w:val="0"/>
      <w:marBottom w:val="0"/>
      <w:divBdr>
        <w:top w:val="none" w:sz="0" w:space="0" w:color="auto"/>
        <w:left w:val="none" w:sz="0" w:space="0" w:color="auto"/>
        <w:bottom w:val="none" w:sz="0" w:space="0" w:color="auto"/>
        <w:right w:val="none" w:sz="0" w:space="0" w:color="auto"/>
      </w:divBdr>
      <w:divsChild>
        <w:div w:id="566649145">
          <w:marLeft w:val="0"/>
          <w:marRight w:val="0"/>
          <w:marTop w:val="0"/>
          <w:marBottom w:val="510"/>
          <w:divBdr>
            <w:top w:val="single" w:sz="6" w:space="0" w:color="DCDCDC"/>
            <w:left w:val="none" w:sz="0" w:space="0" w:color="auto"/>
            <w:bottom w:val="single" w:sz="6" w:space="0" w:color="DCDCDC"/>
            <w:right w:val="none" w:sz="0" w:space="0" w:color="auto"/>
          </w:divBdr>
        </w:div>
      </w:divsChild>
    </w:div>
    <w:div w:id="1675916642">
      <w:bodyDiv w:val="1"/>
      <w:marLeft w:val="0"/>
      <w:marRight w:val="0"/>
      <w:marTop w:val="0"/>
      <w:marBottom w:val="0"/>
      <w:divBdr>
        <w:top w:val="none" w:sz="0" w:space="0" w:color="auto"/>
        <w:left w:val="none" w:sz="0" w:space="0" w:color="auto"/>
        <w:bottom w:val="none" w:sz="0" w:space="0" w:color="auto"/>
        <w:right w:val="none" w:sz="0" w:space="0" w:color="auto"/>
      </w:divBdr>
      <w:divsChild>
        <w:div w:id="62530860">
          <w:marLeft w:val="0"/>
          <w:marRight w:val="0"/>
          <w:marTop w:val="0"/>
          <w:marBottom w:val="510"/>
          <w:divBdr>
            <w:top w:val="single" w:sz="6" w:space="0" w:color="DCDCDC"/>
            <w:left w:val="none" w:sz="0" w:space="0" w:color="auto"/>
            <w:bottom w:val="single" w:sz="6" w:space="0" w:color="DCDCDC"/>
            <w:right w:val="none" w:sz="0" w:space="0" w:color="auto"/>
          </w:divBdr>
        </w:div>
      </w:divsChild>
    </w:div>
    <w:div w:id="1732774199">
      <w:bodyDiv w:val="1"/>
      <w:marLeft w:val="0"/>
      <w:marRight w:val="0"/>
      <w:marTop w:val="0"/>
      <w:marBottom w:val="0"/>
      <w:divBdr>
        <w:top w:val="none" w:sz="0" w:space="0" w:color="auto"/>
        <w:left w:val="none" w:sz="0" w:space="0" w:color="auto"/>
        <w:bottom w:val="none" w:sz="0" w:space="0" w:color="auto"/>
        <w:right w:val="none" w:sz="0" w:space="0" w:color="auto"/>
      </w:divBdr>
      <w:divsChild>
        <w:div w:id="1127164013">
          <w:marLeft w:val="0"/>
          <w:marRight w:val="0"/>
          <w:marTop w:val="0"/>
          <w:marBottom w:val="510"/>
          <w:divBdr>
            <w:top w:val="single" w:sz="6" w:space="0" w:color="DCDCDC"/>
            <w:left w:val="none" w:sz="0" w:space="0" w:color="auto"/>
            <w:bottom w:val="single" w:sz="6" w:space="0" w:color="DCDCDC"/>
            <w:right w:val="none" w:sz="0" w:space="0" w:color="auto"/>
          </w:divBdr>
        </w:div>
      </w:divsChild>
    </w:div>
    <w:div w:id="1898082945">
      <w:bodyDiv w:val="1"/>
      <w:marLeft w:val="0"/>
      <w:marRight w:val="0"/>
      <w:marTop w:val="0"/>
      <w:marBottom w:val="0"/>
      <w:divBdr>
        <w:top w:val="none" w:sz="0" w:space="0" w:color="auto"/>
        <w:left w:val="none" w:sz="0" w:space="0" w:color="auto"/>
        <w:bottom w:val="none" w:sz="0" w:space="0" w:color="auto"/>
        <w:right w:val="none" w:sz="0" w:space="0" w:color="auto"/>
      </w:divBdr>
    </w:div>
    <w:div w:id="1926187863">
      <w:bodyDiv w:val="1"/>
      <w:marLeft w:val="0"/>
      <w:marRight w:val="0"/>
      <w:marTop w:val="0"/>
      <w:marBottom w:val="0"/>
      <w:divBdr>
        <w:top w:val="none" w:sz="0" w:space="0" w:color="auto"/>
        <w:left w:val="none" w:sz="0" w:space="0" w:color="auto"/>
        <w:bottom w:val="none" w:sz="0" w:space="0" w:color="auto"/>
        <w:right w:val="none" w:sz="0" w:space="0" w:color="auto"/>
      </w:divBdr>
      <w:divsChild>
        <w:div w:id="1622878884">
          <w:marLeft w:val="0"/>
          <w:marRight w:val="0"/>
          <w:marTop w:val="0"/>
          <w:marBottom w:val="510"/>
          <w:divBdr>
            <w:top w:val="single" w:sz="6" w:space="0" w:color="DCDCDC"/>
            <w:left w:val="none" w:sz="0" w:space="0" w:color="auto"/>
            <w:bottom w:val="single" w:sz="6" w:space="0" w:color="DCDCDC"/>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kole.detiamy.sk/media/userfiles/image/zaida/ekonomika/financovanie_podniku.png"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oskole.detiamy.sk/media/userfiles/image/zaida/ekonomika/podstata_financneho_hospodarenia.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2269</Words>
  <Characters>12937</Characters>
  <Application>Microsoft Office Word</Application>
  <DocSecurity>0</DocSecurity>
  <Lines>107</Lines>
  <Paragraphs>30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Velicova</dc:creator>
  <cp:keywords/>
  <dc:description/>
  <cp:lastModifiedBy>Mariana Velicova</cp:lastModifiedBy>
  <cp:revision>13</cp:revision>
  <dcterms:created xsi:type="dcterms:W3CDTF">2021-02-15T11:32:00Z</dcterms:created>
  <dcterms:modified xsi:type="dcterms:W3CDTF">2021-02-22T09:06:00Z</dcterms:modified>
</cp:coreProperties>
</file>