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6628" w14:textId="7ECFC8CF" w:rsidR="009E33F7" w:rsidRPr="00010BE6" w:rsidRDefault="009E33F7" w:rsidP="009E33F7">
      <w:pPr>
        <w:jc w:val="center"/>
      </w:pPr>
      <w:r w:rsidRPr="00010BE6">
        <w:t xml:space="preserve">Súbor </w:t>
      </w:r>
      <w:r w:rsidR="007C6D03" w:rsidRPr="00010BE6">
        <w:t xml:space="preserve">kompetencií </w:t>
      </w:r>
      <w:r w:rsidRPr="00010BE6">
        <w:t xml:space="preserve">z oblasti EKONOMIKY absolventa štúdia elektrotechnika </w:t>
      </w:r>
      <w:r w:rsidR="00CB7873">
        <w:t xml:space="preserve"> a IST </w:t>
      </w:r>
      <w:r w:rsidRPr="00010BE6">
        <w:t>šk. rok 202</w:t>
      </w:r>
      <w:r w:rsidR="00010BE6">
        <w:t>5</w:t>
      </w:r>
      <w:r w:rsidRPr="00010BE6">
        <w:t>/202</w:t>
      </w:r>
      <w:r w:rsidR="00010BE6">
        <w:t>6</w:t>
      </w:r>
    </w:p>
    <w:p w14:paraId="24AEA8CA" w14:textId="77777777" w:rsidR="00D51AB0" w:rsidRPr="00010BE6" w:rsidRDefault="00D51AB0"/>
    <w:p w14:paraId="15270526" w14:textId="4892E9B2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EF0C22" w:rsidRPr="00010BE6">
        <w:rPr>
          <w:rFonts w:ascii="Tahoma" w:hAnsi="Tahoma" w:cs="Tahoma"/>
        </w:rPr>
        <w:t xml:space="preserve"> akú právnu formu podniku môže mať výrobca napájacích zdrojov</w:t>
      </w:r>
    </w:p>
    <w:p w14:paraId="56BD2EA8" w14:textId="69D8B072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uviesť</w:t>
      </w:r>
      <w:r w:rsidR="00EF0C22" w:rsidRPr="00010BE6">
        <w:rPr>
          <w:rFonts w:ascii="Tahoma" w:hAnsi="Tahoma" w:cs="Tahoma"/>
        </w:rPr>
        <w:t xml:space="preserve"> základné marketingové nástroje a stratégie využívané v podniku</w:t>
      </w:r>
    </w:p>
    <w:p w14:paraId="5263BDF7" w14:textId="1531282A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EF0C22" w:rsidRPr="00010BE6">
        <w:rPr>
          <w:rFonts w:ascii="Tahoma" w:hAnsi="Tahoma" w:cs="Tahoma"/>
        </w:rPr>
        <w:t xml:space="preserve"> druhy živností a </w:t>
      </w:r>
      <w:r w:rsidRPr="00010BE6">
        <w:rPr>
          <w:rFonts w:ascii="Tahoma" w:hAnsi="Tahoma" w:cs="Tahoma"/>
        </w:rPr>
        <w:t>dokáže uviesť</w:t>
      </w:r>
      <w:r w:rsidR="00EF0C22" w:rsidRPr="00010BE6">
        <w:rPr>
          <w:rFonts w:ascii="Tahoma" w:hAnsi="Tahoma" w:cs="Tahoma"/>
        </w:rPr>
        <w:t xml:space="preserve"> podmienky nevyhnutné pre ich prevádzkovanie</w:t>
      </w:r>
    </w:p>
    <w:p w14:paraId="30463F9A" w14:textId="5A8B5873" w:rsidR="00EF0C22" w:rsidRPr="00805282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  <w:color w:val="EE0000"/>
        </w:rPr>
      </w:pPr>
      <w:r w:rsidRPr="00805282">
        <w:rPr>
          <w:rFonts w:ascii="Tahoma" w:hAnsi="Tahoma" w:cs="Tahoma"/>
          <w:color w:val="EE0000"/>
        </w:rPr>
        <w:t>dokáže charakterizovať</w:t>
      </w:r>
      <w:r w:rsidR="00EF0C22" w:rsidRPr="00805282">
        <w:rPr>
          <w:rFonts w:ascii="Tahoma" w:hAnsi="Tahoma" w:cs="Tahoma"/>
          <w:color w:val="EE0000"/>
        </w:rPr>
        <w:t xml:space="preserve"> </w:t>
      </w:r>
      <w:r w:rsidR="003502F3" w:rsidRPr="00805282">
        <w:rPr>
          <w:rFonts w:ascii="Tahoma" w:hAnsi="Tahoma" w:cs="Tahoma"/>
          <w:color w:val="EE0000"/>
        </w:rPr>
        <w:t>základné rozdiely medzi dlhodobým a krátkodobým majetkom v podniku</w:t>
      </w:r>
    </w:p>
    <w:p w14:paraId="3BE85DA2" w14:textId="3617D259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zaradiť</w:t>
      </w:r>
      <w:r w:rsidR="00EF0C22" w:rsidRPr="00010BE6">
        <w:rPr>
          <w:rFonts w:ascii="Tahoma" w:hAnsi="Tahoma" w:cs="Tahoma"/>
        </w:rPr>
        <w:t xml:space="preserve"> PC do majetku podniku, </w:t>
      </w:r>
      <w:r w:rsidRPr="00010BE6">
        <w:rPr>
          <w:rFonts w:ascii="Tahoma" w:hAnsi="Tahoma" w:cs="Tahoma"/>
        </w:rPr>
        <w:t>dokáže vysvetliť</w:t>
      </w:r>
      <w:r w:rsidR="00EF0C22" w:rsidRPr="00010BE6">
        <w:rPr>
          <w:rFonts w:ascii="Tahoma" w:hAnsi="Tahoma" w:cs="Tahoma"/>
        </w:rPr>
        <w:t xml:space="preserve"> jeho opotrebenie a odpisovanie</w:t>
      </w:r>
    </w:p>
    <w:p w14:paraId="1F375BDB" w14:textId="740D1CD3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3502F3">
        <w:rPr>
          <w:rFonts w:ascii="Tahoma" w:hAnsi="Tahoma" w:cs="Tahoma"/>
        </w:rPr>
        <w:t xml:space="preserve"> </w:t>
      </w:r>
      <w:r w:rsidR="003502F3" w:rsidRPr="00805282">
        <w:rPr>
          <w:rFonts w:ascii="Tahoma" w:hAnsi="Tahoma" w:cs="Tahoma"/>
          <w:color w:val="EE0000"/>
        </w:rPr>
        <w:t>štruktúru podnikateľského plánu a</w:t>
      </w:r>
      <w:r w:rsidR="00EF0C22" w:rsidRPr="00805282">
        <w:rPr>
          <w:rFonts w:ascii="Tahoma" w:hAnsi="Tahoma" w:cs="Tahoma"/>
          <w:color w:val="EE0000"/>
        </w:rPr>
        <w:t xml:space="preserve"> postup pri</w:t>
      </w:r>
      <w:r w:rsidR="003502F3" w:rsidRPr="00805282">
        <w:rPr>
          <w:rFonts w:ascii="Tahoma" w:hAnsi="Tahoma" w:cs="Tahoma"/>
          <w:color w:val="EE0000"/>
        </w:rPr>
        <w:t xml:space="preserve"> jeho </w:t>
      </w:r>
      <w:r w:rsidR="00EF0C22" w:rsidRPr="00805282">
        <w:rPr>
          <w:rFonts w:ascii="Tahoma" w:hAnsi="Tahoma" w:cs="Tahoma"/>
          <w:color w:val="EE0000"/>
        </w:rPr>
        <w:t xml:space="preserve">vypracovaní </w:t>
      </w:r>
    </w:p>
    <w:p w14:paraId="67417852" w14:textId="4D83092D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9E7D8D" w:rsidRPr="00010BE6">
        <w:rPr>
          <w:rFonts w:ascii="Tahoma" w:hAnsi="Tahoma" w:cs="Tahoma"/>
        </w:rPr>
        <w:t>charakterizovať podnikový transformačný proces a podnikové výrobné faktory</w:t>
      </w:r>
    </w:p>
    <w:p w14:paraId="0BF77FCF" w14:textId="627F418B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uviesť</w:t>
      </w:r>
      <w:r w:rsidR="00EF0C22" w:rsidRPr="00010BE6">
        <w:rPr>
          <w:rFonts w:ascii="Tahoma" w:hAnsi="Tahoma" w:cs="Tahoma"/>
        </w:rPr>
        <w:t xml:space="preserve"> výhody a nevýhody jednotlivých zdrojov a metód, ktoré organizácia využíva na získavanie nových zamestnancov</w:t>
      </w:r>
    </w:p>
    <w:p w14:paraId="3087455A" w14:textId="766ABA92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EF0C22" w:rsidRPr="00010BE6">
        <w:rPr>
          <w:rFonts w:ascii="Tahoma" w:hAnsi="Tahoma" w:cs="Tahoma"/>
        </w:rPr>
        <w:t xml:space="preserve">, aké finančné zdroje môže využívať výrobca PC a </w:t>
      </w:r>
      <w:r w:rsidRPr="00010BE6">
        <w:rPr>
          <w:rFonts w:ascii="Tahoma" w:hAnsi="Tahoma" w:cs="Tahoma"/>
        </w:rPr>
        <w:t>dokáže</w:t>
      </w:r>
      <w:r w:rsidR="009E7D8D" w:rsidRPr="00010BE6">
        <w:rPr>
          <w:rFonts w:ascii="Tahoma" w:hAnsi="Tahoma" w:cs="Tahoma"/>
        </w:rPr>
        <w:t> opísať obsah práce finančného manažéra podniku</w:t>
      </w:r>
    </w:p>
    <w:p w14:paraId="2F65A779" w14:textId="1B7D58E5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navrhnúť</w:t>
      </w:r>
      <w:r w:rsidR="00EF0C22" w:rsidRPr="00010BE6">
        <w:rPr>
          <w:rFonts w:ascii="Tahoma" w:hAnsi="Tahoma" w:cs="Tahoma"/>
        </w:rPr>
        <w:t xml:space="preserve"> najekonomickejšie riešenie tlače farebných osvedčení pre firmu, ktorá vykonáva školenia a skúšky z elektrotechnickej spôsobilosti podľa vyhlášky č. 508/2009 Z. z. a vyargumentujte voľbu navrhnutého riešenia na základe cenovej kalkulácie zriaďovacích a prevádzkových nákladov tlačiarne pri tlači 5000 osvedčení ročne</w:t>
      </w:r>
    </w:p>
    <w:p w14:paraId="1DE43088" w14:textId="3685D811" w:rsidR="00EF0C22" w:rsidRPr="00010BE6" w:rsidRDefault="00770327" w:rsidP="00770327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vypočítať</w:t>
      </w:r>
      <w:r w:rsidR="00EF0C22" w:rsidRPr="00010BE6">
        <w:rPr>
          <w:rFonts w:ascii="Tahoma" w:hAnsi="Tahoma" w:cs="Tahoma"/>
        </w:rPr>
        <w:t xml:space="preserve"> pre navrhnutú počítačovú zostavu náklady na dodávku hardvérového zariadenia potrebného pre aplikácie, ktoré umožňujú:</w:t>
      </w:r>
      <w:r w:rsidRPr="00010BE6">
        <w:rPr>
          <w:rFonts w:ascii="Tahoma" w:hAnsi="Tahoma" w:cs="Tahoma"/>
        </w:rPr>
        <w:t xml:space="preserve"> </w:t>
      </w:r>
      <w:r w:rsidR="00EF0C22" w:rsidRPr="00010BE6">
        <w:rPr>
          <w:rFonts w:ascii="Tahoma" w:hAnsi="Tahoma" w:cs="Tahoma"/>
        </w:rPr>
        <w:t>prehrávať multimediálny obsah pamäťových médií, upravovať fotografie a video, hranie nenáročných počítačových hier</w:t>
      </w:r>
    </w:p>
    <w:p w14:paraId="442D4DDB" w14:textId="1C1FC9BF" w:rsidR="00EF0C22" w:rsidRPr="00010BE6" w:rsidRDefault="00770327" w:rsidP="00247127">
      <w:pPr>
        <w:pStyle w:val="Odsekzoznamu"/>
        <w:numPr>
          <w:ilvl w:val="0"/>
          <w:numId w:val="31"/>
        </w:numPr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247127" w:rsidRPr="00010BE6">
        <w:rPr>
          <w:rFonts w:ascii="Tahoma" w:hAnsi="Tahoma" w:cs="Tahoma"/>
        </w:rPr>
        <w:t>vysvetliť podstatu peňazí, vývojové formy a funkcie</w:t>
      </w:r>
    </w:p>
    <w:p w14:paraId="01AEAEAF" w14:textId="40261BE9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vypočítať</w:t>
      </w:r>
      <w:r w:rsidR="00FF0B98" w:rsidRPr="00010BE6">
        <w:rPr>
          <w:rFonts w:ascii="Tahoma" w:hAnsi="Tahoma" w:cs="Tahoma"/>
        </w:rPr>
        <w:t xml:space="preserve"> cenu za použitý materiál, náklady na montáž potrebnej na realizáciu predmetnej dátovej dvojzásuvky a ktoré metódy tvorby ceny pri výpočte použijete</w:t>
      </w:r>
    </w:p>
    <w:p w14:paraId="2E6EC275" w14:textId="0B30F176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charakterizovať</w:t>
      </w:r>
      <w:r w:rsidR="00FF0B98" w:rsidRPr="00010BE6">
        <w:rPr>
          <w:rFonts w:ascii="Tahoma" w:hAnsi="Tahoma" w:cs="Tahoma"/>
        </w:rPr>
        <w:t xml:space="preserve"> trh, trhové subjekty a konkurenciu, ktorá vzniká na trhu</w:t>
      </w:r>
    </w:p>
    <w:p w14:paraId="02D2F550" w14:textId="01AE1A46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FF0B98" w:rsidRPr="00010BE6">
        <w:rPr>
          <w:rFonts w:ascii="Tahoma" w:hAnsi="Tahoma" w:cs="Tahoma"/>
        </w:rPr>
        <w:t xml:space="preserve"> na grafe životný cyklus daného výrobku</w:t>
      </w:r>
    </w:p>
    <w:p w14:paraId="3BE9AD52" w14:textId="21B231B6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FF0B98" w:rsidRPr="00010BE6">
        <w:rPr>
          <w:rFonts w:ascii="Tahoma" w:hAnsi="Tahoma" w:cs="Tahoma"/>
        </w:rPr>
        <w:t xml:space="preserve"> jednotlivé formy platobného styku (elektronické bankovníctvo),</w:t>
      </w:r>
    </w:p>
    <w:p w14:paraId="305D7D31" w14:textId="4195A0FE" w:rsidR="00247127" w:rsidRPr="00010BE6" w:rsidRDefault="00770327" w:rsidP="00247127">
      <w:pPr>
        <w:pStyle w:val="Odsekzoznamu"/>
        <w:numPr>
          <w:ilvl w:val="0"/>
          <w:numId w:val="31"/>
        </w:numPr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247127" w:rsidRPr="00010BE6">
        <w:rPr>
          <w:rFonts w:ascii="Tahoma" w:hAnsi="Tahoma" w:cs="Tahoma"/>
        </w:rPr>
        <w:t>uviesť základné znaky S.R.O., výhody a nevýhody</w:t>
      </w:r>
    </w:p>
    <w:p w14:paraId="42BE22DD" w14:textId="0D987DF2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FF0B98" w:rsidRPr="00010BE6">
        <w:rPr>
          <w:rFonts w:ascii="Tahoma" w:hAnsi="Tahoma" w:cs="Tahoma"/>
        </w:rPr>
        <w:t>, ako štát realizuje bankový dohľad nad finančným trhom</w:t>
      </w:r>
    </w:p>
    <w:p w14:paraId="73458493" w14:textId="179C2B15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FF0B98" w:rsidRPr="00010BE6">
        <w:rPr>
          <w:rFonts w:ascii="Tahoma" w:hAnsi="Tahoma" w:cs="Tahoma"/>
        </w:rPr>
        <w:t xml:space="preserve"> rozpočtový proces, faktory, ktoré ovplyvňujú štátny rozpočet a vzťah medzi štátnym rozpočtom a daňami</w:t>
      </w:r>
    </w:p>
    <w:p w14:paraId="6858E397" w14:textId="3A909104" w:rsidR="00FF0B98" w:rsidRPr="00805282" w:rsidRDefault="00770327" w:rsidP="00FF7B7C">
      <w:pPr>
        <w:pStyle w:val="Odsekzoznamu"/>
        <w:numPr>
          <w:ilvl w:val="0"/>
          <w:numId w:val="31"/>
        </w:numPr>
        <w:rPr>
          <w:rFonts w:ascii="Tahoma" w:hAnsi="Tahoma" w:cs="Tahoma"/>
          <w:color w:val="EE0000"/>
        </w:rPr>
      </w:pPr>
      <w:r w:rsidRPr="00805282">
        <w:rPr>
          <w:rFonts w:ascii="Tahoma" w:hAnsi="Tahoma" w:cs="Tahoma"/>
          <w:color w:val="EE0000"/>
        </w:rPr>
        <w:t>dokáže popísať</w:t>
      </w:r>
      <w:r w:rsidR="00FF0B98" w:rsidRPr="00805282">
        <w:rPr>
          <w:rFonts w:ascii="Tahoma" w:hAnsi="Tahoma" w:cs="Tahoma"/>
          <w:color w:val="EE0000"/>
        </w:rPr>
        <w:t xml:space="preserve"> </w:t>
      </w:r>
      <w:r w:rsidR="000B27B6" w:rsidRPr="00805282">
        <w:rPr>
          <w:rFonts w:ascii="Tahoma" w:hAnsi="Tahoma" w:cs="Tahoma"/>
          <w:color w:val="EE0000"/>
        </w:rPr>
        <w:t>funkcie podniku a základné znaky podniku</w:t>
      </w:r>
    </w:p>
    <w:p w14:paraId="4B36292C" w14:textId="73991DC6" w:rsidR="00BA10FA" w:rsidRPr="00805282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  <w:color w:val="EE0000"/>
        </w:rPr>
      </w:pPr>
      <w:r w:rsidRPr="00805282">
        <w:rPr>
          <w:rFonts w:ascii="Tahoma" w:hAnsi="Tahoma" w:cs="Tahoma"/>
          <w:color w:val="EE0000"/>
        </w:rPr>
        <w:t xml:space="preserve">dokáže </w:t>
      </w:r>
      <w:r w:rsidR="000B27B6" w:rsidRPr="00805282">
        <w:rPr>
          <w:rFonts w:ascii="Tahoma" w:hAnsi="Tahoma" w:cs="Tahoma"/>
          <w:color w:val="EE0000"/>
        </w:rPr>
        <w:t>vysvetliť formy vzniku pracovného pomeru</w:t>
      </w:r>
      <w:r w:rsidR="00BA10FA" w:rsidRPr="00805282">
        <w:rPr>
          <w:rFonts w:ascii="Tahoma" w:hAnsi="Tahoma" w:cs="Tahoma"/>
          <w:color w:val="EE0000"/>
        </w:rPr>
        <w:t xml:space="preserve"> a </w:t>
      </w:r>
      <w:r w:rsidRPr="00805282">
        <w:rPr>
          <w:rFonts w:ascii="Tahoma" w:hAnsi="Tahoma" w:cs="Tahoma"/>
          <w:color w:val="EE0000"/>
        </w:rPr>
        <w:t>dokáže popísať</w:t>
      </w:r>
      <w:r w:rsidR="000B27B6" w:rsidRPr="00805282">
        <w:rPr>
          <w:rFonts w:ascii="Tahoma" w:hAnsi="Tahoma" w:cs="Tahoma"/>
          <w:color w:val="EE0000"/>
        </w:rPr>
        <w:t xml:space="preserve"> základné</w:t>
      </w:r>
      <w:r w:rsidR="00BA10FA" w:rsidRPr="00805282">
        <w:rPr>
          <w:rFonts w:ascii="Tahoma" w:hAnsi="Tahoma" w:cs="Tahoma"/>
          <w:color w:val="EE0000"/>
        </w:rPr>
        <w:t xml:space="preserve"> náležitosti pracovnej zmluvy</w:t>
      </w:r>
    </w:p>
    <w:p w14:paraId="63ED6FD9" w14:textId="2ED5442D" w:rsidR="00BA10FA" w:rsidRPr="00010BE6" w:rsidRDefault="00770327" w:rsidP="00B71820">
      <w:pPr>
        <w:pStyle w:val="Odsekzoznamu"/>
        <w:numPr>
          <w:ilvl w:val="0"/>
          <w:numId w:val="31"/>
        </w:numPr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B71820" w:rsidRPr="00010BE6">
        <w:rPr>
          <w:rFonts w:ascii="Tahoma" w:hAnsi="Tahoma" w:cs="Tahoma"/>
        </w:rPr>
        <w:t xml:space="preserve">charakterizovať mzdu ako cenu práce na trhu a na konkrétnom príklade uviesť výpočet čistej mzdy zamestnanca podniku </w:t>
      </w:r>
    </w:p>
    <w:p w14:paraId="5DABABB6" w14:textId="2242BED7" w:rsidR="00BA10FA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zhodnotiť</w:t>
      </w:r>
      <w:r w:rsidR="00BA10FA" w:rsidRPr="00010BE6">
        <w:rPr>
          <w:rFonts w:ascii="Tahoma" w:hAnsi="Tahoma" w:cs="Tahoma"/>
        </w:rPr>
        <w:t xml:space="preserve"> dôsledky cyklického vývoja ekonomiky (inflácia, nezamestnanosť)</w:t>
      </w:r>
    </w:p>
    <w:p w14:paraId="1FDBBDD2" w14:textId="7F2BAED6" w:rsidR="00BA10FA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BA10FA" w:rsidRPr="00010BE6">
        <w:rPr>
          <w:rFonts w:ascii="Tahoma" w:hAnsi="Tahoma" w:cs="Tahoma"/>
        </w:rPr>
        <w:t xml:space="preserve"> pasívne a aktívne operácie obchodných bánk</w:t>
      </w:r>
    </w:p>
    <w:p w14:paraId="4A1D4BE2" w14:textId="3442F709" w:rsidR="00BA10FA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BA10FA" w:rsidRPr="00010BE6">
        <w:rPr>
          <w:rFonts w:ascii="Tahoma" w:hAnsi="Tahoma" w:cs="Tahoma"/>
        </w:rPr>
        <w:t xml:space="preserve"> riešenie základných ekonomických otázok v jednotlivých typoch ekonomík</w:t>
      </w:r>
    </w:p>
    <w:p w14:paraId="30B2D09D" w14:textId="3EAA38FB" w:rsidR="00CB7873" w:rsidRDefault="00CB7873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dokáže popísať účtovné výkazy, ktoré sú potrebné pri zhodnotení finančnej situácie v podniku</w:t>
      </w:r>
    </w:p>
    <w:p w14:paraId="6073A282" w14:textId="54EDA8F4" w:rsidR="00CB7873" w:rsidRDefault="00CB7873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dokáže charakterizovať podstatu podnikového transformačného procesu</w:t>
      </w:r>
    </w:p>
    <w:p w14:paraId="514C7DDE" w14:textId="721A5C43" w:rsidR="00CB7873" w:rsidRDefault="00CB7873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dokáže vysvetliť podstatu finančného trhu a jeho segmentov</w:t>
      </w:r>
    </w:p>
    <w:p w14:paraId="04E7BB5E" w14:textId="7FEC25C1" w:rsidR="00CB7873" w:rsidRPr="00CB7873" w:rsidRDefault="00CB7873" w:rsidP="00CB7873">
      <w:pPr>
        <w:spacing w:before="20" w:after="20" w:line="276" w:lineRule="auto"/>
        <w:ind w:left="360"/>
        <w:jc w:val="both"/>
        <w:rPr>
          <w:rFonts w:ascii="Tahoma" w:hAnsi="Tahoma" w:cs="Tahoma"/>
        </w:rPr>
      </w:pPr>
    </w:p>
    <w:p w14:paraId="7B876B29" w14:textId="77777777" w:rsidR="00EF0C22" w:rsidRPr="00010BE6" w:rsidRDefault="00EF0C22"/>
    <w:sectPr w:rsidR="00EF0C22" w:rsidRPr="00010B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F5F"/>
    <w:multiLevelType w:val="hybridMultilevel"/>
    <w:tmpl w:val="BB9039E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0064E"/>
    <w:multiLevelType w:val="hybridMultilevel"/>
    <w:tmpl w:val="3432B580"/>
    <w:lvl w:ilvl="0" w:tplc="C1320D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A15C2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32744D"/>
    <w:multiLevelType w:val="hybridMultilevel"/>
    <w:tmpl w:val="08829C3A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039D6"/>
    <w:multiLevelType w:val="hybridMultilevel"/>
    <w:tmpl w:val="AD8077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E3557C"/>
    <w:multiLevelType w:val="hybridMultilevel"/>
    <w:tmpl w:val="E846831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AAD226F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4A033C"/>
    <w:multiLevelType w:val="hybridMultilevel"/>
    <w:tmpl w:val="C3B6B4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49120F"/>
    <w:multiLevelType w:val="hybridMultilevel"/>
    <w:tmpl w:val="E7F40522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2D7511E"/>
    <w:multiLevelType w:val="hybridMultilevel"/>
    <w:tmpl w:val="EA601A50"/>
    <w:lvl w:ilvl="0" w:tplc="FFFFFFFF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41B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365A81"/>
    <w:multiLevelType w:val="hybridMultilevel"/>
    <w:tmpl w:val="B69E47F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E56BF"/>
    <w:multiLevelType w:val="hybridMultilevel"/>
    <w:tmpl w:val="E73A3E86"/>
    <w:lvl w:ilvl="0" w:tplc="C5ACEE6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ahoma" w:hAnsi="Tahoma" w:cs="Tahoma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343558B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B62506"/>
    <w:multiLevelType w:val="multilevel"/>
    <w:tmpl w:val="041B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D958DD"/>
    <w:multiLevelType w:val="hybridMultilevel"/>
    <w:tmpl w:val="C3B6B4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4F818F3"/>
    <w:multiLevelType w:val="hybridMultilevel"/>
    <w:tmpl w:val="22EADC9C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ind w:left="27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67F4C91"/>
    <w:multiLevelType w:val="hybridMultilevel"/>
    <w:tmpl w:val="AFE2F1BA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B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7387439"/>
    <w:multiLevelType w:val="multilevel"/>
    <w:tmpl w:val="E3C49A34"/>
    <w:lvl w:ilvl="0">
      <w:start w:val="1"/>
      <w:numFmt w:val="decimal"/>
      <w:pStyle w:val="Kapitoly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6BF1601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E2C0A66"/>
    <w:multiLevelType w:val="hybridMultilevel"/>
    <w:tmpl w:val="C3B6B4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4B66FE2"/>
    <w:multiLevelType w:val="hybridMultilevel"/>
    <w:tmpl w:val="7332CD20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4F7193E"/>
    <w:multiLevelType w:val="hybridMultilevel"/>
    <w:tmpl w:val="8080535C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6FA4CC0"/>
    <w:multiLevelType w:val="hybridMultilevel"/>
    <w:tmpl w:val="E846831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D6348BD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D773DF2"/>
    <w:multiLevelType w:val="hybridMultilevel"/>
    <w:tmpl w:val="5AA850D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92912"/>
    <w:multiLevelType w:val="hybridMultilevel"/>
    <w:tmpl w:val="7332CD20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465F6A"/>
    <w:multiLevelType w:val="hybridMultilevel"/>
    <w:tmpl w:val="6ED42CA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143484"/>
    <w:multiLevelType w:val="hybridMultilevel"/>
    <w:tmpl w:val="7332CD20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65E58BB"/>
    <w:multiLevelType w:val="hybridMultilevel"/>
    <w:tmpl w:val="C3B6B4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B6F19EE"/>
    <w:multiLevelType w:val="hybridMultilevel"/>
    <w:tmpl w:val="77402FEE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C13477A"/>
    <w:multiLevelType w:val="hybridMultilevel"/>
    <w:tmpl w:val="38D6FA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2073771414">
    <w:abstractNumId w:val="1"/>
  </w:num>
  <w:num w:numId="2" w16cid:durableId="291447478">
    <w:abstractNumId w:val="17"/>
  </w:num>
  <w:num w:numId="3" w16cid:durableId="532577433">
    <w:abstractNumId w:val="11"/>
  </w:num>
  <w:num w:numId="4" w16cid:durableId="969747759">
    <w:abstractNumId w:val="3"/>
  </w:num>
  <w:num w:numId="5" w16cid:durableId="175506804">
    <w:abstractNumId w:val="4"/>
  </w:num>
  <w:num w:numId="6" w16cid:durableId="1067268476">
    <w:abstractNumId w:val="9"/>
  </w:num>
  <w:num w:numId="7" w16cid:durableId="1559171827">
    <w:abstractNumId w:val="15"/>
  </w:num>
  <w:num w:numId="8" w16cid:durableId="2105834499">
    <w:abstractNumId w:val="8"/>
  </w:num>
  <w:num w:numId="9" w16cid:durableId="621304722">
    <w:abstractNumId w:val="0"/>
  </w:num>
  <w:num w:numId="10" w16cid:durableId="1282300267">
    <w:abstractNumId w:val="30"/>
  </w:num>
  <w:num w:numId="11" w16cid:durableId="1278758740">
    <w:abstractNumId w:val="23"/>
  </w:num>
  <w:num w:numId="12" w16cid:durableId="159859683">
    <w:abstractNumId w:val="12"/>
  </w:num>
  <w:num w:numId="13" w16cid:durableId="591741107">
    <w:abstractNumId w:val="13"/>
  </w:num>
  <w:num w:numId="14" w16cid:durableId="1584294262">
    <w:abstractNumId w:val="18"/>
  </w:num>
  <w:num w:numId="15" w16cid:durableId="1073502682">
    <w:abstractNumId w:val="6"/>
  </w:num>
  <w:num w:numId="16" w16cid:durableId="1595090468">
    <w:abstractNumId w:val="2"/>
  </w:num>
  <w:num w:numId="17" w16cid:durableId="654073017">
    <w:abstractNumId w:val="22"/>
  </w:num>
  <w:num w:numId="18" w16cid:durableId="762259240">
    <w:abstractNumId w:val="5"/>
  </w:num>
  <w:num w:numId="19" w16cid:durableId="429007385">
    <w:abstractNumId w:val="21"/>
  </w:num>
  <w:num w:numId="20" w16cid:durableId="2077437443">
    <w:abstractNumId w:val="29"/>
  </w:num>
  <w:num w:numId="21" w16cid:durableId="1755586745">
    <w:abstractNumId w:val="16"/>
  </w:num>
  <w:num w:numId="22" w16cid:durableId="1761752033">
    <w:abstractNumId w:val="27"/>
  </w:num>
  <w:num w:numId="23" w16cid:durableId="1126124134">
    <w:abstractNumId w:val="25"/>
  </w:num>
  <w:num w:numId="24" w16cid:durableId="247036629">
    <w:abstractNumId w:val="20"/>
  </w:num>
  <w:num w:numId="25" w16cid:durableId="1727799832">
    <w:abstractNumId w:val="14"/>
  </w:num>
  <w:num w:numId="26" w16cid:durableId="1090082994">
    <w:abstractNumId w:val="28"/>
  </w:num>
  <w:num w:numId="27" w16cid:durableId="1315447648">
    <w:abstractNumId w:val="7"/>
  </w:num>
  <w:num w:numId="28" w16cid:durableId="502549792">
    <w:abstractNumId w:val="19"/>
  </w:num>
  <w:num w:numId="29" w16cid:durableId="356733733">
    <w:abstractNumId w:val="26"/>
  </w:num>
  <w:num w:numId="30" w16cid:durableId="483132088">
    <w:abstractNumId w:val="24"/>
  </w:num>
  <w:num w:numId="31" w16cid:durableId="1200970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F7"/>
    <w:rsid w:val="00010BE6"/>
    <w:rsid w:val="00030652"/>
    <w:rsid w:val="0005204B"/>
    <w:rsid w:val="000A0DC6"/>
    <w:rsid w:val="000B27B6"/>
    <w:rsid w:val="00102797"/>
    <w:rsid w:val="00247127"/>
    <w:rsid w:val="002F4ADA"/>
    <w:rsid w:val="003502F3"/>
    <w:rsid w:val="003B2F41"/>
    <w:rsid w:val="003F58A5"/>
    <w:rsid w:val="00405074"/>
    <w:rsid w:val="004224F3"/>
    <w:rsid w:val="00452CAE"/>
    <w:rsid w:val="00490325"/>
    <w:rsid w:val="00541E9B"/>
    <w:rsid w:val="00657BB5"/>
    <w:rsid w:val="00667839"/>
    <w:rsid w:val="00770327"/>
    <w:rsid w:val="007A2EDC"/>
    <w:rsid w:val="007C6D03"/>
    <w:rsid w:val="00805282"/>
    <w:rsid w:val="00817F2F"/>
    <w:rsid w:val="00935603"/>
    <w:rsid w:val="009E33F7"/>
    <w:rsid w:val="009E7D8D"/>
    <w:rsid w:val="00AA75AA"/>
    <w:rsid w:val="00B71820"/>
    <w:rsid w:val="00BA10FA"/>
    <w:rsid w:val="00BD69A7"/>
    <w:rsid w:val="00C71F52"/>
    <w:rsid w:val="00CB7873"/>
    <w:rsid w:val="00D37155"/>
    <w:rsid w:val="00D51AB0"/>
    <w:rsid w:val="00E74ED6"/>
    <w:rsid w:val="00EB4EF4"/>
    <w:rsid w:val="00EF0C22"/>
    <w:rsid w:val="00FF0B98"/>
    <w:rsid w:val="00FF1A5F"/>
    <w:rsid w:val="00FF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5CF"/>
  <w15:chartTrackingRefBased/>
  <w15:docId w15:val="{144D3DD4-90A0-43C9-BB42-70568D8B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E33F7"/>
  </w:style>
  <w:style w:type="paragraph" w:styleId="Nadpis1">
    <w:name w:val="heading 1"/>
    <w:basedOn w:val="Normlny"/>
    <w:next w:val="Normlny"/>
    <w:link w:val="Nadpis1Char"/>
    <w:uiPriority w:val="9"/>
    <w:qFormat/>
    <w:rsid w:val="0093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E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E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E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E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E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E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E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E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Kapitoly">
    <w:name w:val="Kapitoly"/>
    <w:basedOn w:val="Nadpis1"/>
    <w:link w:val="KapitolyChar"/>
    <w:autoRedefine/>
    <w:qFormat/>
    <w:rsid w:val="00935603"/>
    <w:pPr>
      <w:numPr>
        <w:numId w:val="2"/>
      </w:numPr>
      <w:spacing w:before="120" w:after="120" w:line="360" w:lineRule="auto"/>
      <w:ind w:hanging="360"/>
    </w:pPr>
    <w:rPr>
      <w:rFonts w:ascii="Times New Roman" w:hAnsi="Times New Roman" w:cs="Times New Roman"/>
      <w:b/>
      <w:caps/>
      <w:sz w:val="28"/>
      <w:szCs w:val="28"/>
    </w:rPr>
  </w:style>
  <w:style w:type="character" w:customStyle="1" w:styleId="KapitolyChar">
    <w:name w:val="Kapitoly Char"/>
    <w:basedOn w:val="Nadpis1Char"/>
    <w:link w:val="Kapitoly"/>
    <w:rsid w:val="00935603"/>
    <w:rPr>
      <w:rFonts w:ascii="Times New Roman" w:eastAsiaTheme="majorEastAsia" w:hAnsi="Times New Roman" w:cs="Times New Roman"/>
      <w:b/>
      <w:caps/>
      <w:color w:val="0F4761" w:themeColor="accent1" w:themeShade="BF"/>
      <w:sz w:val="28"/>
      <w:szCs w:val="28"/>
    </w:rPr>
  </w:style>
  <w:style w:type="character" w:customStyle="1" w:styleId="Nadpis1Char">
    <w:name w:val="Nadpis 1 Char"/>
    <w:basedOn w:val="Predvolenpsmoodseku"/>
    <w:link w:val="Nadpis1"/>
    <w:uiPriority w:val="9"/>
    <w:rsid w:val="00935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E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E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E33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E33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E33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E33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E33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E33F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E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E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E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E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E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E33F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99"/>
    <w:qFormat/>
    <w:rsid w:val="009E33F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E33F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E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E33F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E3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Danko Florián</dc:creator>
  <cp:keywords/>
  <dc:description/>
  <cp:lastModifiedBy>Veličová Mariana</cp:lastModifiedBy>
  <cp:revision>4</cp:revision>
  <dcterms:created xsi:type="dcterms:W3CDTF">2026-03-18T07:14:00Z</dcterms:created>
  <dcterms:modified xsi:type="dcterms:W3CDTF">2026-03-26T10:06:00Z</dcterms:modified>
</cp:coreProperties>
</file>