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Malgun Gothic" w:hAnsi="Malgun Gothic" w:eastAsia="Malgun Gothic"/>
          <w:b/>
          <w:sz w:val="28"/>
        </w:rPr>
        <w:t>전주 서신더샵비발디 입주박람회 프로모션 합의서</w:t>
      </w:r>
    </w:p>
    <w:p>
      <w:pPr>
        <w:spacing w:after="160"/>
      </w:pPr>
      <w:r>
        <w:rPr>
          <w:rFonts w:ascii="Malgun Gothic" w:hAnsi="Malgun Gothic" w:eastAsia="Malgun Gothic"/>
          <w:b w:val="0"/>
          <w:sz w:val="20"/>
        </w:rPr>
        <w:t>주식회사 일룸(이하 "공급업자")과 일룸 중화산4점(이하 "대리점")은 공급업자의 특정행사(이하 "입주박람회")와 관련하여 아래와 같이 합의한다.</w:t>
      </w:r>
    </w:p>
    <w:p>
      <w:pPr>
        <w:spacing w:before="40" w:after="160"/>
        <w:jc w:val="center"/>
      </w:pPr>
      <w:r>
        <w:rPr>
          <w:rFonts w:ascii="Malgun Gothic" w:hAnsi="Malgun Gothic" w:eastAsia="Malgun Gothic"/>
          <w:b/>
          <w:sz w:val="20"/>
        </w:rPr>
        <w:t>- 아   래 -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제1조 목적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이 합의는 공급업자가 입주박람회 프로모션을 대리점과 함께 진행함을 목적으로 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제2조 합의의 효력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본 합의의 효력은 입주박람회 기간 동안만 적용되며, 입주박람회 프로모션과 관련하여서는 본 합의가 당사자 간 다른 합의에 우선하여 효력을 발생한다.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제3조 프로모션 비용의 분담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본 프로모션 기간 동안 판매되는 상품의 종류는 전 제품을 대상으로 한다.</w:t>
      </w:r>
    </w:p>
    <w:p>
      <w:pPr>
        <w:spacing w:before="0" w:after="80"/>
        <w:jc w:val="left"/>
      </w:pPr>
      <w:r>
        <w:rPr>
          <w:rFonts w:ascii="Malgun Gothic" w:hAnsi="Malgun Gothic" w:eastAsia="Malgun Gothic"/>
          <w:b w:val="0"/>
          <w:sz w:val="20"/>
        </w:rPr>
        <w:t>공급업자와 대리점은 입주박람회 기간 동안 지출하는 비용을 아래와 같이 분담하기로 한다.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946"/>
        <w:gridCol w:w="2946"/>
        <w:gridCol w:w="2946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510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세부항목</w:t>
            </w:r>
          </w:p>
        </w:tc>
        <w:tc>
          <w:tcPr>
            <w:tcW w:type="dxa" w:w="25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분담 비율</w:t>
            </w:r>
          </w:p>
        </w:tc>
      </w:tr>
      <w:tr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참가비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박람회 참가비 (3,500,000원, VAT별도)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대리점 / 본사 각 50%</w:t>
            </w:r>
          </w:p>
        </w:tc>
      </w:tr>
      <w:tr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광고판촉비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사인물 제작 (LED 배너 시안)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대리점 / 본사 각 50%</w:t>
            </w:r>
          </w:p>
        </w:tc>
      </w:tr>
      <w:tr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광고판촉비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리플릿 제작 (3단 접지)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대리점 / 본사 각 50%</w:t>
            </w:r>
          </w:p>
        </w:tc>
      </w:tr>
      <w:tr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프로모션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기존혜택 (구매금액대별 상시입주혜택)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본사 100% 부담</w:t>
            </w:r>
          </w:p>
        </w:tc>
      </w:tr>
      <w:tr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프로모션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특별 프로모션 (특정 구매 프로모션)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>- (지정1) 지정세트 포함 300만원 이상 → 10만원 추가 혜택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>- (지정2) 지정세트 포함 500만원 이상 → 20만원 추가 혜택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대리점 / 본사 각 50%</w:t>
            </w:r>
          </w:p>
        </w:tc>
      </w:tr>
    </w:tbl>
    <w:p/>
    <w:p>
      <w:pPr>
        <w:spacing w:before="0" w:after="40"/>
      </w:pPr>
      <w:r>
        <w:rPr>
          <w:rFonts w:ascii="Malgun Gothic" w:hAnsi="Malgun Gothic" w:eastAsia="Malgun Gothic"/>
          <w:b w:val="0"/>
          <w:color w:val="666666"/>
          <w:sz w:val="18"/>
        </w:rPr>
        <w:t>※ 전산장비 렌탈 및 퀵서비스 비용은 지원항목 제외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color w:val="666666"/>
          <w:sz w:val="18"/>
        </w:rPr>
        <w:t>※ 박람회 운전장비 및 전시품 별도 이동 비용은 지원항목 제외</w:t>
      </w:r>
    </w:p>
    <w:p>
      <w:pPr>
        <w:spacing w:before="120" w:after="40"/>
        <w:jc w:val="left"/>
      </w:pPr>
      <w:r>
        <w:rPr>
          <w:rFonts w:ascii="Malgun Gothic" w:hAnsi="Malgun Gothic" w:eastAsia="Malgun Gothic"/>
          <w:b/>
          <w:sz w:val="20"/>
        </w:rPr>
        <w:t>특별 프로모션 세트 조건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19"/>
        <w:gridCol w:w="4419"/>
      </w:tblGrid>
      <w:tr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공간</w:t>
            </w:r>
          </w:p>
        </w:tc>
        <w:tc>
          <w:tcPr>
            <w:tcW w:type="dxa" w:w="737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세트 조건</w:t>
            </w:r>
          </w:p>
        </w:tc>
      </w:tr>
      <w:tr>
        <w:tc>
          <w:tcPr>
            <w:tcW w:type="dxa" w:w="1701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안방 세트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옷장 3통 이상</w:t>
            </w:r>
          </w:p>
        </w:tc>
      </w:tr>
      <w:tr>
        <w:tc>
          <w:tcPr>
            <w:tcW w:type="dxa" w:w="1701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주방 세트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식탁 4인 + 의자 4개 이상</w:t>
            </w:r>
          </w:p>
        </w:tc>
      </w:tr>
      <w:tr>
        <w:tc>
          <w:tcPr>
            <w:tcW w:type="dxa" w:w="1701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거실 세트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소파 3인 이상</w:t>
            </w:r>
          </w:p>
        </w:tc>
      </w:tr>
      <w:tr>
        <w:tc>
          <w:tcPr>
            <w:tcW w:type="dxa" w:w="1701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자녀방 세트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SS 침대프레임 + 매트리스 + 옷장 1통 이상</w:t>
            </w:r>
          </w:p>
        </w:tc>
      </w:tr>
    </w:tbl>
    <w:p/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단, 공급업자는 대리점과 합의된 매출목표 100,000,000원(VAT별도)을 달성할 경우, 참가비 및 특별 프로모션 비용 중 대리점 분담액의 50%에 해당하는 금액을 목표달성 리워드로 지급하며, 해당 리워드는 납기한도 익월에 파트너 리워드 포인트로 지급한다.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제4조 프로모션 기간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∙ 입주박람회 프로모션 기간: 2026년 7월 11일(토) ~ 7월 12일(일) / 2일간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∙ 품목별 프로모션 납기한도: 2026년 11월 30일 (입주 후 1개월)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단, 공급업자와 대리점의 상호 서면 합의에 따라 해당 기간을 변경할 수 있다.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제5조 정산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∙ 프로모션 비용을 제외한 비용(참가비·광고판촉비)은 대리점이 선 집행 후, 제3조 분담 비율에 따라 지원한다.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∙ 프로모션 비용 분담은 대리점/본사 분담비율에 따라 정산하며, 본사가 선 집행 후 납기한도(2026년 11월 30일) 이후 대리점에 일괄 청구한다.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제6조 분쟁해결 및 재판관할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본 합의의 해석이나 이행에 관하여 양 당사자 간에 의견차이 또는 분쟁이 발생하는 경우 양 당사자는 원만한 합의를 통해 해결함을 원칙으로 하며, 합의가 이루어지지 아니한 경우에는 서울중앙지방법원을 제1심의 전속적 합의관할 법원으로 하여 소송을 통해 분쟁을 해결한다.</w:t>
      </w:r>
    </w:p>
    <w:p>
      <w:pPr>
        <w:spacing w:before="160" w:after="40"/>
      </w:pPr>
      <w:r>
        <w:rPr>
          <w:rFonts w:ascii="Malgun Gothic" w:hAnsi="Malgun Gothic" w:eastAsia="Malgun Gothic"/>
          <w:b/>
          <w:sz w:val="20"/>
        </w:rPr>
        <w:t>제7조 기타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 w:val="0"/>
          <w:sz w:val="20"/>
        </w:rPr>
        <w:t>본 합의의 내용은 양 당사자의 별도 서면 합의에 의해 변경할 수 있다.</w:t>
      </w:r>
    </w:p>
    <w:p>
      <w:pPr>
        <w:spacing w:before="200" w:after="120"/>
        <w:jc w:val="left"/>
      </w:pPr>
      <w:r>
        <w:rPr>
          <w:rFonts w:ascii="Malgun Gothic" w:hAnsi="Malgun Gothic" w:eastAsia="Malgun Gothic"/>
          <w:b w:val="0"/>
          <w:sz w:val="20"/>
        </w:rPr>
        <w:t>상기 합의 내용을 확인, 증명하기 위하여 본 합의서 2통을 작성하여 공급업자와 대리점이 서명 또는 날인 후 각각 1부씩 보관한다.</w:t>
      </w:r>
    </w:p>
    <w:p>
      <w:pPr>
        <w:spacing w:before="0" w:after="200"/>
        <w:jc w:val="center"/>
      </w:pPr>
      <w:r>
        <w:rPr>
          <w:rFonts w:ascii="Malgun Gothic" w:hAnsi="Malgun Gothic" w:eastAsia="Malgun Gothic"/>
          <w:b/>
          <w:sz w:val="20"/>
        </w:rPr>
        <w:t>2026년 　　월 　　일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19"/>
        <w:gridCol w:w="4419"/>
      </w:tblGrid>
      <w:tr>
        <w:tc>
          <w:tcPr>
            <w:tcW w:type="dxa" w:w="45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공급업자</w:t>
            </w:r>
          </w:p>
        </w:tc>
        <w:tc>
          <w:tcPr>
            <w:tcW w:type="dxa" w:w="45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대리점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[상  호]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주식회사 일룸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[상  호]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일룸 중화산4점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[주  소]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서울시 송파구 오금로 311 (오금동)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[주  소]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전북특별자치도 전주시 완산구 (기입 필요)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[대표자]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대표이사  정보은　　(인)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color w:val="666666"/>
                <w:sz w:val="18"/>
              </w:rPr>
              <w:t xml:space="preserve">[대표자]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대표자  　　　　　(인)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