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SPARKS AI Search — AI Cost Analysis (Image / PDF Extraction)</w:t>
      </w:r>
    </w:p>
    <w:p>
      <w:r>
        <w:rPr>
          <w:b/>
        </w:rPr>
        <w:t xml:space="preserve">SB-6562 companion — measured-cost methodology for Claude on Amazon Bedrock</w:t>
      </w:r>
    </w:p>
    <w:p>
      <w:pPr>
        <w:ind w:left="360"/>
      </w:pPr>
      <w:r>
        <w:rPr>
          <w:i/>
          <w:color w:val="555555"/>
        </w:rPr>
        <w:t xml:space="preserve">**Purpose:** DOT requires AI cost to be based on **actual, measured token usage**, not guesses. This document gives (a) the exact cost formula, (b) a worked business scenario for image/PDF → JSON extraction, (c) model/prompt/PDF cost drivers, and (d) a POC plan to capture real token counts from Bedrock before committing to a model.</w:t>
      </w:r>
    </w:p>
    <w:p>
      <w:pPr>
        <w:ind w:left="360"/>
      </w:pPr>
      <w:r>
        <w:rPr>
          <w:i/>
          <w:color w:val="555555"/>
        </w:rPr>
        <w:t xml:space="preserve">**Headline:** The business metric that matters is **cost per successfully extracted document** — not cost per million tokens. A cheaper model that produces more extraction errors (more manual review / retries) can cost more overall.</w:t>
      </w:r>
    </w:p>
    <w:p>
      <w:pPr>
        <w:ind w:left="360"/>
      </w:pPr>
      <w:r>
        <w:rPr>
          <w:i/>
          <w:color w:val="555555"/>
        </w:rPr>
        <w:t xml:space="preserve">**Closed, managed, governed — no open systems.** Per DOT requirements, this recommendation uses **only managed, enterprise-approved AWS services and vendor-hosted foundation models accessed through Amazon Bedrock.** We do **not** propose self-hosted / open-weight / open-source models (e.g. Llama, Mistral, Falcon on self-managed GPUs), community model servers, or any component that sits outside the approved AWS boundary. This keeps data in-account, keeps least-privilege IAM/KMS/CloudTrail governance intact, gives a single accountable vendor + support path, and makes cost a predictable, auditable **pay-per-token** line item rather than self-managed infrastructure. See §0.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0. Design &amp; sourcing constraints (must hold for every option)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Constraint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Requirement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Models</w:t>
            </w:r>
          </w:p>
        </w:tc>
        <w:tc>
          <w:tcPr>
            <w:tcW w:w="0" w:type="auto"/>
          </w:tcPr>
          <w:p>
            <w:r>
              <w:t xml:space="preserve">Vendor-hosted foundation models via </w:t>
            </w:r>
            <w:r>
              <w:rPr>
                <w:b/>
              </w:rPr>
              <w:t xml:space="preserve">Amazon Bedrock only</w:t>
            </w:r>
            <w:r>
              <w:t xml:space="preserve"> (Anthropic Claude family). </w:t>
            </w:r>
            <w:r>
              <w:rPr>
                <w:b/>
              </w:rPr>
              <w:t xml:space="preserve">No open-weight / open-source / self-hosted models.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Hosting</w:t>
            </w:r>
          </w:p>
        </w:tc>
        <w:tc>
          <w:tcPr>
            <w:tcW w:w="0" w:type="auto"/>
          </w:tcPr>
          <w:p>
            <w:r>
              <w:t xml:space="preserve">Fully managed AWS services (Bedrock, Lambda, S3, OpenSearch Serverless, API Gateway, CloudWatch). </w:t>
            </w:r>
            <w:r>
              <w:rPr>
                <w:b/>
              </w:rPr>
              <w:t xml:space="preserve">Nothing to patch, GPU-manage, or run as a community server.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Data boundary</w:t>
            </w:r>
          </w:p>
        </w:tc>
        <w:tc>
          <w:tcPr>
            <w:tcW w:w="0" w:type="auto"/>
          </w:tcPr>
          <w:p>
            <w:r>
              <w:t xml:space="preserve">All data and inference stay </w:t>
            </w:r>
            <w:r>
              <w:rPr>
                <w:b/>
              </w:rPr>
              <w:t xml:space="preserve">inside the approved AWS account/region</w:t>
            </w:r>
            <w:r>
              <w:t xml:space="preserve">. Read-only access to approved SPARKS data; no third-party/open endpoints.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Governance</w:t>
            </w:r>
          </w:p>
        </w:tc>
        <w:tc>
          <w:tcPr>
            <w:tcW w:w="0" w:type="auto"/>
          </w:tcPr>
          <w:p>
            <w:r>
              <w:t xml:space="preserve">Least-privilege </w:t>
            </w:r>
            <w:r>
              <w:rPr>
                <w:b/>
              </w:rPr>
              <w:t xml:space="preserve">IAM</w:t>
            </w:r>
            <w:r>
              <w:t xml:space="preserve">, </w:t>
            </w:r>
            <w:r>
              <w:rPr>
                <w:b/>
              </w:rPr>
              <w:t xml:space="preserve">KMS</w:t>
            </w:r>
            <w:r>
              <w:t xml:space="preserve"> encryption, </w:t>
            </w:r>
            <w:r>
              <w:rPr>
                <w:b/>
              </w:rPr>
              <w:t xml:space="preserve">CloudTrail</w:t>
            </w:r>
            <w:r>
              <w:t xml:space="preserve"> audit, Bedrock Guardrails, model-invocation logging.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Cost model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Pay-per-token</w:t>
            </w:r>
            <w:r>
              <w:t xml:space="preserve"> (measured), with </w:t>
            </w:r>
            <w:r>
              <w:rPr>
                <w:b/>
              </w:rPr>
              <w:t xml:space="preserve">AWS Budgets hard cap</w:t>
            </w:r>
            <w:r>
              <w:t xml:space="preserve"> — not self-managed infrastructure with unpredictable scaling cost.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Accountability</w:t>
            </w:r>
          </w:p>
        </w:tc>
        <w:tc>
          <w:tcPr>
            <w:tcW w:w="0" w:type="auto"/>
          </w:tcPr>
          <w:p>
            <w:r>
              <w:t xml:space="preserve">Single vendor + AWS support path; no community-maintained dependencies in the critical path.</w:t>
            </w:r>
          </w:p>
        </w:tc>
      </w:tr>
    </w:tbl>
    <w:p>
      <w:r>
        <w:t/>
      </w:r>
    </w:p>
    <w:p>
      <w:r>
        <w:t xml:space="preserve">Every cost figure and model choice below is evaluated </w:t>
      </w:r>
      <w:r>
        <w:rPr>
          <w:b/>
        </w:rPr>
        <w:t xml:space="preserve">within</w:t>
      </w:r>
      <w:r>
        <w:t xml:space="preserve"> these constraints.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How this fits Option 1 (RAG) and Option 2 (Agentic)</w:t>
      </w:r>
    </w:p>
    <w:p>
      <w:r>
        <w:t xml:space="preserve">This cost model is </w:t>
      </w:r>
      <w:r>
        <w:rPr>
          <w:b/>
        </w:rPr>
        <w:t xml:space="preserve">not a separate workstream</w:t>
      </w:r>
      <w:r>
        <w:t xml:space="preserve"> — it prices the AI work that both proposal options depend on. Image/PDF → JSON extraction is part of </w:t>
      </w:r>
      <w:r>
        <w:rPr>
          <w:b/>
        </w:rPr>
        <w:t xml:space="preserve">AI Data Prep</w:t>
      </w:r>
      <w:r>
        <w:t xml:space="preserve">, which produces the curated search content both options retrieve from.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/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**Option 1 — RAG**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**Option 2 — Agentic**</w:t>
            </w:r>
          </w:p>
        </w:tc>
      </w:tr>
      <w:tr>
        <w:tc>
          <w:tcPr>
            <w:tcW w:w="0" w:type="auto"/>
          </w:tcPr>
          <w:p>
            <w:r>
              <w:t xml:space="preserve">Where extraction cost lands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 Data Prep</w:t>
            </w:r>
            <w:r>
              <w:t xml:space="preserve"> — extract/enrich approved documents (incl. image/PDF → JSON) into the curated search content, </w:t>
            </w:r>
            <w:r>
              <w:rPr>
                <w:b/>
              </w:rPr>
              <w:t xml:space="preserve">mostly one-time + on change</w:t>
            </w:r>
          </w:p>
        </w:tc>
        <w:tc>
          <w:tcPr>
            <w:tcW w:w="0" w:type="auto"/>
          </w:tcPr>
          <w:p>
            <w:r>
              <w:t xml:space="preserve">Same AI Data Prep (reused) — </w:t>
            </w:r>
            <w:r>
              <w:rPr>
                <w:b/>
              </w:rPr>
              <w:t xml:space="preserve">no extra extraction cost</w:t>
            </w:r>
            <w:r>
              <w:t xml:space="preserve">; Option 2 adds cost only in orchestration</w:t>
            </w:r>
          </w:p>
        </w:tc>
      </w:tr>
      <w:tr>
        <w:tc>
          <w:tcPr>
            <w:tcW w:w="0" w:type="auto"/>
          </w:tcPr>
          <w:p>
            <w:r>
              <w:t xml:space="preserve">Ongoing model cost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1 Claude answer call per question</w:t>
            </w:r>
            <w:r>
              <w:t xml:space="preserve"> → ~1–3¢/question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Several Claude calls per question</w:t>
            </w:r>
            <w:r>
              <w:t xml:space="preserve"> (plan → tools → answer) → ~4–10¢/question</w:t>
            </w:r>
          </w:p>
        </w:tc>
      </w:tr>
      <w:tr>
        <w:tc>
          <w:tcPr>
            <w:tcW w:w="0" w:type="auto"/>
          </w:tcPr>
          <w:p>
            <w:r>
              <w:t xml:space="preserve">Embedding cost</w:t>
            </w:r>
          </w:p>
        </w:tc>
        <w:tc>
          <w:tcPr>
            <w:tcW w:w="0" w:type="auto"/>
          </w:tcPr>
          <w:p>
            <w:r>
              <w:t xml:space="preserve">One-time per document + re-embed on change</w:t>
            </w:r>
          </w:p>
        </w:tc>
        <w:tc>
          <w:tcPr>
            <w:tcW w:w="0" w:type="auto"/>
          </w:tcPr>
          <w:p>
            <w:r>
              <w:t xml:space="preserve">Reuses Option 1's embeddings — no additional embedding cost</w:t>
            </w:r>
          </w:p>
        </w:tc>
      </w:tr>
      <w:tr>
        <w:tc>
          <w:tcPr>
            <w:tcW w:w="0" w:type="auto"/>
          </w:tcPr>
          <w:p>
            <w:r>
              <w:t xml:space="preserve">Cost driver to watch</w:t>
            </w:r>
          </w:p>
        </w:tc>
        <w:tc>
          <w:tcPr>
            <w:tcW w:w="0" w:type="auto"/>
          </w:tcPr>
          <w:p>
            <w:r>
              <w:t xml:space="preserve">Document/PDF size during prep; output JSON size</w:t>
            </w:r>
          </w:p>
        </w:tc>
        <w:tc>
          <w:tcPr>
            <w:tcW w:w="0" w:type="auto"/>
          </w:tcPr>
          <w:p>
            <w:r>
              <w:t xml:space="preserve">Same, </w:t>
            </w:r>
            <w:r>
              <w:rPr>
                <w:b/>
              </w:rPr>
              <w:t xml:space="preserve">plus</w:t>
            </w:r>
            <w:r>
              <w:t xml:space="preserve"> number of agent tool-calls/turns per question</w:t>
            </w:r>
          </w:p>
        </w:tc>
      </w:tr>
      <w:tr>
        <w:tc>
          <w:tcPr>
            <w:tcW w:w="0" w:type="auto"/>
          </w:tcPr>
          <w:p>
            <w:r>
              <w:t xml:space="preserve">Model tiering applies</w:t>
            </w:r>
          </w:p>
        </w:tc>
        <w:tc>
          <w:tcPr>
            <w:tcW w:w="0" w:type="auto"/>
          </w:tcPr>
          <w:p>
            <w:r>
              <w:t xml:space="preserve">Yes — Haiku for routine extraction, Sonnet baseline, Opus only for hard docs</w:t>
            </w:r>
          </w:p>
        </w:tc>
        <w:tc>
          <w:tcPr>
            <w:tcW w:w="0" w:type="auto"/>
          </w:tcPr>
          <w:p>
            <w:r>
              <w:t xml:space="preserve">Same tiering, plus a cheaper model for intent/classify steps and the stronger model only for the final grounded answer</w:t>
            </w:r>
          </w:p>
        </w:tc>
      </w:tr>
    </w:tbl>
    <w:p>
      <w:r>
        <w:t/>
      </w:r>
    </w:p>
    <w:p>
      <w:r>
        <w:rPr>
          <w:b/>
        </w:rPr>
        <w:t xml:space="preserve">So the two cost layers are:</w:t>
      </w:r>
    </w:p>
    <w:p>
      <w:pPr>
        <w:numPr>
          <w:ilvl w:val="0"/>
          <w:numId w:val="2"/>
        </w:numPr>
      </w:pPr>
      <w:r>
        <w:rPr>
          <w:b/>
        </w:rPr>
        <w:t xml:space="preserve">Prep/extraction (shared by both options)</w:t>
      </w:r>
      <w:r>
        <w:t xml:space="preserve"> — the image/PDF → JSON scenario in §2–§7. Dominated by document size and model/prompt efficiency; mostly one-time + incremental.</w:t>
      </w:r>
    </w:p>
    <w:p>
      <w:pPr>
        <w:numPr>
          <w:ilvl w:val="0"/>
          <w:numId w:val="2"/>
        </w:numPr>
      </w:pPr>
      <w:r>
        <w:rPr>
          <w:b/>
        </w:rPr>
        <w:t xml:space="preserve">Per-question inference</w:t>
      </w:r>
      <w:r>
        <w:t xml:space="preserve"> — Option 1 is a single call (cheap); Option 2 is multi-call (a few × more). Covered in §3 and the per-question figures.</w:t>
      </w:r>
    </w:p>
    <w:p>
      <w:r>
        <w:t xml:space="preserve">Everything below quantifies layer 1 (the extraction/prep cost) with a measured methodology; the per-question figures for Option 1 vs Option 2 are summarized in §3 and in the deck's cost slide.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1. The cost formula</w:t>
      </w:r>
    </w:p>
    <w:p>
      <w:r>
        <w:rPr>
          <w:rFonts w:ascii="Consolas" w:hAnsi="Consolas"/>
          <w:color w:val="A6261D"/>
        </w:rPr>
        <w:t xml:space="preserve">`</w:t>
      </w:r>
    </w:p>
    <w:p>
      <w:r>
        <w:t xml:space="preserve">Total Cost ($) = [ N × (I × Pi + O × Po) ] / 1,000,000</w:t>
      </w:r>
    </w:p>
    <w:p>
      <w:r>
        <w:rPr>
          <w:rFonts w:ascii="Consolas" w:hAnsi="Consolas"/>
          <w:color w:val="A6261D"/>
        </w:rPr>
        <w:t xml:space="preserve">`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Symbol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A6261D"/>
              </w:rPr>
              <w:t xml:space="preserve">N</w:t>
            </w:r>
          </w:p>
        </w:tc>
        <w:tc>
          <w:tcPr>
            <w:tcW w:w="0" w:type="auto"/>
          </w:tcPr>
          <w:p>
            <w:r>
              <w:t xml:space="preserve">Number of extraction requests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A6261D"/>
              </w:rPr>
              <w:t xml:space="preserve">I</w:t>
            </w:r>
          </w:p>
        </w:tc>
        <w:tc>
          <w:tcPr>
            <w:tcW w:w="0" w:type="auto"/>
          </w:tcPr>
          <w:p>
            <w:r>
              <w:t xml:space="preserve">Input tokens per request (document/image tokens </w:t>
            </w:r>
            <w:r>
              <w:rPr>
                <w:b/>
              </w:rPr>
              <w:t xml:space="preserve">+</w:t>
            </w:r>
            <w:r>
              <w:t xml:space="preserve"> prompt tokens)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A6261D"/>
              </w:rPr>
              <w:t xml:space="preserve">O</w:t>
            </w:r>
          </w:p>
        </w:tc>
        <w:tc>
          <w:tcPr>
            <w:tcW w:w="0" w:type="auto"/>
          </w:tcPr>
          <w:p>
            <w:r>
              <w:t xml:space="preserve">Output tokens per request (the extracted JSON)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A6261D"/>
              </w:rPr>
              <w:t xml:space="preserve">Pi</w:t>
            </w:r>
          </w:p>
        </w:tc>
        <w:tc>
          <w:tcPr>
            <w:tcW w:w="0" w:type="auto"/>
          </w:tcPr>
          <w:p>
            <w:r>
              <w:t xml:space="preserve">Price per </w:t>
            </w:r>
            <w:r>
              <w:rPr>
                <w:b/>
              </w:rPr>
              <w:t xml:space="preserve">million input</w:t>
            </w:r>
            <w:r>
              <w:t xml:space="preserve"> tokens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A6261D"/>
              </w:rPr>
              <w:t xml:space="preserve">Po</w:t>
            </w:r>
          </w:p>
        </w:tc>
        <w:tc>
          <w:tcPr>
            <w:tcW w:w="0" w:type="auto"/>
          </w:tcPr>
          <w:p>
            <w:r>
              <w:t xml:space="preserve">Price per </w:t>
            </w:r>
            <w:r>
              <w:rPr>
                <w:b/>
              </w:rPr>
              <w:t xml:space="preserve">million output</w:t>
            </w:r>
            <w:r>
              <w:t xml:space="preserve"> tokens</w:t>
            </w:r>
          </w:p>
        </w:tc>
      </w:tr>
    </w:tbl>
    <w:p>
      <w:r>
        <w:t/>
      </w:r>
    </w:p>
    <w:p>
      <w:r>
        <w:rPr>
          <w:b/>
        </w:rPr>
        <w:t xml:space="preserve">All token counts and prices below are illustrative planning assumptions.</w:t>
      </w:r>
      <w:r>
        <w:t xml:space="preserve"> Actual cost depends on image size, PDF page count/mode, model pricing, caching, retries, and Bedrock configuration. The POC in §6 replaces these with measured values.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2. Business scenario — image/PDF processing</w:t>
      </w:r>
    </w:p>
    <w:p>
      <w:r>
        <w:t xml:space="preserve">Application extracts structured fields (manufacturer, model, year, VIN, investigation details, …) into JSON for downstream processing.</w:t>
      </w:r>
    </w:p>
    <w:p>
      <w:pPr>
        <w:pStyle w:val="Heading3"/>
      </w:pPr>
      <w:r>
        <w:t xml:space="preserve">Volume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Metric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tcPr>
            <w:tcW w:w="0" w:type="auto"/>
          </w:tcPr>
          <w:p>
            <w:r>
              <w:t xml:space="preserve">Images per hour</w:t>
            </w:r>
          </w:p>
        </w:tc>
        <w:tc>
          <w:tcPr>
            <w:tcW w:w="0" w:type="auto"/>
          </w:tcPr>
          <w:p>
            <w:r>
              <w:t xml:space="preserve">100</w:t>
            </w:r>
          </w:p>
        </w:tc>
      </w:tr>
      <w:tr>
        <w:tc>
          <w:tcPr>
            <w:tcW w:w="0" w:type="auto"/>
          </w:tcPr>
          <w:p>
            <w:r>
              <w:t xml:space="preserve">Images per 8-hour business day</w:t>
            </w:r>
          </w:p>
        </w:tc>
        <w:tc>
          <w:tcPr>
            <w:tcW w:w="0" w:type="auto"/>
          </w:tcPr>
          <w:p>
            <w:r>
              <w:t xml:space="preserve">800</w:t>
            </w:r>
          </w:p>
        </w:tc>
      </w:tr>
      <w:tr>
        <w:tc>
          <w:tcPr>
            <w:tcW w:w="0" w:type="auto"/>
          </w:tcPr>
          <w:p>
            <w:r>
              <w:t xml:space="preserve">Images per month (22 business days)</w:t>
            </w:r>
          </w:p>
        </w:tc>
        <w:tc>
          <w:tcPr>
            <w:tcW w:w="0" w:type="auto"/>
          </w:tcPr>
          <w:p>
            <w:r>
              <w:t xml:space="preserve">17,600</w:t>
            </w:r>
          </w:p>
        </w:tc>
      </w:tr>
    </w:tbl>
    <w:p>
      <w:r>
        <w:t/>
      </w:r>
    </w:p>
    <w:p>
      <w:pPr>
        <w:pStyle w:val="Heading3"/>
      </w:pPr>
      <w:r>
        <w:t xml:space="preserve">Token assumptions (illustrative)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Component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Tokens</w:t>
            </w:r>
          </w:p>
        </w:tc>
      </w:tr>
      <w:tr>
        <w:tc>
          <w:tcPr>
            <w:tcW w:w="0" w:type="auto"/>
          </w:tcPr>
          <w:p>
            <w:r>
              <w:t xml:space="preserve">Image + extraction prompt (input)</w:t>
            </w:r>
          </w:p>
        </w:tc>
        <w:tc>
          <w:tcPr>
            <w:tcW w:w="0" w:type="auto"/>
          </w:tcPr>
          <w:p>
            <w:r>
              <w:t xml:space="preserve">1,700</w:t>
            </w:r>
          </w:p>
        </w:tc>
      </w:tr>
      <w:tr>
        <w:tc>
          <w:tcPr>
            <w:tcW w:w="0" w:type="auto"/>
          </w:tcPr>
          <w:p>
            <w:r>
              <w:t xml:space="preserve">Generated structured JSON (output)</w:t>
            </w:r>
          </w:p>
        </w:tc>
        <w:tc>
          <w:tcPr>
            <w:tcW w:w="0" w:type="auto"/>
          </w:tcPr>
          <w:p>
            <w:r>
              <w:t xml:space="preserve">300</w:t>
            </w:r>
          </w:p>
        </w:tc>
      </w:tr>
    </w:tbl>
    <w:p>
      <w:r>
        <w:t/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3. Model cost comparison (same 1,700 in / 300 out per request)</w:t>
      </w:r>
    </w:p>
    <w:p>
      <w:r>
        <w:t xml:space="preserve">Illustrative Bedrock/Anthropic-style pricing. </w:t>
      </w:r>
      <w:r>
        <w:rPr>
          <w:b/>
        </w:rPr>
        <w:t xml:space="preserve">Confirm live rates for your Bedrock account/region before quoting.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Model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Input $/1M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Output $/1M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Per hour (100)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Per month (17,600)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Claude Haiku</w:t>
            </w:r>
          </w:p>
        </w:tc>
        <w:tc>
          <w:tcPr>
            <w:tcW w:w="0" w:type="auto"/>
          </w:tcPr>
          <w:p>
            <w:r>
              <w:t xml:space="preserve">$1</w:t>
            </w:r>
          </w:p>
        </w:tc>
        <w:tc>
          <w:tcPr>
            <w:tcW w:w="0" w:type="auto"/>
          </w:tcPr>
          <w:p>
            <w:r>
              <w:t xml:space="preserve">$5</w:t>
            </w:r>
          </w:p>
        </w:tc>
        <w:tc>
          <w:tcPr>
            <w:tcW w:w="0" w:type="auto"/>
          </w:tcPr>
          <w:p>
            <w:r>
              <w:t xml:space="preserve">$0.32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$56.32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Claude Sonnet</w:t>
            </w:r>
            <w:r>
              <w:t xml:space="preserve"> (baseline)</w:t>
            </w:r>
          </w:p>
        </w:tc>
        <w:tc>
          <w:tcPr>
            <w:tcW w:w="0" w:type="auto"/>
          </w:tcPr>
          <w:p>
            <w:r>
              <w:t xml:space="preserve">$2</w:t>
            </w:r>
          </w:p>
        </w:tc>
        <w:tc>
          <w:tcPr>
            <w:tcW w:w="0" w:type="auto"/>
          </w:tcPr>
          <w:p>
            <w:r>
              <w:t xml:space="preserve">$10</w:t>
            </w:r>
          </w:p>
        </w:tc>
        <w:tc>
          <w:tcPr>
            <w:tcW w:w="0" w:type="auto"/>
          </w:tcPr>
          <w:p>
            <w:r>
              <w:t xml:space="preserve">$0.64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$112.64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Claude Opus</w:t>
            </w:r>
          </w:p>
        </w:tc>
        <w:tc>
          <w:tcPr>
            <w:tcW w:w="0" w:type="auto"/>
          </w:tcPr>
          <w:p>
            <w:r>
              <w:t xml:space="preserve">$4</w:t>
            </w:r>
          </w:p>
        </w:tc>
        <w:tc>
          <w:tcPr>
            <w:tcW w:w="0" w:type="auto"/>
          </w:tcPr>
          <w:p>
            <w:r>
              <w:t xml:space="preserve">$20</w:t>
            </w:r>
          </w:p>
        </w:tc>
        <w:tc>
          <w:tcPr>
            <w:tcW w:w="0" w:type="auto"/>
          </w:tcPr>
          <w:p>
            <w:r>
              <w:t xml:space="preserve">$1.28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$225.28</w:t>
            </w:r>
          </w:p>
        </w:tc>
      </w:tr>
    </w:tbl>
    <w:p>
      <w:r>
        <w:t/>
      </w:r>
    </w:p>
    <w:p>
      <w:r>
        <w:rPr>
          <w:b/>
        </w:rPr>
        <w:t xml:space="preserve">Reading it:</w:t>
      </w:r>
    </w:p>
    <w:p>
      <w:pPr>
        <w:numPr>
          <w:ilvl w:val="0"/>
          <w:numId w:val="1"/>
        </w:numPr>
      </w:pPr>
      <w:r>
        <w:rPr>
          <w:b/>
        </w:rPr>
        <w:t xml:space="preserve">Sonnet</w:t>
      </w:r>
      <w:r>
        <w:t xml:space="preserve"> baseline ≈ </w:t>
      </w:r>
      <w:r>
        <w:rPr>
          <w:b/>
        </w:rPr>
        <w:t xml:space="preserve">$0.64/hr → ~$113/month</w:t>
      </w:r>
      <w:r>
        <w:t xml:space="preserve"> at this volume.</w:t>
      </w:r>
    </w:p>
    <w:p>
      <w:pPr>
        <w:numPr>
          <w:ilvl w:val="0"/>
          <w:numId w:val="1"/>
        </w:numPr>
      </w:pPr>
      <w:r>
        <w:rPr>
          <w:b/>
        </w:rPr>
        <w:t xml:space="preserve">Haiku</w:t>
      </w:r>
      <w:r>
        <w:t xml:space="preserve"> ≈ </w:t>
      </w:r>
      <w:r>
        <w:rPr>
          <w:b/>
        </w:rPr>
        <w:t xml:space="preserve">half</w:t>
      </w:r>
      <w:r>
        <w:t xml:space="preserve"> of Sonnet (~$56/month) — if accuracy is comparable on routine documents.</w:t>
      </w:r>
    </w:p>
    <w:p>
      <w:pPr>
        <w:numPr>
          <w:ilvl w:val="0"/>
          <w:numId w:val="1"/>
        </w:numPr>
      </w:pPr>
      <w:r>
        <w:rPr>
          <w:b/>
        </w:rPr>
        <w:t xml:space="preserve">Opus</w:t>
      </w:r>
      <w:r>
        <w:t xml:space="preserve"> ≈ </w:t>
      </w:r>
      <w:r>
        <w:rPr>
          <w:b/>
        </w:rPr>
        <w:t xml:space="preserve">2× Sonnet</w:t>
      </w:r>
      <w:r>
        <w:t xml:space="preserve"> (~$225/month) — only justified if it *materially* reduces extraction errors / manual review. For routine image/PDF extraction, Opus is usually </w:t>
      </w:r>
      <w:r>
        <w:rPr>
          <w:b/>
        </w:rPr>
        <w:t xml:space="preserve">not</w:t>
      </w:r>
      <w:r>
        <w:t xml:space="preserve"> worth the premium.</w:t>
      </w:r>
    </w:p>
    <w:p>
      <w:pPr>
        <w:ind w:left="360"/>
      </w:pPr>
      <w:r>
        <w:rPr>
          <w:i/>
          <w:color w:val="555555"/>
        </w:rPr>
        <w:t xml:space="preserve">**Recommendation:** Keep **Sonnet as the baseline**; route routine/clean documents to **Haiku**; reserve **Opus** (or Sonnet) for complex documents or failed validations. Decide with data, not defaults.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4. Does the prompt matter? (and PDF vs image)</w:t>
      </w:r>
    </w:p>
    <w:p>
      <w:r>
        <w:t xml:space="preserve">Yes — but the manager's "same prompt skyrockets cost" concern is only </w:t>
      </w:r>
      <w:r>
        <w:rPr>
          <w:b/>
        </w:rPr>
        <w:t xml:space="preserve">partly</w:t>
      </w:r>
      <w:r>
        <w:t xml:space="preserve"> correct. What drives cost is </w:t>
      </w:r>
      <w:r>
        <w:rPr>
          <w:b/>
        </w:rPr>
        <w:t xml:space="preserve">total tokens</w:t>
      </w:r>
      <w:r>
        <w:t xml:space="preserve">, not prompt wording alone. Sharing one schema between PDFs and images is fine; the big levers are </w:t>
      </w:r>
      <w:r>
        <w:rPr>
          <w:b/>
        </w:rPr>
        <w:t xml:space="preserve">document size</w:t>
      </w:r>
      <w:r>
        <w:t xml:space="preserve"> and </w:t>
      </w:r>
      <w:r>
        <w:rPr>
          <w:b/>
        </w:rPr>
        <w:t xml:space="preserve">output volume</w:t>
      </w:r>
      <w:r>
        <w:t xml:space="preserve">.</w:t>
      </w:r>
    </w:p>
    <w:p>
      <w:pPr>
        <w:pStyle w:val="Heading3"/>
      </w:pPr>
      <w:r>
        <w:t xml:space="preserve">Cost drivers, ranked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Factor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Cost impact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Recommendation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Sending a whole multi-page PDF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Largest</w:t>
            </w:r>
            <w:r>
              <w:t xml:space="preserve"> — a 20-page PDF ≫ a single image</w:t>
            </w:r>
          </w:p>
        </w:tc>
        <w:tc>
          <w:tcPr>
            <w:tcW w:w="0" w:type="auto"/>
          </w:tcPr>
          <w:p>
            <w:r>
              <w:t xml:space="preserve">Extract embedded text / select only relevant pages</w:t>
            </w:r>
          </w:p>
        </w:tc>
      </w:tr>
      <w:tr>
        <w:tc>
          <w:tcPr>
            <w:tcW w:w="0" w:type="auto"/>
          </w:tcPr>
          <w:p>
            <w:r>
              <w:t xml:space="preserve">Large JSON response</w:t>
            </w:r>
          </w:p>
        </w:tc>
        <w:tc>
          <w:tcPr>
            <w:tcW w:w="0" w:type="auto"/>
          </w:tcPr>
          <w:p>
            <w:r>
              <w:t xml:space="preserve">High (output tokens priced higher)</w:t>
            </w:r>
          </w:p>
        </w:tc>
        <w:tc>
          <w:tcPr>
            <w:tcW w:w="0" w:type="auto"/>
          </w:tcPr>
          <w:p>
            <w:r>
              <w:t xml:space="preserve">Return </w:t>
            </w:r>
            <w:r>
              <w:rPr>
                <w:b/>
              </w:rPr>
              <w:t xml:space="preserve">only required fields</w:t>
            </w:r>
          </w:p>
        </w:tc>
      </w:tr>
      <w:tr>
        <w:tc>
          <w:tcPr>
            <w:tcW w:w="0" w:type="auto"/>
          </w:tcPr>
          <w:p>
            <w:r>
              <w:t xml:space="preserve">Long prompt repeated every request</w:t>
            </w:r>
          </w:p>
        </w:tc>
        <w:tc>
          <w:tcPr>
            <w:tcW w:w="0" w:type="auto"/>
          </w:tcPr>
          <w:p>
            <w:r>
              <w:t xml:space="preserve">Moderate (billed each request)</w:t>
            </w:r>
          </w:p>
        </w:tc>
        <w:tc>
          <w:tcPr>
            <w:tcW w:w="0" w:type="auto"/>
          </w:tcPr>
          <w:p>
            <w:r>
              <w:t xml:space="preserve">Keep instructions concise &amp; reusable</w:t>
            </w:r>
          </w:p>
        </w:tc>
      </w:tr>
      <w:tr>
        <w:tc>
          <w:tcPr>
            <w:tcW w:w="0" w:type="auto"/>
          </w:tcPr>
          <w:p>
            <w:r>
              <w:t xml:space="preserve">High-resolution images</w:t>
            </w:r>
          </w:p>
        </w:tc>
        <w:tc>
          <w:tcPr>
            <w:tcW w:w="0" w:type="auto"/>
          </w:tcPr>
          <w:p>
            <w:r>
              <w:t xml:space="preserve">Moderate</w:t>
            </w:r>
          </w:p>
        </w:tc>
        <w:tc>
          <w:tcPr>
            <w:tcW w:w="0" w:type="auto"/>
          </w:tcPr>
          <w:p>
            <w:r>
              <w:t xml:space="preserve">Use appropriate resolution</w:t>
            </w:r>
          </w:p>
        </w:tc>
      </w:tr>
      <w:tr>
        <w:tc>
          <w:tcPr>
            <w:tcW w:w="0" w:type="auto"/>
          </w:tcPr>
          <w:p>
            <w:r>
              <w:t xml:space="preserve">Repeated examples in prompt</w:t>
            </w:r>
          </w:p>
        </w:tc>
        <w:tc>
          <w:tcPr>
            <w:tcW w:w="0" w:type="auto"/>
          </w:tcPr>
          <w:p>
            <w:r>
              <w:t xml:space="preserve">Moderate</w:t>
            </w:r>
          </w:p>
        </w:tc>
        <w:tc>
          <w:tcPr>
            <w:tcW w:w="0" w:type="auto"/>
          </w:tcPr>
          <w:p>
            <w:r>
              <w:t xml:space="preserve">Only examples that improve accuracy</w:t>
            </w:r>
          </w:p>
        </w:tc>
      </w:tr>
      <w:tr>
        <w:tc>
          <w:tcPr>
            <w:tcW w:w="0" w:type="auto"/>
          </w:tcPr>
          <w:p>
            <w:r>
              <w:t xml:space="preserve">Retrying failed extractions</w:t>
            </w:r>
          </w:p>
        </w:tc>
        <w:tc>
          <w:tcPr>
            <w:tcW w:w="0" w:type="auto"/>
          </w:tcPr>
          <w:p>
            <w:r>
              <w:t xml:space="preserve">Adds up</w:t>
            </w:r>
          </w:p>
        </w:tc>
        <w:tc>
          <w:tcPr>
            <w:tcW w:w="0" w:type="auto"/>
          </w:tcPr>
          <w:p>
            <w:r>
              <w:t xml:space="preserve">Validate + retry </w:t>
            </w:r>
            <w:r>
              <w:rPr>
                <w:b/>
              </w:rPr>
              <w:t xml:space="preserve">selectively</w:t>
            </w:r>
          </w:p>
        </w:tc>
      </w:tr>
      <w:tr>
        <w:tc>
          <w:tcPr>
            <w:tcW w:w="0" w:type="auto"/>
          </w:tcPr>
          <w:p>
            <w:r>
              <w:t xml:space="preserve">Same prompt for PDF &amp; image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Not inherently expensive</w:t>
            </w:r>
          </w:p>
        </w:tc>
        <w:tc>
          <w:tcPr>
            <w:tcW w:w="0" w:type="auto"/>
          </w:tcPr>
          <w:p>
            <w:r>
              <w:t xml:space="preserve">Separate only the document-specific instruction</w:t>
            </w:r>
          </w:p>
        </w:tc>
      </w:tr>
    </w:tbl>
    <w:p>
      <w:r>
        <w:t/>
      </w:r>
    </w:p>
    <w:p>
      <w:pPr>
        <w:pStyle w:val="Heading3"/>
      </w:pPr>
      <w:r>
        <w:t xml:space="preserve">Worked example — prompt length (single image, 1,500 doc tokens, 300 out)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/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Optimized prompt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Long generic prompt</w:t>
            </w:r>
          </w:p>
        </w:tc>
      </w:tr>
      <w:tr>
        <w:tc>
          <w:tcPr>
            <w:tcW w:w="0" w:type="auto"/>
          </w:tcPr>
          <w:p>
            <w:r>
              <w:t xml:space="preserve">Image (document) tokens</w:t>
            </w:r>
          </w:p>
        </w:tc>
        <w:tc>
          <w:tcPr>
            <w:tcW w:w="0" w:type="auto"/>
          </w:tcPr>
          <w:p>
            <w:r>
              <w:t xml:space="preserve">1,500</w:t>
            </w:r>
          </w:p>
        </w:tc>
        <w:tc>
          <w:tcPr>
            <w:tcW w:w="0" w:type="auto"/>
          </w:tcPr>
          <w:p>
            <w:r>
              <w:t xml:space="preserve">1,500</w:t>
            </w:r>
          </w:p>
        </w:tc>
      </w:tr>
      <w:tr>
        <w:tc>
          <w:tcPr>
            <w:tcW w:w="0" w:type="auto"/>
          </w:tcPr>
          <w:p>
            <w:r>
              <w:t xml:space="preserve">Prompt tokens</w:t>
            </w:r>
          </w:p>
        </w:tc>
        <w:tc>
          <w:tcPr>
            <w:tcW w:w="0" w:type="auto"/>
          </w:tcPr>
          <w:p>
            <w:r>
              <w:t xml:space="preserve">200</w:t>
            </w:r>
          </w:p>
        </w:tc>
        <w:tc>
          <w:tcPr>
            <w:tcW w:w="0" w:type="auto"/>
          </w:tcPr>
          <w:p>
            <w:r>
              <w:t xml:space="preserve">2,000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Total input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1,700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3,500</w:t>
            </w:r>
          </w:p>
        </w:tc>
      </w:tr>
      <w:tr>
        <w:tc>
          <w:tcPr>
            <w:tcW w:w="0" w:type="auto"/>
          </w:tcPr>
          <w:p>
            <w:r>
              <w:t xml:space="preserve">Output tokens</w:t>
            </w:r>
          </w:p>
        </w:tc>
        <w:tc>
          <w:tcPr>
            <w:tcW w:w="0" w:type="auto"/>
          </w:tcPr>
          <w:p>
            <w:r>
              <w:t xml:space="preserve">300</w:t>
            </w:r>
          </w:p>
        </w:tc>
        <w:tc>
          <w:tcPr>
            <w:tcW w:w="0" w:type="auto"/>
          </w:tcPr>
          <w:p>
            <w:r>
              <w:t xml:space="preserve">300</w:t>
            </w:r>
          </w:p>
        </w:tc>
      </w:tr>
      <w:tr>
        <w:tc>
          <w:tcPr>
            <w:tcW w:w="0" w:type="auto"/>
          </w:tcPr>
          <w:p>
            <w:r>
              <w:t xml:space="preserve">Cost / 100 requests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$0.64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$1.00</w:t>
            </w:r>
          </w:p>
        </w:tc>
      </w:tr>
      <w:tr>
        <w:tc>
          <w:tcPr>
            <w:tcW w:w="0" w:type="auto"/>
          </w:tcPr>
          <w:p>
            <w:r>
              <w:t xml:space="preserve">Monthly (17,600)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$112.64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$176.00</w:t>
            </w:r>
          </w:p>
        </w:tc>
      </w:tr>
    </w:tbl>
    <w:p>
      <w:r>
        <w:t/>
      </w:r>
    </w:p>
    <w:p>
      <w:r>
        <w:t xml:space="preserve">→ An unnecessarily long prompt raises cost </w:t>
      </w:r>
      <w:r>
        <w:rPr>
          <w:b/>
        </w:rPr>
        <w:t xml:space="preserve">~56%</w:t>
      </w:r>
      <w:r>
        <w:t xml:space="preserve"> here. But a 20-page PDF can cost far more than any single image even with an identical prompt — </w:t>
      </w:r>
      <w:r>
        <w:rPr>
          <w:b/>
        </w:rPr>
        <w:t xml:space="preserve">document size dominates.</w:t>
      </w:r>
    </w:p>
    <w:p>
      <w:pPr>
        <w:pStyle w:val="Heading3"/>
      </w:pPr>
      <w:r>
        <w:t xml:space="preserve">POC comparison — image vs 10-page PDF (illustrative)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Metric per request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Image: long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Image: short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PDF: long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PDF: short</w:t>
            </w:r>
          </w:p>
        </w:tc>
      </w:tr>
      <w:tr>
        <w:tc>
          <w:tcPr>
            <w:tcW w:w="0" w:type="auto"/>
          </w:tcPr>
          <w:p>
            <w:r>
              <w:t xml:space="preserve">Document tokens</w:t>
            </w:r>
          </w:p>
        </w:tc>
        <w:tc>
          <w:tcPr>
            <w:tcW w:w="0" w:type="auto"/>
          </w:tcPr>
          <w:p>
            <w:r>
              <w:t xml:space="preserve">1,500</w:t>
            </w:r>
          </w:p>
        </w:tc>
        <w:tc>
          <w:tcPr>
            <w:tcW w:w="0" w:type="auto"/>
          </w:tcPr>
          <w:p>
            <w:r>
              <w:t xml:space="preserve">1,500</w:t>
            </w:r>
          </w:p>
        </w:tc>
        <w:tc>
          <w:tcPr>
            <w:tcW w:w="0" w:type="auto"/>
          </w:tcPr>
          <w:p>
            <w:r>
              <w:t xml:space="preserve">15,000</w:t>
            </w:r>
          </w:p>
        </w:tc>
        <w:tc>
          <w:tcPr>
            <w:tcW w:w="0" w:type="auto"/>
          </w:tcPr>
          <w:p>
            <w:r>
              <w:t xml:space="preserve">15,000</w:t>
            </w:r>
          </w:p>
        </w:tc>
      </w:tr>
      <w:tr>
        <w:tc>
          <w:tcPr>
            <w:tcW w:w="0" w:type="auto"/>
          </w:tcPr>
          <w:p>
            <w:r>
              <w:t xml:space="preserve">Prompt tokens</w:t>
            </w:r>
          </w:p>
        </w:tc>
        <w:tc>
          <w:tcPr>
            <w:tcW w:w="0" w:type="auto"/>
          </w:tcPr>
          <w:p>
            <w:r>
              <w:t xml:space="preserve">2,000</w:t>
            </w:r>
          </w:p>
        </w:tc>
        <w:tc>
          <w:tcPr>
            <w:tcW w:w="0" w:type="auto"/>
          </w:tcPr>
          <w:p>
            <w:r>
              <w:t xml:space="preserve">200</w:t>
            </w:r>
          </w:p>
        </w:tc>
        <w:tc>
          <w:tcPr>
            <w:tcW w:w="0" w:type="auto"/>
          </w:tcPr>
          <w:p>
            <w:r>
              <w:t xml:space="preserve">2,000</w:t>
            </w:r>
          </w:p>
        </w:tc>
        <w:tc>
          <w:tcPr>
            <w:tcW w:w="0" w:type="auto"/>
          </w:tcPr>
          <w:p>
            <w:r>
              <w:t xml:space="preserve">200</w:t>
            </w:r>
          </w:p>
        </w:tc>
      </w:tr>
      <w:tr>
        <w:tc>
          <w:tcPr>
            <w:tcW w:w="0" w:type="auto"/>
          </w:tcPr>
          <w:p>
            <w:r>
              <w:t xml:space="preserve">Output tokens</w:t>
            </w:r>
          </w:p>
        </w:tc>
        <w:tc>
          <w:tcPr>
            <w:tcW w:w="0" w:type="auto"/>
          </w:tcPr>
          <w:p>
            <w:r>
              <w:t xml:space="preserve">500</w:t>
            </w:r>
          </w:p>
        </w:tc>
        <w:tc>
          <w:tcPr>
            <w:tcW w:w="0" w:type="auto"/>
          </w:tcPr>
          <w:p>
            <w:r>
              <w:t xml:space="preserve">300</w:t>
            </w:r>
          </w:p>
        </w:tc>
        <w:tc>
          <w:tcPr>
            <w:tcW w:w="0" w:type="auto"/>
          </w:tcPr>
          <w:p>
            <w:r>
              <w:t xml:space="preserve">500</w:t>
            </w:r>
          </w:p>
        </w:tc>
        <w:tc>
          <w:tcPr>
            <w:tcW w:w="0" w:type="auto"/>
          </w:tcPr>
          <w:p>
            <w:r>
              <w:t xml:space="preserve">300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Total cost / request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$0.0120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$0.0064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$0.0390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$0.0334</w:t>
            </w:r>
          </w:p>
        </w:tc>
      </w:tr>
    </w:tbl>
    <w:p>
      <w:r>
        <w:t/>
      </w:r>
    </w:p>
    <w:p>
      <w:pPr>
        <w:numPr>
          <w:ilvl w:val="0"/>
          <w:numId w:val="1"/>
        </w:numPr>
      </w:pPr>
      <w:r>
        <w:rPr>
          <w:b/>
        </w:rPr>
        <w:t xml:space="preserve">Images:</w:t>
      </w:r>
      <w:r>
        <w:t xml:space="preserve"> optimizing the prompt saves </w:t>
      </w:r>
      <w:r>
        <w:rPr>
          <w:b/>
        </w:rPr>
        <w:t xml:space="preserve">~47%</w:t>
      </w:r>
      <w:r>
        <w:t xml:space="preserve"> (prompt+output are a big share of a small request).</w:t>
      </w:r>
    </w:p>
    <w:p>
      <w:pPr>
        <w:numPr>
          <w:ilvl w:val="0"/>
          <w:numId w:val="1"/>
        </w:numPr>
      </w:pPr>
      <w:r>
        <w:rPr>
          <w:b/>
        </w:rPr>
        <w:t xml:space="preserve">PDFs:</w:t>
      </w:r>
      <w:r>
        <w:t xml:space="preserve"> optimizing the prompt saves only </w:t>
      </w:r>
      <w:r>
        <w:rPr>
          <w:b/>
        </w:rPr>
        <w:t xml:space="preserve">~14%</w:t>
      </w:r>
      <w:r>
        <w:t xml:space="preserve"> — because the 15,000 </w:t>
      </w:r>
      <w:r>
        <w:rPr>
          <w:b/>
        </w:rPr>
        <w:t xml:space="preserve">document</w:t>
      </w:r>
      <w:r>
        <w:t xml:space="preserve"> tokens dominate. (That 15,000 is an assumption; real PDF usage depends on pages, images, layout, and processing mode.)</w:t>
      </w:r>
    </w:p>
    <w:p>
      <w:r>
        <w:rPr>
          <w:b/>
        </w:rPr>
        <w:t xml:space="preserve">Takeaway:</w:t>
      </w:r>
      <w:r>
        <w:t xml:space="preserve"> For PDFs, the highest-impact question is not prompt wording — it is *"are we sending the entire multi-page PDF when we only need 1–2 pages?"*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5. What matters most in the SPARKS Lambda architecture</w:t>
      </w:r>
    </w:p>
    <w:p>
      <w:r>
        <w:t xml:space="preserve">Because extraction runs </w:t>
      </w:r>
      <w:r>
        <w:rPr>
          <w:b/>
        </w:rPr>
        <w:t xml:space="preserve">S3 → Lambda → Claude on Bedrock → JSON</w:t>
      </w:r>
      <w:r>
        <w:t xml:space="preserve">, the biggest cost levers are </w:t>
      </w:r>
      <w:r>
        <w:rPr>
          <w:b/>
        </w:rPr>
        <w:t xml:space="preserve">what Lambda sends, how many times it invokes Claude, and whether extraction succeeds first try.</w:t>
      </w:r>
    </w:p>
    <w:p>
      <w:r>
        <w:rPr>
          <w:b/>
        </w:rPr>
        <w:t xml:space="preserve">Optimized flow (see diagram `AI_Cost_Extraction_Flow.pdf`):</w:t>
      </w:r>
    </w:p>
    <w:p>
      <w:r>
        <w:rPr>
          <w:rFonts w:ascii="Consolas" w:hAnsi="Consolas"/>
          <w:color w:val="A6261D"/>
        </w:rPr>
        <w:t xml:space="preserve">`</w:t>
      </w:r>
    </w:p>
    <w:p>
      <w:r>
        <w:t xml:space="preserve">S3 (PDF / image uploaded)</w:t>
      </w:r>
    </w:p>
    <w:p>
      <w:r>
        <w:t xml:space="preserve">  → Lambda: inspect file type, size, page count; extract embedded text where appropriate; select relevant pages</w:t>
      </w:r>
    </w:p>
    <w:p>
      <w:r>
        <w:t xml:space="preserve">      ├─ Image route: one image + concise image prompt (appropriate resolution)</w:t>
      </w:r>
    </w:p>
    <w:p>
      <w:r>
        <w:t xml:space="preserve">      └─ PDF route:   relevant text/pages + PDF-specific instruction</w:t>
      </w:r>
    </w:p>
    <w:p>
      <w:r>
        <w:t xml:space="preserve">  → Amazon Bedrock → Claude: shared JSON schema; return only required fields; record inputTokens/outputTokens/modelId</w:t>
      </w:r>
    </w:p>
    <w:p>
      <w:r>
        <w:t xml:space="preserve">  → Lambda: validate JSON → save → log cost; retry/escalate ONLY invalid or low-confidence cases</w:t>
      </w:r>
    </w:p>
    <w:p>
      <w:r>
        <w:rPr>
          <w:rFonts w:ascii="Consolas" w:hAnsi="Consolas"/>
          <w:color w:val="A6261D"/>
        </w:rPr>
        <w:t xml:space="preserve">`</w:t>
      </w:r>
    </w:p>
    <w:p>
      <w:pPr>
        <w:pStyle w:val="Heading3"/>
      </w:pPr>
      <w:r>
        <w:t xml:space="preserve">Six things to check in the existing Lambda first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Check in Lambda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Why it matters</w:t>
            </w:r>
          </w:p>
        </w:tc>
      </w:tr>
      <w:tr>
        <w:tc>
          <w:tcPr>
            <w:tcW w:w="0" w:type="auto"/>
          </w:tcPr>
          <w:p>
            <w:r>
              <w:t xml:space="preserve">1</w:t>
            </w:r>
          </w:p>
        </w:tc>
        <w:tc>
          <w:tcPr>
            <w:tcW w:w="0" w:type="auto"/>
          </w:tcPr>
          <w:p>
            <w:r>
              <w:t xml:space="preserve">Does Lambda send the </w:t>
            </w:r>
            <w:r>
              <w:rPr>
                <w:b/>
              </w:rPr>
              <w:t xml:space="preserve">entire</w:t>
            </w:r>
            <w:r>
              <w:t xml:space="preserve"> PDF?</w:t>
            </w:r>
          </w:p>
        </w:tc>
        <w:tc>
          <w:tcPr>
            <w:tcW w:w="0" w:type="auto"/>
          </w:tcPr>
          <w:p>
            <w:r>
              <w:t xml:space="preserve">A 30-page PDF can consume far more tokens than one image</w:t>
            </w:r>
          </w:p>
        </w:tc>
      </w:tr>
      <w:tr>
        <w:tc>
          <w:tcPr>
            <w:tcW w:w="0" w:type="auto"/>
          </w:tcPr>
          <w:p>
            <w:r>
              <w:t xml:space="preserve">2</w:t>
            </w:r>
          </w:p>
        </w:tc>
        <w:tc>
          <w:tcPr>
            <w:tcW w:w="0" w:type="auto"/>
          </w:tcPr>
          <w:p>
            <w:r>
              <w:t xml:space="preserve">Does Lambda call Claude </w:t>
            </w:r>
            <w:r>
              <w:rPr>
                <w:b/>
              </w:rPr>
              <w:t xml:space="preserve">once or many times</w:t>
            </w:r>
            <w:r>
              <w:t xml:space="preserve"> per doc?</w:t>
            </w:r>
          </w:p>
        </w:tc>
        <w:tc>
          <w:tcPr>
            <w:tcW w:w="0" w:type="auto"/>
          </w:tcPr>
          <w:p>
            <w:r>
              <w:t xml:space="preserve">Multiple calls multiply token charges</w:t>
            </w:r>
          </w:p>
        </w:tc>
      </w:tr>
      <w:tr>
        <w:tc>
          <w:tcPr>
            <w:tcW w:w="0" w:type="auto"/>
          </w:tcPr>
          <w:p>
            <w:r>
              <w:t xml:space="preserve">3</w:t>
            </w:r>
          </w:p>
        </w:tc>
        <w:tc>
          <w:tcPr>
            <w:tcW w:w="0" w:type="auto"/>
          </w:tcPr>
          <w:p>
            <w:r>
              <w:t xml:space="preserve">Does it reuse one </w:t>
            </w:r>
            <w:r>
              <w:rPr>
                <w:b/>
              </w:rPr>
              <w:t xml:space="preserve">large</w:t>
            </w:r>
            <w:r>
              <w:t xml:space="preserve"> prompt every request?</w:t>
            </w:r>
          </w:p>
        </w:tc>
        <w:tc>
          <w:tcPr>
            <w:tcW w:w="0" w:type="auto"/>
          </w:tcPr>
          <w:p>
            <w:r>
              <w:t xml:space="preserve">Repeated instructions billed each request unless caching applies</w:t>
            </w:r>
          </w:p>
        </w:tc>
      </w:tr>
      <w:tr>
        <w:tc>
          <w:tcPr>
            <w:tcW w:w="0" w:type="auto"/>
          </w:tcPr>
          <w:p>
            <w:r>
              <w:t xml:space="preserve">4</w:t>
            </w:r>
          </w:p>
        </w:tc>
        <w:tc>
          <w:tcPr>
            <w:tcW w:w="0" w:type="auto"/>
          </w:tcPr>
          <w:p>
            <w:r>
              <w:t xml:space="preserve">Are PDFs converted into </w:t>
            </w:r>
            <w:r>
              <w:rPr>
                <w:b/>
              </w:rPr>
              <w:t xml:space="preserve">page images</w:t>
            </w:r>
            <w:r>
              <w:t xml:space="preserve">?</w:t>
            </w:r>
          </w:p>
        </w:tc>
        <w:tc>
          <w:tcPr>
            <w:tcW w:w="0" w:type="auto"/>
          </w:tcPr>
          <w:p>
            <w:r>
              <w:t xml:space="preserve">Sending every rendered page can greatly increase image tokens</w:t>
            </w:r>
          </w:p>
        </w:tc>
      </w:tr>
      <w:tr>
        <w:tc>
          <w:tcPr>
            <w:tcW w:w="0" w:type="auto"/>
          </w:tcPr>
          <w:p>
            <w:r>
              <w:t xml:space="preserve">5</w:t>
            </w:r>
          </w:p>
        </w:tc>
        <w:tc>
          <w:tcPr>
            <w:tcW w:w="0" w:type="auto"/>
          </w:tcPr>
          <w:p>
            <w:r>
              <w:t xml:space="preserve">How large is the returned </w:t>
            </w:r>
            <w:r>
              <w:rPr>
                <w:b/>
              </w:rPr>
              <w:t xml:space="preserve">JSON</w:t>
            </w:r>
            <w:r>
              <w:t xml:space="preserve">?</w:t>
            </w:r>
          </w:p>
        </w:tc>
        <w:tc>
          <w:tcPr>
            <w:tcW w:w="0" w:type="auto"/>
          </w:tcPr>
          <w:p>
            <w:r>
              <w:t xml:space="preserve">Output tokens are priced higher than input</w:t>
            </w:r>
          </w:p>
        </w:tc>
      </w:tr>
      <w:tr>
        <w:tc>
          <w:tcPr>
            <w:tcW w:w="0" w:type="auto"/>
          </w:tcPr>
          <w:p>
            <w:r>
              <w:t xml:space="preserve">6</w:t>
            </w:r>
          </w:p>
        </w:tc>
        <w:tc>
          <w:tcPr>
            <w:tcW w:w="0" w:type="auto"/>
          </w:tcPr>
          <w:p>
            <w:r>
              <w:t xml:space="preserve">What happens on </w:t>
            </w:r>
            <w:r>
              <w:rPr>
                <w:b/>
              </w:rPr>
              <w:t xml:space="preserve">errors/timeouts</w:t>
            </w:r>
            <w:r>
              <w:t xml:space="preserve">?</w:t>
            </w:r>
          </w:p>
        </w:tc>
        <w:tc>
          <w:tcPr>
            <w:tcW w:w="0" w:type="auto"/>
          </w:tcPr>
          <w:p>
            <w:r>
              <w:t xml:space="preserve">Retries add Bedrock charges + Lambda runtime</w:t>
            </w:r>
          </w:p>
        </w:tc>
      </w:tr>
    </w:tbl>
    <w:p>
      <w:r>
        <w:t/>
      </w:r>
    </w:p>
    <w:p>
      <w:r>
        <w:t xml:space="preserve">Also track </w:t>
      </w:r>
      <w:r>
        <w:rPr>
          <w:b/>
        </w:rPr>
        <w:t xml:space="preserve">Lambda duration + memory</w:t>
      </w:r>
      <w:r>
        <w:t xml:space="preserve"> — infra cost — though model inference usually dominates for extraction workloads.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6. POC — capture REAL token counts (the DOT ask)</w:t>
      </w:r>
    </w:p>
    <w:p>
      <w:r>
        <w:rPr>
          <w:b/>
        </w:rPr>
        <w:t xml:space="preserve">Objective:</w:t>
      </w:r>
      <w:r>
        <w:t xml:space="preserve"> determine </w:t>
      </w:r>
      <w:r>
        <w:rPr>
          <w:b/>
        </w:rPr>
        <w:t xml:space="preserve">cost per successfully processed document</w:t>
      </w:r>
      <w:r>
        <w:t xml:space="preserve"> and pick the most cost-efficient model </w:t>
      </w:r>
      <w:r>
        <w:rPr>
          <w:b/>
        </w:rPr>
        <w:t xml:space="preserve">without compromising data accuracy.</w:t>
      </w:r>
    </w:p>
    <w:p>
      <w:r>
        <w:rPr>
          <w:b/>
        </w:rPr>
        <w:t xml:space="preserve">Method:</w:t>
      </w:r>
    </w:p>
    <w:p>
      <w:pPr>
        <w:numPr>
          <w:ilvl w:val="0"/>
          <w:numId w:val="2"/>
        </w:numPr>
      </w:pPr>
      <w:r>
        <w:t xml:space="preserve">Start with </w:t>
      </w:r>
      <w:r>
        <w:rPr>
          <w:b/>
        </w:rPr>
        <w:t xml:space="preserve">10 images + 10 PDFs</w:t>
      </w:r>
      <w:r>
        <w:t xml:space="preserve">, expand to </w:t>
      </w:r>
      <w:r>
        <w:rPr>
          <w:b/>
        </w:rPr>
        <w:t xml:space="preserve">50–100 representative documents</w:t>
      </w:r>
      <w:r>
        <w:t xml:space="preserve">.</w:t>
      </w:r>
    </w:p>
    <w:p>
      <w:pPr>
        <w:numPr>
          <w:ilvl w:val="0"/>
          <w:numId w:val="2"/>
        </w:numPr>
      </w:pPr>
      <w:r>
        <w:t xml:space="preserve">Hold </w:t>
      </w:r>
      <w:r>
        <w:rPr>
          <w:b/>
        </w:rPr>
        <w:t xml:space="preserve">model ID, documents, temperature, processing mode, and required JSON fields identical</w:t>
      </w:r>
      <w:r>
        <w:t xml:space="preserve"> between prompt versions (existing vs optimized).</w:t>
      </w:r>
    </w:p>
    <w:p>
      <w:pPr>
        <w:numPr>
          <w:ilvl w:val="0"/>
          <w:numId w:val="2"/>
        </w:numPr>
      </w:pPr>
      <w:r>
        <w:t xml:space="preserve">Capture Bedrock Converse usage per request and log to CloudWatch (no sensitive content / PII):</w:t>
      </w:r>
    </w:p>
    <w:p>
      <w:r>
        <w:t xml:space="preserve">```python</w:t>
      </w:r>
    </w:p>
    <w:p>
      <w:r>
        <w:t xml:space="preserve">usage = response["usage"]</w:t>
      </w:r>
    </w:p>
    <w:p>
      <w:r>
        <w:t xml:space="preserve">print("Input tokens:",  usage["inputTokens"])</w:t>
      </w:r>
    </w:p>
    <w:p>
      <w:r>
        <w:t xml:space="preserve">print("Output tokens:", usage["outputTokens"])</w:t>
      </w:r>
    </w:p>
    <w:p>
      <w:r>
        <w:t xml:space="preserve">print("Latency ms:",    response["metrics"]["latencyMs"])</w:t>
      </w:r>
    </w:p>
    <w:p>
      <w:r>
        <w:rPr>
          <w:rFonts w:ascii="Consolas" w:hAnsi="Consolas"/>
          <w:color w:val="A6261D"/>
        </w:rPr>
        <w:t xml:space="preserve">`</w:t>
      </w:r>
    </w:p>
    <w:p>
      <w:r>
        <w:rPr>
          <w:b/>
        </w:rPr>
        <w:t xml:space="preserve">Per-request log record (sample values, not measured):</w:t>
      </w:r>
    </w:p>
    <w:p>
      <w:r>
        <w:t xml:space="preserve">```json</w:t>
      </w:r>
    </w:p>
    <w:p>
      <w:r>
        <w:t xml:space="preserve">{</w:t>
      </w:r>
    </w:p>
    <w:p>
      <w:r>
        <w:t xml:space="preserve">  "documentType": "PDF",</w:t>
      </w:r>
    </w:p>
    <w:p>
      <w:r>
        <w:t xml:space="preserve">  "pageCount": 20,</w:t>
      </w:r>
    </w:p>
    <w:p>
      <w:r>
        <w:t xml:space="preserve">  "modelId": "configured-model-id",</w:t>
      </w:r>
    </w:p>
    <w:p>
      <w:r>
        <w:t xml:space="preserve">  "promptVersion": "optimized-v1",</w:t>
      </w:r>
    </w:p>
    <w:p>
      <w:r>
        <w:t xml:space="preserve">  "bedrockCalls": 1,</w:t>
      </w:r>
    </w:p>
    <w:p>
      <w:r>
        <w:t xml:space="preserve">  "inputTokens": 12000,</w:t>
      </w:r>
    </w:p>
    <w:p>
      <w:r>
        <w:t xml:space="preserve">  "outputTokens": 350,</w:t>
      </w:r>
    </w:p>
    <w:p>
      <w:r>
        <w:t xml:space="preserve">  "latencyMs": 2800,</w:t>
      </w:r>
    </w:p>
    <w:p>
      <w:r>
        <w:t xml:space="preserve">  "extractionValid": true,</w:t>
      </w:r>
    </w:p>
    <w:p>
      <w:r>
        <w:t xml:space="preserve">  "retryCount": 0</w:t>
      </w:r>
    </w:p>
    <w:p>
      <w:r>
        <w:t xml:space="preserve">}</w:t>
      </w:r>
    </w:p>
    <w:p>
      <w:r>
        <w:rPr>
          <w:rFonts w:ascii="Consolas" w:hAnsi="Consolas"/>
          <w:color w:val="A6261D"/>
        </w:rPr>
        <w:t xml:space="preserve">`</w:t>
      </w:r>
    </w:p>
    <w:p>
      <w:r>
        <w:rPr>
          <w:b/>
        </w:rPr>
        <w:t xml:space="preserve">Compare across Sonnet vs Haiku (and Opus on hard docs only):</w:t>
      </w:r>
      <w:r>
        <w:t xml:space="preserve"> input tokens, output tokens, extraction accuracy, retry rate, latency, and </w:t>
      </w:r>
      <w:r>
        <w:rPr>
          <w:b/>
        </w:rPr>
        <w:t xml:space="preserve">total cost per *successful* document.</w:t>
      </w:r>
    </w:p>
    <w:p>
      <w:r>
        <w:rPr>
          <w:b/>
        </w:rPr>
        <w:t xml:space="preserve">Strongest POC outcome:</w:t>
      </w:r>
      <w:r>
        <w:t xml:space="preserve"> *same extraction accuracy + fewer tokens + fewer retries = verified cost optimization.*</w:t>
      </w:r>
    </w:p>
    <w:p>
      <w:pPr>
        <w:ind w:left="360"/>
      </w:pPr>
      <w:r>
        <w:rPr>
          <w:i/>
          <w:color w:val="555555"/>
        </w:rPr>
        <w:t xml:space="preserve">**Prompt caching note:** Bedrock supports prompt caching for eligible models and can cut cost when large identical prompt content is reused — but it has per-model minimum-token thresholds and cache-write costs, so it may not help a short ~200-token prompt. Evaluate against measured usage.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7. Recommended extraction prompt design</w:t>
      </w:r>
    </w:p>
    <w:p>
      <w:r>
        <w:t xml:space="preserve">One </w:t>
      </w:r>
      <w:r>
        <w:rPr>
          <w:b/>
        </w:rPr>
        <w:t xml:space="preserve">shared schema</w:t>
      </w:r>
      <w:r>
        <w:t xml:space="preserve">, plus a short </w:t>
      </w:r>
      <w:r>
        <w:rPr>
          <w:b/>
        </w:rPr>
        <w:t xml:space="preserve">document-type-specific</w:t>
      </w:r>
      <w:r>
        <w:t xml:space="preserve"> instruction.</w:t>
      </w:r>
    </w:p>
    <w:p>
      <w:r>
        <w:rPr>
          <w:b/>
        </w:rPr>
        <w:t xml:space="preserve">Common instructions</w:t>
      </w:r>
    </w:p>
    <w:p>
      <w:r>
        <w:rPr>
          <w:rFonts w:ascii="Consolas" w:hAnsi="Consolas"/>
          <w:color w:val="A6261D"/>
        </w:rPr>
        <w:t xml:space="preserve">`</w:t>
      </w:r>
    </w:p>
    <w:p>
      <w:r>
        <w:t xml:space="preserve">Extract vehicle-related information from the supplied document.</w:t>
      </w:r>
    </w:p>
    <w:p>
      <w:r>
        <w:t xml:space="preserve">Return ONLY valid JSON with these fields:</w:t>
      </w:r>
    </w:p>
    <w:p>
      <w:r>
        <w:t xml:space="preserve">{ "manufacturer": null, "model": null, "year": null, "vin": null, "investigation_number": null }</w:t>
      </w:r>
    </w:p>
    <w:p>
      <w:r>
        <w:t xml:space="preserve">Rules:</w:t>
      </w:r>
    </w:p>
    <w:p>
      <w:pPr>
        <w:numPr>
          <w:ilvl w:val="0"/>
          <w:numId w:val="1"/>
        </w:numPr>
      </w:pPr>
      <w:r>
        <w:t xml:space="preserve">Use only information explicitly present.</w:t>
      </w:r>
    </w:p>
    <w:p>
      <w:pPr>
        <w:numPr>
          <w:ilvl w:val="0"/>
          <w:numId w:val="1"/>
        </w:numPr>
      </w:pPr>
      <w:r>
        <w:t xml:space="preserve">Use null for missing or unreadable fields.</w:t>
      </w:r>
    </w:p>
    <w:p>
      <w:pPr>
        <w:numPr>
          <w:ilvl w:val="0"/>
          <w:numId w:val="1"/>
        </w:numPr>
      </w:pPr>
      <w:r>
        <w:t xml:space="preserve">Do not guess. Do not add explanations or Markdown.</w:t>
      </w:r>
    </w:p>
    <w:p>
      <w:r>
        <w:rPr>
          <w:rFonts w:ascii="Consolas" w:hAnsi="Consolas"/>
          <w:color w:val="A6261D"/>
        </w:rPr>
        <w:t xml:space="preserve">`</w:t>
      </w:r>
    </w:p>
    <w:p>
      <w:r>
        <w:rPr>
          <w:b/>
        </w:rPr>
        <w:t xml:space="preserve">Image add-on:</w:t>
      </w:r>
      <w:r>
        <w:t xml:space="preserve"> </w:t>
      </w:r>
      <w:r>
        <w:rPr>
          <w:rFonts w:ascii="Consolas" w:hAnsi="Consolas"/>
          <w:color w:val="A6261D"/>
        </w:rPr>
        <w:t xml:space="preserve">Read the supplied image, including visible labels, handwriting, and tables where legible.</w:t>
      </w:r>
    </w:p>
    <w:p>
      <w:r>
        <w:rPr>
          <w:b/>
        </w:rPr>
        <w:t xml:space="preserve">PDF add-on:</w:t>
      </w:r>
      <w:r>
        <w:t xml:space="preserve"> </w:t>
      </w:r>
      <w:r>
        <w:rPr>
          <w:rFonts w:ascii="Consolas" w:hAnsi="Consolas"/>
          <w:color w:val="A6261D"/>
        </w:rPr>
        <w:t xml:space="preserve">Extract information across the relevant PDF pages. Avoid duplicating repeated headers or values.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8. Recommendations for the team / FED</w:t>
      </w:r>
    </w:p>
    <w:p>
      <w:pPr>
        <w:numPr>
          <w:ilvl w:val="0"/>
          <w:numId w:val="2"/>
        </w:numPr>
      </w:pPr>
      <w:r>
        <w:rPr>
          <w:b/>
        </w:rPr>
        <w:t xml:space="preserve">Measure before quoting.</w:t>
      </w:r>
      <w:r>
        <w:t xml:space="preserve"> Run the POC; replace every illustrative number here with Bedrock-measured token counts and current account pricing.</w:t>
      </w:r>
    </w:p>
    <w:p>
      <w:pPr>
        <w:numPr>
          <w:ilvl w:val="0"/>
          <w:numId w:val="2"/>
        </w:numPr>
      </w:pPr>
      <w:r>
        <w:rPr>
          <w:b/>
        </w:rPr>
        <w:t xml:space="preserve">Baseline Sonnet, test Haiku for routine docs, reserve Opus for hard docs</w:t>
      </w:r>
      <w:r>
        <w:t xml:space="preserve"> — tiered routing, decided by accuracy data.</w:t>
      </w:r>
    </w:p>
    <w:p>
      <w:pPr>
        <w:numPr>
          <w:ilvl w:val="0"/>
          <w:numId w:val="2"/>
        </w:numPr>
      </w:pPr>
      <w:r>
        <w:rPr>
          <w:b/>
        </w:rPr>
        <w:t xml:space="preserve">Attack PDF page volume first</w:t>
      </w:r>
      <w:r>
        <w:t xml:space="preserve"> — the single largest lever; don't send whole multi-page PDFs when 1–2 pages suffice.</w:t>
      </w:r>
    </w:p>
    <w:p>
      <w:pPr>
        <w:numPr>
          <w:ilvl w:val="0"/>
          <w:numId w:val="2"/>
        </w:numPr>
      </w:pPr>
      <w:r>
        <w:rPr>
          <w:b/>
        </w:rPr>
        <w:t xml:space="preserve">Return only required JSON fields</w:t>
      </w:r>
      <w:r>
        <w:t xml:space="preserve">, validate, and retry selectively.</w:t>
      </w:r>
    </w:p>
    <w:p>
      <w:pPr>
        <w:numPr>
          <w:ilvl w:val="0"/>
          <w:numId w:val="2"/>
        </w:numPr>
      </w:pPr>
      <w:r>
        <w:rPr>
          <w:b/>
        </w:rPr>
        <w:t xml:space="preserve">Track cost per *successful* document</w:t>
      </w:r>
      <w:r>
        <w:t xml:space="preserve">, not cost per token — accuracy and retries are part of true cost.</w:t>
      </w:r>
    </w:p>
    <w:p>
      <w:pPr>
        <w:numPr>
          <w:ilvl w:val="0"/>
          <w:numId w:val="2"/>
        </w:numPr>
      </w:pPr>
      <w:r>
        <w:rPr>
          <w:b/>
        </w:rPr>
        <w:t xml:space="preserve">Set an AWS Budgets hard cap</w:t>
      </w:r>
      <w:r>
        <w:t xml:space="preserve"> and dashboard input/output tokens, latency, retry rate, and cost per document.</w:t>
      </w:r>
    </w:p>
    <w:p>
      <w:pPr>
        <w:ind w:left="360"/>
      </w:pPr>
      <w:r>
        <w:rPr>
          <w:i/>
          <w:color w:val="555555"/>
        </w:rPr>
        <w:t xml:space="preserve">**Pricing verification:** Model prices change — verify the current Anthropic/Bedrock rates for your region and model IDs at approval time. The figures here are a reproducible *method*, not a quote.</w:t>
      </w:r>
    </w:p>
    <w:sectPr>
      <w:pgSz w:w="12240" w:h="15840"/>
      <w:pgMar w:top="1152" w:right="864" w:bottom="1152" w:left="864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  <w:pBdr>
        <w:bottom w:val="single" w:sz="6" w:space="2" w:color="2E74B5"/>
      </w:pBdr>
      <w:outlineLvl w:val="1"/>
    </w:pPr>
    <w:rPr>
      <w:b/>
      <w:color w:val="2E74B5"/>
      <w:sz w:val="30"/>
    </w:rPr>
  </w:style>
  <w:style w:type="paragraph" w:styleId="Heading3">
    <w:name w:val="heading 3"/>
    <w:basedOn w:val="Normal"/>
    <w:pPr>
      <w:keepNext/>
      <w:spacing w:before="160" w:after="60"/>
      <w:outlineLvl w:val="2"/>
    </w:pPr>
    <w:rPr>
      <w:b/>
      <w:color w:val="2E74B5"/>
      <w:sz w:val="25"/>
    </w:rPr>
  </w:style>
  <w:style w:type="table" w:styleId="TableGrid">
    <w:name w:val="Table Grid"/>
    <w:basedOn w:val="TableNormal"/>
    <w:tblPr>
      <w:tblBorders>
        <w:top w:val="single" w:sz="4" w:color="CCCCCC"/>
        <w:left w:val="single" w:sz="4" w:color="CCCCCC"/>
        <w:bottom w:val="single" w:sz="4" w:color="CCCCCC"/>
        <w:right w:val="single" w:sz="4" w:color="CCCCCC"/>
        <w:insideH w:val="single" w:sz="4" w:color="CCCCCC"/>
        <w:insideV w:val="single" w:sz="4" w:color="CCCCCC"/>
      </w:tblBorders>
    </w:tblPr>
  </w:style>
  <w:style w:type="table" w:default="1" w:styleId="TableNormal">
    <w:name w:val="Normal Table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