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207A" w14:textId="01BEAAE4" w:rsidR="004C1708" w:rsidRDefault="004C1708" w:rsidP="009F4C46">
      <w:pPr>
        <w:pStyle w:val="ListParagraph"/>
        <w:numPr>
          <w:ilvl w:val="0"/>
          <w:numId w:val="5"/>
        </w:numPr>
        <w:rPr>
          <w:rFonts w:ascii="Times New Roman" w:eastAsia="Times New Roman" w:hAnsi="Times New Roman" w:cs="Times New Roman"/>
          <w:b/>
          <w:bCs/>
          <w:color w:val="000000"/>
          <w:sz w:val="28"/>
          <w:szCs w:val="28"/>
        </w:rPr>
      </w:pPr>
      <w:r w:rsidRPr="00F32711">
        <w:rPr>
          <w:rFonts w:ascii="Times New Roman" w:eastAsia="Times New Roman" w:hAnsi="Times New Roman" w:cs="Times New Roman"/>
          <w:b/>
          <w:bCs/>
          <w:color w:val="000000"/>
          <w:sz w:val="28"/>
          <w:szCs w:val="28"/>
        </w:rPr>
        <w:t>NỢ PHẢI TRẢ</w:t>
      </w:r>
    </w:p>
    <w:p w14:paraId="1EDE584D" w14:textId="601C4B6A" w:rsidR="00F32711" w:rsidRPr="00F32711" w:rsidRDefault="00F32711" w:rsidP="00F32711">
      <w:pPr>
        <w:pStyle w:val="ListParagraph"/>
        <w:ind w:left="1080"/>
        <w:rPr>
          <w:rFonts w:ascii="Times New Roman" w:eastAsia="Times New Roman" w:hAnsi="Times New Roman" w:cs="Times New Roman"/>
          <w:b/>
          <w:bCs/>
          <w:color w:val="000000"/>
          <w:sz w:val="28"/>
          <w:szCs w:val="28"/>
        </w:rPr>
      </w:pPr>
    </w:p>
    <w:p w14:paraId="538CBEBA" w14:textId="38861CFE" w:rsidR="009F4C46" w:rsidRDefault="00DA1B76" w:rsidP="009F4C46">
      <w:pPr>
        <w:ind w:left="360"/>
        <w:rPr>
          <w:color w:val="000000"/>
        </w:rPr>
      </w:pPr>
      <w:r>
        <w:rPr>
          <w:noProof/>
          <w:color w:val="000000"/>
        </w:rPr>
        <w:drawing>
          <wp:anchor distT="0" distB="0" distL="114300" distR="114300" simplePos="0" relativeHeight="251659264" behindDoc="0" locked="0" layoutInCell="1" allowOverlap="1" wp14:anchorId="739A3CE6" wp14:editId="474E8E39">
            <wp:simplePos x="0" y="0"/>
            <wp:positionH relativeFrom="column">
              <wp:posOffset>67236</wp:posOffset>
            </wp:positionH>
            <wp:positionV relativeFrom="paragraph">
              <wp:posOffset>185495</wp:posOffset>
            </wp:positionV>
            <wp:extent cx="8229600" cy="3971504"/>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8229600" cy="3971504"/>
                    </a:xfrm>
                    <a:prstGeom prst="rect">
                      <a:avLst/>
                    </a:prstGeom>
                  </pic:spPr>
                </pic:pic>
              </a:graphicData>
            </a:graphic>
            <wp14:sizeRelH relativeFrom="page">
              <wp14:pctWidth>0</wp14:pctWidth>
            </wp14:sizeRelH>
            <wp14:sizeRelV relativeFrom="page">
              <wp14:pctHeight>0</wp14:pctHeight>
            </wp14:sizeRelV>
          </wp:anchor>
        </w:drawing>
      </w:r>
    </w:p>
    <w:p w14:paraId="70677BEE" w14:textId="4DA77F66" w:rsidR="009F4C46" w:rsidRPr="009F4C46" w:rsidRDefault="009F4C46" w:rsidP="009F4C46">
      <w:pPr>
        <w:ind w:left="360"/>
        <w:rPr>
          <w:color w:val="000000"/>
        </w:rPr>
      </w:pPr>
    </w:p>
    <w:p w14:paraId="1378EDE7" w14:textId="0DAD44F8" w:rsidR="00511218" w:rsidRDefault="00511218" w:rsidP="00A514D5">
      <w:pPr>
        <w:rPr>
          <w:color w:val="000000"/>
          <w:lang w:val="vi-VN"/>
        </w:rPr>
      </w:pPr>
    </w:p>
    <w:p w14:paraId="4B3BA640" w14:textId="0912F312" w:rsidR="00B17609" w:rsidRDefault="00DA1B76" w:rsidP="00A514D5">
      <w:pPr>
        <w:rPr>
          <w:color w:val="000000"/>
          <w:lang w:val="vi-VN"/>
        </w:rPr>
      </w:pPr>
      <w:r>
        <w:rPr>
          <w:noProof/>
          <w:color w:val="000000"/>
          <w:lang w:val="vi-VN"/>
        </w:rPr>
        <w:lastRenderedPageBreak/>
        <w:drawing>
          <wp:inline distT="0" distB="0" distL="0" distR="0" wp14:anchorId="3703B3FC" wp14:editId="2B8BEC3A">
            <wp:extent cx="8713694" cy="3939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8716375" cy="3941200"/>
                    </a:xfrm>
                    <a:prstGeom prst="rect">
                      <a:avLst/>
                    </a:prstGeom>
                  </pic:spPr>
                </pic:pic>
              </a:graphicData>
            </a:graphic>
          </wp:inline>
        </w:drawing>
      </w:r>
    </w:p>
    <w:p w14:paraId="65E70EBB" w14:textId="77777777" w:rsidR="00511218" w:rsidRDefault="00511218" w:rsidP="00A514D5">
      <w:pPr>
        <w:rPr>
          <w:color w:val="000000"/>
          <w:lang w:val="vi-VN"/>
        </w:rPr>
      </w:pPr>
    </w:p>
    <w:p w14:paraId="755AC15D" w14:textId="3E6B9C5F" w:rsidR="00ED78B8" w:rsidRDefault="00ED78B8" w:rsidP="00A514D5">
      <w:pPr>
        <w:rPr>
          <w:color w:val="000000"/>
          <w:lang w:val="vi-VN"/>
        </w:rPr>
      </w:pPr>
    </w:p>
    <w:p w14:paraId="7FC56D36" w14:textId="77777777" w:rsidR="000A08B8" w:rsidRDefault="000A08B8" w:rsidP="00A514D5">
      <w:pPr>
        <w:rPr>
          <w:color w:val="000000"/>
          <w:lang w:val="vi-VN"/>
        </w:rPr>
      </w:pPr>
    </w:p>
    <w:p w14:paraId="7449067A" w14:textId="2978DFD0" w:rsidR="00A40F74" w:rsidRDefault="00511218" w:rsidP="00A514D5">
      <w:pPr>
        <w:rPr>
          <w:color w:val="000000"/>
        </w:rPr>
      </w:pPr>
      <w:r w:rsidRPr="004A7AB8">
        <w:rPr>
          <w:b/>
          <w:bCs/>
          <w:color w:val="000000"/>
          <w:sz w:val="28"/>
          <w:szCs w:val="28"/>
          <w:lang w:val="vi-VN"/>
        </w:rPr>
        <w:t xml:space="preserve"> </w:t>
      </w:r>
      <w:r w:rsidR="00A40F74" w:rsidRPr="004A7AB8">
        <w:rPr>
          <w:b/>
          <w:bCs/>
          <w:color w:val="000000"/>
          <w:sz w:val="28"/>
          <w:szCs w:val="28"/>
          <w:lang w:val="vi-VN"/>
        </w:rPr>
        <w:t xml:space="preserve">Nợ phải trả năm 2020 tăng cao so với năm 2019 là </w:t>
      </w:r>
      <w:r w:rsidR="00A40F74" w:rsidRPr="004A7AB8">
        <w:rPr>
          <w:rFonts w:ascii="Times Roman" w:hAnsi="Times Roman" w:cs="Calibri"/>
          <w:b/>
          <w:bCs/>
          <w:color w:val="000000"/>
          <w:sz w:val="28"/>
          <w:szCs w:val="28"/>
        </w:rPr>
        <w:t>18,302,254,126,521</w:t>
      </w:r>
      <w:r w:rsidR="00A40F74" w:rsidRPr="004A7AB8">
        <w:rPr>
          <w:rFonts w:ascii="Times Roman" w:hAnsi="Times Roman" w:cs="Calibri"/>
          <w:b/>
          <w:bCs/>
          <w:color w:val="000000"/>
          <w:sz w:val="28"/>
          <w:szCs w:val="28"/>
          <w:lang w:val="vi-VN"/>
        </w:rPr>
        <w:t xml:space="preserve"> tỷ đồng, tương ứng là </w:t>
      </w:r>
      <w:r w:rsidR="00A40F74" w:rsidRPr="004A7AB8">
        <w:rPr>
          <w:rFonts w:ascii="Times Roman" w:hAnsi="Times Roman" w:cs="Calibri"/>
          <w:b/>
          <w:bCs/>
          <w:color w:val="000000"/>
          <w:sz w:val="28"/>
          <w:szCs w:val="28"/>
        </w:rPr>
        <w:t>33.90</w:t>
      </w:r>
      <w:r w:rsidR="00A40F74" w:rsidRPr="004A7AB8">
        <w:rPr>
          <w:rFonts w:ascii="Times Roman" w:hAnsi="Times Roman" w:cs="Calibri"/>
          <w:b/>
          <w:bCs/>
          <w:color w:val="000000"/>
          <w:sz w:val="28"/>
          <w:szCs w:val="28"/>
          <w:lang w:val="vi-VN"/>
        </w:rPr>
        <w:t>%. Và năm 2021 nợ phải trả</w:t>
      </w:r>
      <w:r w:rsidR="00D05874" w:rsidRPr="004A7AB8">
        <w:rPr>
          <w:rFonts w:ascii="Times Roman" w:hAnsi="Times Roman" w:cs="Calibri"/>
          <w:b/>
          <w:bCs/>
          <w:color w:val="000000"/>
          <w:sz w:val="28"/>
          <w:szCs w:val="28"/>
          <w:lang w:val="vi-VN"/>
        </w:rPr>
        <w:t xml:space="preserve"> tăng lên so với năm 2020 là </w:t>
      </w:r>
      <w:r w:rsidR="00D05874" w:rsidRPr="004A7AB8">
        <w:rPr>
          <w:rFonts w:ascii="Times Roman" w:hAnsi="Times Roman" w:cs="Calibri"/>
          <w:b/>
          <w:bCs/>
          <w:color w:val="000000"/>
          <w:sz w:val="28"/>
          <w:szCs w:val="28"/>
        </w:rPr>
        <w:t>15,164,148,764,084</w:t>
      </w:r>
      <w:r w:rsidR="00D05874" w:rsidRPr="004A7AB8">
        <w:rPr>
          <w:rFonts w:ascii="Times Roman" w:hAnsi="Times Roman" w:cs="Calibri"/>
          <w:b/>
          <w:bCs/>
          <w:color w:val="000000"/>
          <w:sz w:val="28"/>
          <w:szCs w:val="28"/>
          <w:lang w:val="vi-VN"/>
        </w:rPr>
        <w:t xml:space="preserve"> tỷ đồng, tương ứng </w:t>
      </w:r>
      <w:r w:rsidR="00D05874" w:rsidRPr="004A7AB8">
        <w:rPr>
          <w:rFonts w:ascii="Times Roman" w:hAnsi="Times Roman" w:cs="Calibri"/>
          <w:b/>
          <w:bCs/>
          <w:color w:val="000000"/>
          <w:sz w:val="28"/>
          <w:szCs w:val="28"/>
        </w:rPr>
        <w:t>20.98</w:t>
      </w:r>
      <w:r w:rsidR="00D05874" w:rsidRPr="004A7AB8">
        <w:rPr>
          <w:rFonts w:ascii="Times Roman" w:hAnsi="Times Roman" w:cs="Calibri"/>
          <w:b/>
          <w:bCs/>
          <w:color w:val="000000"/>
          <w:sz w:val="28"/>
          <w:szCs w:val="28"/>
          <w:lang w:val="vi-VN"/>
        </w:rPr>
        <w:t xml:space="preserve"> %. </w:t>
      </w:r>
      <w:r w:rsidR="00D05874" w:rsidRPr="00D05874">
        <w:rPr>
          <w:color w:val="000000"/>
          <w:shd w:val="clear" w:color="auto" w:fill="FFFFFF"/>
        </w:rPr>
        <w:t>Ta th</w:t>
      </w:r>
      <w:r w:rsidR="00D05874" w:rsidRPr="00D05874">
        <w:rPr>
          <w:color w:val="000000"/>
          <w:spacing w:val="15"/>
        </w:rPr>
        <w:t>ấ</w:t>
      </w:r>
      <w:r w:rsidR="00D05874" w:rsidRPr="00D05874">
        <w:rPr>
          <w:color w:val="000000"/>
          <w:shd w:val="clear" w:color="auto" w:fill="FFFFFF"/>
        </w:rPr>
        <w:t>y r</w:t>
      </w:r>
      <w:r w:rsidR="00D05874" w:rsidRPr="00D05874">
        <w:rPr>
          <w:color w:val="000000"/>
        </w:rPr>
        <w:t>ằng giai đoạ</w:t>
      </w:r>
      <w:r w:rsidR="00D05874" w:rsidRPr="00D05874">
        <w:rPr>
          <w:color w:val="000000"/>
          <w:shd w:val="clear" w:color="auto" w:fill="FFFFFF"/>
        </w:rPr>
        <w:t>n 20</w:t>
      </w:r>
      <w:r w:rsidR="00D05874" w:rsidRPr="00D05874">
        <w:rPr>
          <w:color w:val="000000"/>
          <w:spacing w:val="7"/>
        </w:rPr>
        <w:t>19</w:t>
      </w:r>
      <w:r w:rsidR="00D05874" w:rsidRPr="00D05874">
        <w:rPr>
          <w:color w:val="000000"/>
          <w:shd w:val="clear" w:color="auto" w:fill="FFFFFF"/>
        </w:rPr>
        <w:t xml:space="preserve"> - 20</w:t>
      </w:r>
      <w:r w:rsidR="00D05874" w:rsidRPr="00D05874">
        <w:rPr>
          <w:color w:val="000000"/>
          <w:spacing w:val="7"/>
        </w:rPr>
        <w:t>21</w:t>
      </w:r>
      <w:r w:rsidR="00D05874" w:rsidRPr="00D05874">
        <w:rPr>
          <w:color w:val="000000"/>
          <w:shd w:val="clear" w:color="auto" w:fill="FFFFFF"/>
        </w:rPr>
        <w:t xml:space="preserve"> n</w:t>
      </w:r>
      <w:r w:rsidR="00D05874" w:rsidRPr="00D05874">
        <w:rPr>
          <w:color w:val="000000"/>
        </w:rPr>
        <w:t>ợ</w:t>
      </w:r>
      <w:r w:rsidR="00D05874" w:rsidRPr="00D05874">
        <w:rPr>
          <w:color w:val="000000"/>
          <w:shd w:val="clear" w:color="auto" w:fill="FFFFFF"/>
        </w:rPr>
        <w:t xml:space="preserve"> ph</w:t>
      </w:r>
      <w:r w:rsidR="00D05874" w:rsidRPr="00D05874">
        <w:rPr>
          <w:color w:val="000000"/>
        </w:rPr>
        <w:t>ả</w:t>
      </w:r>
      <w:r w:rsidR="00D05874" w:rsidRPr="00D05874">
        <w:rPr>
          <w:color w:val="000000"/>
          <w:shd w:val="clear" w:color="auto" w:fill="FFFFFF"/>
        </w:rPr>
        <w:t>i tr</w:t>
      </w:r>
      <w:r w:rsidR="00D05874" w:rsidRPr="00D05874">
        <w:rPr>
          <w:color w:val="000000"/>
        </w:rPr>
        <w:t>ả</w:t>
      </w:r>
      <w:r w:rsidR="00D05874" w:rsidRPr="00D05874">
        <w:rPr>
          <w:color w:val="000000"/>
          <w:shd w:val="clear" w:color="auto" w:fill="FFFFFF"/>
        </w:rPr>
        <w:t xml:space="preserve"> c</w:t>
      </w:r>
      <w:r w:rsidR="00D05874" w:rsidRPr="00D05874">
        <w:rPr>
          <w:color w:val="000000"/>
        </w:rPr>
        <w:t>ủ</w:t>
      </w:r>
      <w:r w:rsidR="00D05874" w:rsidRPr="00D05874">
        <w:rPr>
          <w:color w:val="000000"/>
          <w:shd w:val="clear" w:color="auto" w:fill="FFFFFF"/>
        </w:rPr>
        <w:t>a Công ty</w:t>
      </w:r>
      <w:r w:rsidR="00D05874">
        <w:rPr>
          <w:color w:val="000000"/>
          <w:shd w:val="clear" w:color="auto" w:fill="FFFFFF"/>
          <w:lang w:val="vi-VN"/>
        </w:rPr>
        <w:t xml:space="preserve"> Hoà Phát tăng cao, chiếm tỷ trọng cao trong kết cấu tổng nguồn vốn. </w:t>
      </w:r>
      <w:r w:rsidR="00A514D5" w:rsidRPr="00A514D5">
        <w:rPr>
          <w:color w:val="000000"/>
        </w:rPr>
        <w:t>Nợ</w:t>
      </w:r>
      <w:r w:rsidR="00A514D5" w:rsidRPr="00A514D5">
        <w:rPr>
          <w:color w:val="000000"/>
          <w:spacing w:val="22"/>
        </w:rPr>
        <w:t xml:space="preserve"> </w:t>
      </w:r>
      <w:r w:rsidR="00A514D5" w:rsidRPr="00A514D5">
        <w:rPr>
          <w:color w:val="000000"/>
          <w:spacing w:val="7"/>
        </w:rPr>
        <w:t>ph</w:t>
      </w:r>
      <w:r w:rsidR="00A514D5" w:rsidRPr="00A514D5">
        <w:rPr>
          <w:color w:val="000000"/>
        </w:rPr>
        <w:t>ải tr</w:t>
      </w:r>
      <w:r w:rsidR="00A514D5" w:rsidRPr="00A514D5">
        <w:rPr>
          <w:color w:val="000000"/>
          <w:spacing w:val="2"/>
        </w:rPr>
        <w:t>ả</w:t>
      </w:r>
      <w:r w:rsidR="00A514D5" w:rsidRPr="00A514D5">
        <w:rPr>
          <w:color w:val="000000"/>
          <w:spacing w:val="22"/>
        </w:rPr>
        <w:t xml:space="preserve"> </w:t>
      </w:r>
      <w:r w:rsidR="00A514D5" w:rsidRPr="00A514D5">
        <w:rPr>
          <w:color w:val="000000"/>
        </w:rPr>
        <w:t>tăng lên do Công ty mở rộng sản xuất, mua s</w:t>
      </w:r>
      <w:r w:rsidR="00A514D5" w:rsidRPr="00A514D5">
        <w:rPr>
          <w:color w:val="000000"/>
          <w:spacing w:val="8"/>
        </w:rPr>
        <w:t>ắ</w:t>
      </w:r>
      <w:r w:rsidR="00A514D5" w:rsidRPr="00A514D5">
        <w:rPr>
          <w:color w:val="000000"/>
        </w:rPr>
        <w:t>m vật tư, tài sản và chi phí cho sản xuất</w:t>
      </w:r>
    </w:p>
    <w:p w14:paraId="1D2EED94" w14:textId="77777777" w:rsidR="00B0105D" w:rsidRPr="00A514D5" w:rsidRDefault="00B0105D" w:rsidP="00A514D5">
      <w:pPr>
        <w:rPr>
          <w:color w:val="000000"/>
        </w:rPr>
      </w:pPr>
    </w:p>
    <w:p w14:paraId="78B508EF" w14:textId="5E9BC334" w:rsidR="004C1708" w:rsidRPr="004C1708" w:rsidRDefault="004C1708" w:rsidP="004C1708">
      <w:pPr>
        <w:numPr>
          <w:ilvl w:val="0"/>
          <w:numId w:val="1"/>
        </w:numPr>
        <w:textAlignment w:val="baseline"/>
        <w:rPr>
          <w:b/>
          <w:bCs/>
          <w:color w:val="000000"/>
        </w:rPr>
      </w:pPr>
      <w:r w:rsidRPr="004C1708">
        <w:rPr>
          <w:color w:val="FF0000"/>
        </w:rPr>
        <w:t>Nợ ngắn hạn</w:t>
      </w:r>
      <w:r w:rsidRPr="004C1708">
        <w:rPr>
          <w:b/>
          <w:bCs/>
          <w:color w:val="000000"/>
        </w:rPr>
        <w:t> </w:t>
      </w:r>
    </w:p>
    <w:p w14:paraId="5424AB9D" w14:textId="5AB26675" w:rsidR="004C1708" w:rsidRPr="002C45D8" w:rsidRDefault="004C1708" w:rsidP="004C1708">
      <w:pPr>
        <w:rPr>
          <w:rFonts w:ascii="Arial" w:hAnsi="Arial" w:cs="Arial"/>
          <w:color w:val="000000"/>
          <w:sz w:val="20"/>
          <w:szCs w:val="20"/>
        </w:rPr>
      </w:pPr>
      <w:r w:rsidRPr="004A7AB8">
        <w:rPr>
          <w:b/>
          <w:bCs/>
          <w:color w:val="000000"/>
          <w:sz w:val="28"/>
          <w:szCs w:val="28"/>
        </w:rPr>
        <w:lastRenderedPageBreak/>
        <w:t>Nợ ngắn hạn</w:t>
      </w:r>
      <w:r w:rsidR="00F5467D" w:rsidRPr="004A7AB8">
        <w:rPr>
          <w:b/>
          <w:bCs/>
          <w:color w:val="000000"/>
          <w:sz w:val="28"/>
          <w:szCs w:val="28"/>
          <w:lang w:val="vi-VN"/>
        </w:rPr>
        <w:t xml:space="preserve"> năm 2020</w:t>
      </w:r>
      <w:r w:rsidRPr="004A7AB8">
        <w:rPr>
          <w:b/>
          <w:bCs/>
          <w:color w:val="000000"/>
          <w:sz w:val="28"/>
          <w:szCs w:val="28"/>
        </w:rPr>
        <w:t xml:space="preserve"> tăng thêm 24,991,019,259,521 VND với tỉ lệ 92.61% so với năm 2019 và tỉ trọng chênh lệch là 13,01%</w:t>
      </w:r>
      <w:r w:rsidR="00F5467D" w:rsidRPr="004A7AB8">
        <w:rPr>
          <w:b/>
          <w:bCs/>
          <w:color w:val="000000"/>
          <w:sz w:val="28"/>
          <w:szCs w:val="28"/>
          <w:lang w:val="vi-VN"/>
        </w:rPr>
        <w:t>.</w:t>
      </w:r>
      <w:r w:rsidRPr="004A7AB8">
        <w:rPr>
          <w:b/>
          <w:bCs/>
          <w:color w:val="000000"/>
          <w:sz w:val="28"/>
          <w:szCs w:val="28"/>
        </w:rPr>
        <w:t xml:space="preserve"> ở năm 2020 Nợ ngắn hạn đạt mốc </w:t>
      </w:r>
      <w:r w:rsidR="002C45D8" w:rsidRPr="004A7AB8">
        <w:rPr>
          <w:b/>
          <w:bCs/>
          <w:color w:val="000000"/>
          <w:sz w:val="28"/>
          <w:szCs w:val="28"/>
        </w:rPr>
        <w:t>51,975,217,447,498</w:t>
      </w:r>
      <w:r w:rsidR="002C45D8" w:rsidRPr="004A7AB8">
        <w:rPr>
          <w:b/>
          <w:bCs/>
          <w:color w:val="000000"/>
          <w:sz w:val="28"/>
          <w:szCs w:val="28"/>
          <w:lang w:val="vi-VN"/>
        </w:rPr>
        <w:t xml:space="preserve"> VNĐ </w:t>
      </w:r>
      <w:r w:rsidRPr="004A7AB8">
        <w:rPr>
          <w:b/>
          <w:bCs/>
          <w:color w:val="000000"/>
          <w:sz w:val="28"/>
          <w:szCs w:val="28"/>
        </w:rPr>
        <w:t xml:space="preserve">chiếm </w:t>
      </w:r>
      <w:r w:rsidR="002C45D8" w:rsidRPr="004A7AB8">
        <w:rPr>
          <w:b/>
          <w:bCs/>
          <w:color w:val="000000"/>
          <w:sz w:val="28"/>
          <w:szCs w:val="28"/>
        </w:rPr>
        <w:t>39.52</w:t>
      </w:r>
      <w:r w:rsidRPr="004A7AB8">
        <w:rPr>
          <w:b/>
          <w:bCs/>
          <w:color w:val="000000"/>
          <w:sz w:val="28"/>
          <w:szCs w:val="28"/>
        </w:rPr>
        <w:t>% trong tổng nguồn vốn. So với năm 2020 thì Nợ ngắn hạn năm 2021 tăng 41,34%  tương ứng với 21,484,098,428,943 VNĐ</w:t>
      </w:r>
      <w:r w:rsidRPr="004C1708">
        <w:rPr>
          <w:color w:val="000000"/>
        </w:rPr>
        <w:t xml:space="preserve">. Ta có thể nhận ra sau mỗi năm thì Nợ ngắn hạn tăng lên và đặt biệt yếu tố ảnh hưởng lớn nhất là </w:t>
      </w:r>
      <w:r w:rsidRPr="004C1708">
        <w:rPr>
          <w:b/>
          <w:bCs/>
          <w:color w:val="000000"/>
        </w:rPr>
        <w:t>Phải trả người bán ngắn hạn</w:t>
      </w:r>
      <w:r w:rsidRPr="004C1708">
        <w:rPr>
          <w:color w:val="000000"/>
        </w:rPr>
        <w:t xml:space="preserve"> và </w:t>
      </w:r>
      <w:r w:rsidRPr="004C1708">
        <w:rPr>
          <w:b/>
          <w:bCs/>
          <w:color w:val="000000"/>
        </w:rPr>
        <w:t>Vay ngắn hạn</w:t>
      </w:r>
      <w:r w:rsidRPr="004C1708">
        <w:rPr>
          <w:color w:val="000000"/>
        </w:rPr>
        <w:t>. </w:t>
      </w:r>
    </w:p>
    <w:p w14:paraId="1DD88A5E" w14:textId="7F9F2E37" w:rsidR="004C1708" w:rsidRPr="004C1708" w:rsidRDefault="004C1708" w:rsidP="004C1708">
      <w:pPr>
        <w:rPr>
          <w:color w:val="000000"/>
        </w:rPr>
      </w:pPr>
    </w:p>
    <w:p w14:paraId="1740F3F2" w14:textId="360DB41F" w:rsidR="004C1708" w:rsidRPr="004C1708" w:rsidRDefault="004C1708" w:rsidP="004C1708">
      <w:pPr>
        <w:numPr>
          <w:ilvl w:val="0"/>
          <w:numId w:val="2"/>
        </w:numPr>
        <w:textAlignment w:val="baseline"/>
        <w:rPr>
          <w:color w:val="000000"/>
        </w:rPr>
      </w:pPr>
      <w:r w:rsidRPr="004C1708">
        <w:rPr>
          <w:b/>
          <w:bCs/>
          <w:color w:val="000000"/>
        </w:rPr>
        <w:t>Nợ vay</w:t>
      </w:r>
      <w:r w:rsidRPr="004C1708">
        <w:rPr>
          <w:color w:val="000000"/>
        </w:rPr>
        <w:t xml:space="preserve"> của doanh nghiệp gia tăng trong các năm gần đây nhằm phục vụ hoạt động đầu tư ngắn hạn của doanh nghiệp nhưng vẫn sẽ có rủi ro lãi vay làm bào mòn lợi nhuận của công ty.</w:t>
      </w:r>
    </w:p>
    <w:p w14:paraId="31DB3C71" w14:textId="4178621A" w:rsidR="004C1708" w:rsidRPr="004C1708" w:rsidRDefault="004C1708" w:rsidP="004C1708">
      <w:pPr>
        <w:rPr>
          <w:color w:val="000000"/>
        </w:rPr>
      </w:pPr>
    </w:p>
    <w:p w14:paraId="42AA975D" w14:textId="56FBB7C2" w:rsidR="004C1708" w:rsidRPr="004C1708" w:rsidRDefault="004C1708" w:rsidP="004C1708">
      <w:pPr>
        <w:numPr>
          <w:ilvl w:val="0"/>
          <w:numId w:val="3"/>
        </w:numPr>
        <w:textAlignment w:val="baseline"/>
        <w:rPr>
          <w:color w:val="000000"/>
        </w:rPr>
      </w:pPr>
      <w:r w:rsidRPr="004C1708">
        <w:rPr>
          <w:b/>
          <w:bCs/>
          <w:color w:val="000000"/>
        </w:rPr>
        <w:t>Và các khoản phải trả người bán</w:t>
      </w:r>
      <w:r w:rsidRPr="004C1708">
        <w:rPr>
          <w:color w:val="000000"/>
        </w:rPr>
        <w:t xml:space="preserve"> tăng chứng tỏ công ty chiếm dụng vốn của các đối tác khá nhiều</w:t>
      </w:r>
      <w:r w:rsidR="00A22CBB">
        <w:rPr>
          <w:color w:val="000000"/>
          <w:lang w:val="vi-VN"/>
        </w:rPr>
        <w:t>, vận dụng đòn bẩy tài chính để đầu tư tài sản cố định.</w:t>
      </w:r>
    </w:p>
    <w:p w14:paraId="257D9C3C" w14:textId="409A38BE" w:rsidR="004C1708" w:rsidRPr="004C1708" w:rsidRDefault="004C1708" w:rsidP="004C1708">
      <w:pPr>
        <w:ind w:left="720"/>
        <w:rPr>
          <w:color w:val="000000"/>
        </w:rPr>
      </w:pPr>
      <w:r w:rsidRPr="004C1708">
        <w:rPr>
          <w:color w:val="212529"/>
          <w:shd w:val="clear" w:color="auto" w:fill="FEF9F5"/>
        </w:rPr>
        <w:t>Hòa Phát</w:t>
      </w:r>
      <w:r w:rsidRPr="004C1708">
        <w:rPr>
          <w:color w:val="212529"/>
          <w:shd w:val="clear" w:color="auto" w:fill="FFFFFF"/>
        </w:rPr>
        <w:t xml:space="preserve"> đang chuẩn bị triển khai Dự án Khu liên hợp sản xuất gang thép Dung Quất giai đoạn 2 với tổng vốn đầu tư lên tới 85.000 tỷ đồng, dự kiến đi vào vận hành trong năm 2024 hoặc 2025. Vì vậy nhu cầu vay vốn của Hòa Phát trong thời gian tới sẽ tiếp tục lên cao. </w:t>
      </w:r>
    </w:p>
    <w:p w14:paraId="5EDF6E48" w14:textId="4981A533" w:rsidR="004C1708" w:rsidRPr="004C1708" w:rsidRDefault="00B0105D" w:rsidP="004C1708">
      <w:pPr>
        <w:rPr>
          <w:color w:val="000000"/>
        </w:rPr>
      </w:pPr>
      <w:r>
        <w:rPr>
          <w:noProof/>
          <w:color w:val="000000"/>
          <w:lang w:val="vi-VN"/>
        </w:rPr>
        <w:lastRenderedPageBreak/>
        <w:drawing>
          <wp:anchor distT="0" distB="0" distL="114300" distR="114300" simplePos="0" relativeHeight="251658240" behindDoc="0" locked="0" layoutInCell="1" allowOverlap="1" wp14:anchorId="54AC71C1" wp14:editId="57C3C84E">
            <wp:simplePos x="0" y="0"/>
            <wp:positionH relativeFrom="column">
              <wp:posOffset>1492250</wp:posOffset>
            </wp:positionH>
            <wp:positionV relativeFrom="paragraph">
              <wp:posOffset>248659</wp:posOffset>
            </wp:positionV>
            <wp:extent cx="5486400" cy="3200400"/>
            <wp:effectExtent l="0" t="0" r="12700" b="1270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73B60FF6" w14:textId="58492B98" w:rsidR="00B0105D" w:rsidRPr="00B0105D" w:rsidRDefault="00B0105D" w:rsidP="00B0105D">
      <w:pPr>
        <w:ind w:left="720"/>
        <w:textAlignment w:val="baseline"/>
        <w:rPr>
          <w:color w:val="212529"/>
        </w:rPr>
      </w:pPr>
    </w:p>
    <w:p w14:paraId="33A1C4BF" w14:textId="51AF7C56" w:rsidR="001D3D9E" w:rsidRPr="001D3D9E" w:rsidRDefault="001D3D9E" w:rsidP="001D3D9E">
      <w:pPr>
        <w:numPr>
          <w:ilvl w:val="0"/>
          <w:numId w:val="4"/>
        </w:numPr>
        <w:textAlignment w:val="baseline"/>
        <w:rPr>
          <w:color w:val="212529"/>
        </w:rPr>
      </w:pPr>
      <w:r w:rsidRPr="001D3D9E">
        <w:rPr>
          <w:color w:val="FF0000"/>
          <w:shd w:val="clear" w:color="auto" w:fill="FFFFFF"/>
        </w:rPr>
        <w:t>Nợ dài hạn</w:t>
      </w:r>
      <w:r w:rsidRPr="001D3D9E">
        <w:rPr>
          <w:color w:val="212529"/>
          <w:shd w:val="clear" w:color="auto" w:fill="FFFFFF"/>
        </w:rPr>
        <w:t> </w:t>
      </w:r>
    </w:p>
    <w:p w14:paraId="7A22D562" w14:textId="7DCD611C" w:rsidR="002C45D8" w:rsidRDefault="002C45D8" w:rsidP="002C45D8">
      <w:pPr>
        <w:ind w:left="360"/>
        <w:textAlignment w:val="baseline"/>
        <w:rPr>
          <w:color w:val="212529"/>
          <w:shd w:val="clear" w:color="auto" w:fill="FFFFFF"/>
        </w:rPr>
      </w:pPr>
    </w:p>
    <w:p w14:paraId="78BB5C03" w14:textId="7895DF56" w:rsidR="004C1708" w:rsidRPr="00E4758E" w:rsidRDefault="004C1708" w:rsidP="004C1708">
      <w:pPr>
        <w:rPr>
          <w:color w:val="000000"/>
          <w:lang w:val="vi-VN"/>
        </w:rPr>
      </w:pPr>
      <w:r w:rsidRPr="004C1708">
        <w:rPr>
          <w:color w:val="212529"/>
          <w:shd w:val="clear" w:color="auto" w:fill="FFFFFF"/>
        </w:rPr>
        <w:t>Dựa trên bảng báo cáo ta có thể thấy Nợ dài hạn của tập đoàn Hoà Phát đang có xu hướng giảm</w:t>
      </w:r>
      <w:r w:rsidR="00E4758E">
        <w:rPr>
          <w:color w:val="212529"/>
          <w:shd w:val="clear" w:color="auto" w:fill="FFFFFF"/>
          <w:lang w:val="vi-VN"/>
        </w:rPr>
        <w:t xml:space="preserve"> và chiếm một phần nhỏ trên bảng báo cáo.</w:t>
      </w:r>
    </w:p>
    <w:p w14:paraId="5DEFFE8C" w14:textId="77777777" w:rsidR="009F4C46" w:rsidRDefault="009F4C46" w:rsidP="004C1708">
      <w:pPr>
        <w:rPr>
          <w:color w:val="212529"/>
          <w:shd w:val="clear" w:color="auto" w:fill="FFFFFF"/>
        </w:rPr>
      </w:pPr>
    </w:p>
    <w:p w14:paraId="46C5DBFF" w14:textId="7C6C3311" w:rsidR="004C1708" w:rsidRPr="009F4C46" w:rsidRDefault="004C1708" w:rsidP="004C1708">
      <w:pPr>
        <w:rPr>
          <w:color w:val="000000"/>
        </w:rPr>
      </w:pPr>
      <w:r w:rsidRPr="009F4C46">
        <w:rPr>
          <w:color w:val="212529"/>
          <w:shd w:val="clear" w:color="auto" w:fill="FFFFFF"/>
        </w:rPr>
        <w:t xml:space="preserve">Năm 2020 giảm </w:t>
      </w:r>
      <w:r w:rsidRPr="009F4C46">
        <w:rPr>
          <w:color w:val="000000"/>
          <w:shd w:val="clear" w:color="auto" w:fill="FFFFFF"/>
        </w:rPr>
        <w:t>6,688,765,133,000 VNĐ với tỉ lệ 24,77% và tỉ trọng chênh lệch là 11,09% so với năm 2019. Năm 2020 Nợ dài hạn đạt mốc 20,316,430,635,228 VNĐ  15,45% trên tổng nguồn vốn. Và năm 2021 giảm</w:t>
      </w:r>
      <w:r w:rsidR="009F4C46">
        <w:rPr>
          <w:color w:val="000000"/>
          <w:shd w:val="clear" w:color="auto" w:fill="FFFFFF"/>
          <w:lang w:val="vi-VN"/>
        </w:rPr>
        <w:t xml:space="preserve"> so với năm 2020 là</w:t>
      </w:r>
      <w:r w:rsidRPr="009F4C46">
        <w:rPr>
          <w:color w:val="000000"/>
          <w:shd w:val="clear" w:color="auto" w:fill="FFFFFF"/>
        </w:rPr>
        <w:t xml:space="preserve"> 31,11%</w:t>
      </w:r>
      <w:r w:rsidR="009F4C46">
        <w:rPr>
          <w:color w:val="000000"/>
          <w:shd w:val="clear" w:color="auto" w:fill="FFFFFF"/>
          <w:lang w:val="vi-VN"/>
        </w:rPr>
        <w:t xml:space="preserve"> tương ứng giảm </w:t>
      </w:r>
      <w:r w:rsidR="009F4C46" w:rsidRPr="009F4C46">
        <w:rPr>
          <w:color w:val="000000"/>
          <w:shd w:val="clear" w:color="auto" w:fill="FFFFFF"/>
        </w:rPr>
        <w:t>6,319,949,664,859 VND</w:t>
      </w:r>
      <w:r w:rsidRPr="009F4C46">
        <w:rPr>
          <w:color w:val="000000"/>
          <w:shd w:val="clear" w:color="auto" w:fill="FFFFFF"/>
        </w:rPr>
        <w:t>. </w:t>
      </w:r>
    </w:p>
    <w:p w14:paraId="2F9597AF" w14:textId="53FBA7C1" w:rsidR="004C1708" w:rsidRDefault="004C1708" w:rsidP="004C1708">
      <w:pPr>
        <w:rPr>
          <w:color w:val="222222"/>
          <w:shd w:val="clear" w:color="auto" w:fill="FFFFFF"/>
        </w:rPr>
      </w:pPr>
      <w:r w:rsidRPr="009F4C46">
        <w:rPr>
          <w:color w:val="000000"/>
          <w:shd w:val="clear" w:color="auto" w:fill="FFFFFF"/>
        </w:rPr>
        <w:t xml:space="preserve">Việc tăng cường vay ngắn hạn và giảm vay nợ dài hạn </w:t>
      </w:r>
      <w:r w:rsidRPr="009F4C46">
        <w:rPr>
          <w:color w:val="222222"/>
          <w:shd w:val="clear" w:color="auto" w:fill="FFFFFF"/>
        </w:rPr>
        <w:t>sẽ giúp bớt đi gánh nặng lãi vay của Hòa Phát</w:t>
      </w:r>
    </w:p>
    <w:p w14:paraId="785F69C2" w14:textId="7F691EB9" w:rsidR="000A08B8" w:rsidRDefault="000A08B8" w:rsidP="004C1708">
      <w:pPr>
        <w:rPr>
          <w:color w:val="222222"/>
          <w:shd w:val="clear" w:color="auto" w:fill="FFFFFF"/>
        </w:rPr>
      </w:pPr>
    </w:p>
    <w:p w14:paraId="465AF678" w14:textId="46A0B845" w:rsidR="00202306" w:rsidRDefault="00DA1B76" w:rsidP="0050488B">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1ECA0277" wp14:editId="46CD4913">
            <wp:extent cx="5930153" cy="3375212"/>
            <wp:effectExtent l="0" t="0" r="13970"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82D234" w14:textId="131487BF" w:rsidR="0050488B" w:rsidRDefault="0050488B" w:rsidP="0050488B">
      <w:pPr>
        <w:spacing w:before="100" w:beforeAutospacing="1" w:after="100" w:afterAutospacing="1"/>
        <w:rPr>
          <w:rFonts w:ascii="LiberationSerif" w:hAnsi="LiberationSerif"/>
          <w:b/>
          <w:bCs/>
        </w:rPr>
      </w:pPr>
    </w:p>
    <w:p w14:paraId="3CBA32C9" w14:textId="7D6AB6C0" w:rsidR="00050C0E" w:rsidRDefault="00050C0E" w:rsidP="0050488B">
      <w:pPr>
        <w:spacing w:before="100" w:beforeAutospacing="1" w:after="100" w:afterAutospacing="1"/>
        <w:rPr>
          <w:rFonts w:ascii="LiberationSerif" w:hAnsi="LiberationSerif"/>
          <w:b/>
          <w:bCs/>
        </w:rPr>
      </w:pPr>
    </w:p>
    <w:p w14:paraId="773B5E3C" w14:textId="77777777" w:rsidR="000F27DE" w:rsidRDefault="000F27DE" w:rsidP="000F27DE">
      <w:pPr>
        <w:pStyle w:val="ListParagraph"/>
        <w:spacing w:before="100" w:beforeAutospacing="1" w:after="100" w:afterAutospacing="1"/>
        <w:rPr>
          <w:rFonts w:ascii="LiberationSerif" w:hAnsi="LiberationSerif"/>
          <w:b/>
          <w:bCs/>
        </w:rPr>
      </w:pPr>
    </w:p>
    <w:p w14:paraId="37B9F47E" w14:textId="4EBA0FD1" w:rsidR="00E6784B" w:rsidRPr="00E6784B" w:rsidRDefault="00E6784B" w:rsidP="00E6784B">
      <w:pPr>
        <w:spacing w:before="100" w:beforeAutospacing="1" w:after="100" w:afterAutospacing="1"/>
        <w:ind w:left="360"/>
        <w:rPr>
          <w:lang w:val="vi-VN"/>
        </w:rPr>
      </w:pPr>
    </w:p>
    <w:p w14:paraId="7ECCAB18" w14:textId="77777777" w:rsidR="000A08B8" w:rsidRDefault="000A08B8" w:rsidP="004C1708">
      <w:pPr>
        <w:rPr>
          <w:color w:val="222222"/>
          <w:shd w:val="clear" w:color="auto" w:fill="FFFFFF"/>
        </w:rPr>
      </w:pPr>
    </w:p>
    <w:p w14:paraId="6E629795" w14:textId="77777777" w:rsidR="009F4C46" w:rsidRPr="009F4C46" w:rsidRDefault="009F4C46" w:rsidP="004C1708">
      <w:pPr>
        <w:rPr>
          <w:color w:val="000000"/>
        </w:rPr>
      </w:pPr>
    </w:p>
    <w:p w14:paraId="18E8EA72" w14:textId="77777777" w:rsidR="004C1708" w:rsidRPr="004C1708" w:rsidRDefault="004C1708" w:rsidP="004C1708">
      <w:pPr>
        <w:spacing w:after="240"/>
      </w:pPr>
    </w:p>
    <w:p w14:paraId="452CE490" w14:textId="77777777" w:rsidR="004C1708" w:rsidRDefault="004C1708"/>
    <w:sectPr w:rsidR="004C1708" w:rsidSect="0051121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A7A"/>
    <w:multiLevelType w:val="hybridMultilevel"/>
    <w:tmpl w:val="778CC7E0"/>
    <w:lvl w:ilvl="0" w:tplc="25104690">
      <w:start w:val="4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F4D28"/>
    <w:multiLevelType w:val="multilevel"/>
    <w:tmpl w:val="7DE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F4C29"/>
    <w:multiLevelType w:val="multilevel"/>
    <w:tmpl w:val="E7EC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E4C02"/>
    <w:multiLevelType w:val="hybridMultilevel"/>
    <w:tmpl w:val="003E8ED8"/>
    <w:lvl w:ilvl="0" w:tplc="50C28E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D0011"/>
    <w:multiLevelType w:val="multilevel"/>
    <w:tmpl w:val="4ED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75CCC"/>
    <w:multiLevelType w:val="multilevel"/>
    <w:tmpl w:val="9B4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843325">
    <w:abstractNumId w:val="2"/>
  </w:num>
  <w:num w:numId="2" w16cid:durableId="395133278">
    <w:abstractNumId w:val="5"/>
  </w:num>
  <w:num w:numId="3" w16cid:durableId="1962419284">
    <w:abstractNumId w:val="4"/>
  </w:num>
  <w:num w:numId="4" w16cid:durableId="1856722419">
    <w:abstractNumId w:val="1"/>
  </w:num>
  <w:num w:numId="5" w16cid:durableId="1704016790">
    <w:abstractNumId w:val="3"/>
  </w:num>
  <w:num w:numId="6" w16cid:durableId="157307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08"/>
    <w:rsid w:val="00017973"/>
    <w:rsid w:val="00050C0E"/>
    <w:rsid w:val="00092D35"/>
    <w:rsid w:val="000A08B8"/>
    <w:rsid w:val="000F27DE"/>
    <w:rsid w:val="00163DE7"/>
    <w:rsid w:val="001D3D9E"/>
    <w:rsid w:val="00202306"/>
    <w:rsid w:val="00234D1A"/>
    <w:rsid w:val="002C45D8"/>
    <w:rsid w:val="002D5C2E"/>
    <w:rsid w:val="003643AA"/>
    <w:rsid w:val="003F542B"/>
    <w:rsid w:val="004234AA"/>
    <w:rsid w:val="004A7AB8"/>
    <w:rsid w:val="004C1708"/>
    <w:rsid w:val="0050488B"/>
    <w:rsid w:val="00511218"/>
    <w:rsid w:val="00575B92"/>
    <w:rsid w:val="00581074"/>
    <w:rsid w:val="00632CD3"/>
    <w:rsid w:val="00680969"/>
    <w:rsid w:val="00685E34"/>
    <w:rsid w:val="006C3CCF"/>
    <w:rsid w:val="006F60BD"/>
    <w:rsid w:val="00753A5E"/>
    <w:rsid w:val="008A205D"/>
    <w:rsid w:val="00905158"/>
    <w:rsid w:val="0094148C"/>
    <w:rsid w:val="009F4C46"/>
    <w:rsid w:val="00A22CBB"/>
    <w:rsid w:val="00A40F74"/>
    <w:rsid w:val="00A514D5"/>
    <w:rsid w:val="00B0105D"/>
    <w:rsid w:val="00B17609"/>
    <w:rsid w:val="00BC4570"/>
    <w:rsid w:val="00C96654"/>
    <w:rsid w:val="00CB7632"/>
    <w:rsid w:val="00D05874"/>
    <w:rsid w:val="00DA1B76"/>
    <w:rsid w:val="00E40FDB"/>
    <w:rsid w:val="00E4758E"/>
    <w:rsid w:val="00E6784B"/>
    <w:rsid w:val="00EB5293"/>
    <w:rsid w:val="00ED78B8"/>
    <w:rsid w:val="00F27A39"/>
    <w:rsid w:val="00F32711"/>
    <w:rsid w:val="00F5467D"/>
    <w:rsid w:val="00FA631F"/>
    <w:rsid w:val="00FE460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5A37"/>
  <w15:chartTrackingRefBased/>
  <w15:docId w15:val="{71912D2D-D26F-3E46-9C9B-73E462E9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708"/>
    <w:pPr>
      <w:spacing w:before="100" w:beforeAutospacing="1" w:after="100" w:afterAutospacing="1"/>
    </w:pPr>
  </w:style>
  <w:style w:type="character" w:customStyle="1" w:styleId="ff6">
    <w:name w:val="ff6"/>
    <w:basedOn w:val="DefaultParagraphFont"/>
    <w:rsid w:val="00D05874"/>
  </w:style>
  <w:style w:type="character" w:customStyle="1" w:styleId="ls14">
    <w:name w:val="ls14"/>
    <w:basedOn w:val="DefaultParagraphFont"/>
    <w:rsid w:val="00D05874"/>
  </w:style>
  <w:style w:type="character" w:customStyle="1" w:styleId="ff2">
    <w:name w:val="ff2"/>
    <w:basedOn w:val="DefaultParagraphFont"/>
    <w:rsid w:val="00A514D5"/>
  </w:style>
  <w:style w:type="character" w:customStyle="1" w:styleId="ws4">
    <w:name w:val="ws4"/>
    <w:basedOn w:val="DefaultParagraphFont"/>
    <w:rsid w:val="00A514D5"/>
  </w:style>
  <w:style w:type="character" w:customStyle="1" w:styleId="ls1e">
    <w:name w:val="ls1e"/>
    <w:basedOn w:val="DefaultParagraphFont"/>
    <w:rsid w:val="00A514D5"/>
  </w:style>
  <w:style w:type="character" w:customStyle="1" w:styleId="ls9c">
    <w:name w:val="ls9c"/>
    <w:basedOn w:val="DefaultParagraphFont"/>
    <w:rsid w:val="00A514D5"/>
  </w:style>
  <w:style w:type="character" w:customStyle="1" w:styleId="ls13">
    <w:name w:val="ls13"/>
    <w:basedOn w:val="DefaultParagraphFont"/>
    <w:rsid w:val="00A514D5"/>
  </w:style>
  <w:style w:type="character" w:customStyle="1" w:styleId="ls20">
    <w:name w:val="ls20"/>
    <w:basedOn w:val="DefaultParagraphFont"/>
    <w:rsid w:val="00A514D5"/>
  </w:style>
  <w:style w:type="paragraph" w:styleId="ListParagraph">
    <w:name w:val="List Paragraph"/>
    <w:basedOn w:val="Normal"/>
    <w:uiPriority w:val="34"/>
    <w:qFormat/>
    <w:rsid w:val="009F4C4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7264">
      <w:bodyDiv w:val="1"/>
      <w:marLeft w:val="0"/>
      <w:marRight w:val="0"/>
      <w:marTop w:val="0"/>
      <w:marBottom w:val="0"/>
      <w:divBdr>
        <w:top w:val="none" w:sz="0" w:space="0" w:color="auto"/>
        <w:left w:val="none" w:sz="0" w:space="0" w:color="auto"/>
        <w:bottom w:val="none" w:sz="0" w:space="0" w:color="auto"/>
        <w:right w:val="none" w:sz="0" w:space="0" w:color="auto"/>
      </w:divBdr>
    </w:div>
    <w:div w:id="404032695">
      <w:bodyDiv w:val="1"/>
      <w:marLeft w:val="0"/>
      <w:marRight w:val="0"/>
      <w:marTop w:val="0"/>
      <w:marBottom w:val="0"/>
      <w:divBdr>
        <w:top w:val="none" w:sz="0" w:space="0" w:color="auto"/>
        <w:left w:val="none" w:sz="0" w:space="0" w:color="auto"/>
        <w:bottom w:val="none" w:sz="0" w:space="0" w:color="auto"/>
        <w:right w:val="none" w:sz="0" w:space="0" w:color="auto"/>
      </w:divBdr>
    </w:div>
    <w:div w:id="425811219">
      <w:bodyDiv w:val="1"/>
      <w:marLeft w:val="0"/>
      <w:marRight w:val="0"/>
      <w:marTop w:val="0"/>
      <w:marBottom w:val="0"/>
      <w:divBdr>
        <w:top w:val="none" w:sz="0" w:space="0" w:color="auto"/>
        <w:left w:val="none" w:sz="0" w:space="0" w:color="auto"/>
        <w:bottom w:val="none" w:sz="0" w:space="0" w:color="auto"/>
        <w:right w:val="none" w:sz="0" w:space="0" w:color="auto"/>
      </w:divBdr>
    </w:div>
    <w:div w:id="706640746">
      <w:bodyDiv w:val="1"/>
      <w:marLeft w:val="0"/>
      <w:marRight w:val="0"/>
      <w:marTop w:val="0"/>
      <w:marBottom w:val="0"/>
      <w:divBdr>
        <w:top w:val="none" w:sz="0" w:space="0" w:color="auto"/>
        <w:left w:val="none" w:sz="0" w:space="0" w:color="auto"/>
        <w:bottom w:val="none" w:sz="0" w:space="0" w:color="auto"/>
        <w:right w:val="none" w:sz="0" w:space="0" w:color="auto"/>
      </w:divBdr>
    </w:div>
    <w:div w:id="794952016">
      <w:bodyDiv w:val="1"/>
      <w:marLeft w:val="0"/>
      <w:marRight w:val="0"/>
      <w:marTop w:val="0"/>
      <w:marBottom w:val="0"/>
      <w:divBdr>
        <w:top w:val="none" w:sz="0" w:space="0" w:color="auto"/>
        <w:left w:val="none" w:sz="0" w:space="0" w:color="auto"/>
        <w:bottom w:val="none" w:sz="0" w:space="0" w:color="auto"/>
        <w:right w:val="none" w:sz="0" w:space="0" w:color="auto"/>
      </w:divBdr>
    </w:div>
    <w:div w:id="1255745361">
      <w:bodyDiv w:val="1"/>
      <w:marLeft w:val="0"/>
      <w:marRight w:val="0"/>
      <w:marTop w:val="0"/>
      <w:marBottom w:val="0"/>
      <w:divBdr>
        <w:top w:val="none" w:sz="0" w:space="0" w:color="auto"/>
        <w:left w:val="none" w:sz="0" w:space="0" w:color="auto"/>
        <w:bottom w:val="none" w:sz="0" w:space="0" w:color="auto"/>
        <w:right w:val="none" w:sz="0" w:space="0" w:color="auto"/>
      </w:divBdr>
    </w:div>
    <w:div w:id="1334799990">
      <w:bodyDiv w:val="1"/>
      <w:marLeft w:val="0"/>
      <w:marRight w:val="0"/>
      <w:marTop w:val="0"/>
      <w:marBottom w:val="0"/>
      <w:divBdr>
        <w:top w:val="none" w:sz="0" w:space="0" w:color="auto"/>
        <w:left w:val="none" w:sz="0" w:space="0" w:color="auto"/>
        <w:bottom w:val="none" w:sz="0" w:space="0" w:color="auto"/>
        <w:right w:val="none" w:sz="0" w:space="0" w:color="auto"/>
      </w:divBdr>
    </w:div>
    <w:div w:id="1337459051">
      <w:bodyDiv w:val="1"/>
      <w:marLeft w:val="0"/>
      <w:marRight w:val="0"/>
      <w:marTop w:val="0"/>
      <w:marBottom w:val="0"/>
      <w:divBdr>
        <w:top w:val="none" w:sz="0" w:space="0" w:color="auto"/>
        <w:left w:val="none" w:sz="0" w:space="0" w:color="auto"/>
        <w:bottom w:val="none" w:sz="0" w:space="0" w:color="auto"/>
        <w:right w:val="none" w:sz="0" w:space="0" w:color="auto"/>
      </w:divBdr>
    </w:div>
    <w:div w:id="1344281214">
      <w:bodyDiv w:val="1"/>
      <w:marLeft w:val="0"/>
      <w:marRight w:val="0"/>
      <w:marTop w:val="0"/>
      <w:marBottom w:val="0"/>
      <w:divBdr>
        <w:top w:val="none" w:sz="0" w:space="0" w:color="auto"/>
        <w:left w:val="none" w:sz="0" w:space="0" w:color="auto"/>
        <w:bottom w:val="none" w:sz="0" w:space="0" w:color="auto"/>
        <w:right w:val="none" w:sz="0" w:space="0" w:color="auto"/>
      </w:divBdr>
    </w:div>
    <w:div w:id="1428189401">
      <w:bodyDiv w:val="1"/>
      <w:marLeft w:val="0"/>
      <w:marRight w:val="0"/>
      <w:marTop w:val="0"/>
      <w:marBottom w:val="0"/>
      <w:divBdr>
        <w:top w:val="none" w:sz="0" w:space="0" w:color="auto"/>
        <w:left w:val="none" w:sz="0" w:space="0" w:color="auto"/>
        <w:bottom w:val="none" w:sz="0" w:space="0" w:color="auto"/>
        <w:right w:val="none" w:sz="0" w:space="0" w:color="auto"/>
      </w:divBdr>
    </w:div>
    <w:div w:id="1466436048">
      <w:bodyDiv w:val="1"/>
      <w:marLeft w:val="0"/>
      <w:marRight w:val="0"/>
      <w:marTop w:val="0"/>
      <w:marBottom w:val="0"/>
      <w:divBdr>
        <w:top w:val="none" w:sz="0" w:space="0" w:color="auto"/>
        <w:left w:val="none" w:sz="0" w:space="0" w:color="auto"/>
        <w:bottom w:val="none" w:sz="0" w:space="0" w:color="auto"/>
        <w:right w:val="none" w:sz="0" w:space="0" w:color="auto"/>
      </w:divBdr>
    </w:div>
    <w:div w:id="1794711094">
      <w:bodyDiv w:val="1"/>
      <w:marLeft w:val="0"/>
      <w:marRight w:val="0"/>
      <w:marTop w:val="0"/>
      <w:marBottom w:val="0"/>
      <w:divBdr>
        <w:top w:val="none" w:sz="0" w:space="0" w:color="auto"/>
        <w:left w:val="none" w:sz="0" w:space="0" w:color="auto"/>
        <w:bottom w:val="none" w:sz="0" w:space="0" w:color="auto"/>
        <w:right w:val="none" w:sz="0" w:space="0" w:color="auto"/>
      </w:divBdr>
      <w:divsChild>
        <w:div w:id="1080251881">
          <w:marLeft w:val="0"/>
          <w:marRight w:val="0"/>
          <w:marTop w:val="0"/>
          <w:marBottom w:val="0"/>
          <w:divBdr>
            <w:top w:val="none" w:sz="0" w:space="0" w:color="auto"/>
            <w:left w:val="none" w:sz="0" w:space="0" w:color="auto"/>
            <w:bottom w:val="none" w:sz="0" w:space="0" w:color="auto"/>
            <w:right w:val="none" w:sz="0" w:space="0" w:color="auto"/>
          </w:divBdr>
          <w:divsChild>
            <w:div w:id="869949688">
              <w:marLeft w:val="0"/>
              <w:marRight w:val="0"/>
              <w:marTop w:val="0"/>
              <w:marBottom w:val="0"/>
              <w:divBdr>
                <w:top w:val="none" w:sz="0" w:space="0" w:color="auto"/>
                <w:left w:val="none" w:sz="0" w:space="0" w:color="auto"/>
                <w:bottom w:val="none" w:sz="0" w:space="0" w:color="auto"/>
                <w:right w:val="none" w:sz="0" w:space="0" w:color="auto"/>
              </w:divBdr>
              <w:divsChild>
                <w:div w:id="814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11215">
      <w:bodyDiv w:val="1"/>
      <w:marLeft w:val="0"/>
      <w:marRight w:val="0"/>
      <w:marTop w:val="0"/>
      <w:marBottom w:val="0"/>
      <w:divBdr>
        <w:top w:val="none" w:sz="0" w:space="0" w:color="auto"/>
        <w:left w:val="none" w:sz="0" w:space="0" w:color="auto"/>
        <w:bottom w:val="none" w:sz="0" w:space="0" w:color="auto"/>
        <w:right w:val="none" w:sz="0" w:space="0" w:color="auto"/>
      </w:divBdr>
    </w:div>
    <w:div w:id="1930232475">
      <w:bodyDiv w:val="1"/>
      <w:marLeft w:val="0"/>
      <w:marRight w:val="0"/>
      <w:marTop w:val="0"/>
      <w:marBottom w:val="0"/>
      <w:divBdr>
        <w:top w:val="none" w:sz="0" w:space="0" w:color="auto"/>
        <w:left w:val="none" w:sz="0" w:space="0" w:color="auto"/>
        <w:bottom w:val="none" w:sz="0" w:space="0" w:color="auto"/>
        <w:right w:val="none" w:sz="0" w:space="0" w:color="auto"/>
      </w:divBdr>
      <w:divsChild>
        <w:div w:id="1419978888">
          <w:marLeft w:val="0"/>
          <w:marRight w:val="0"/>
          <w:marTop w:val="0"/>
          <w:marBottom w:val="0"/>
          <w:divBdr>
            <w:top w:val="none" w:sz="0" w:space="0" w:color="auto"/>
            <w:left w:val="none" w:sz="0" w:space="0" w:color="auto"/>
            <w:bottom w:val="none" w:sz="0" w:space="0" w:color="auto"/>
            <w:right w:val="none" w:sz="0" w:space="0" w:color="auto"/>
          </w:divBdr>
        </w:div>
        <w:div w:id="1988893858">
          <w:marLeft w:val="0"/>
          <w:marRight w:val="0"/>
          <w:marTop w:val="0"/>
          <w:marBottom w:val="0"/>
          <w:divBdr>
            <w:top w:val="none" w:sz="0" w:space="0" w:color="auto"/>
            <w:left w:val="none" w:sz="0" w:space="0" w:color="auto"/>
            <w:bottom w:val="none" w:sz="0" w:space="0" w:color="auto"/>
            <w:right w:val="none" w:sz="0" w:space="0" w:color="auto"/>
          </w:divBdr>
        </w:div>
      </w:divsChild>
    </w:div>
    <w:div w:id="2021077374">
      <w:bodyDiv w:val="1"/>
      <w:marLeft w:val="0"/>
      <w:marRight w:val="0"/>
      <w:marTop w:val="0"/>
      <w:marBottom w:val="0"/>
      <w:divBdr>
        <w:top w:val="none" w:sz="0" w:space="0" w:color="auto"/>
        <w:left w:val="none" w:sz="0" w:space="0" w:color="auto"/>
        <w:bottom w:val="none" w:sz="0" w:space="0" w:color="auto"/>
        <w:right w:val="none" w:sz="0" w:space="0" w:color="auto"/>
      </w:divBdr>
    </w:div>
    <w:div w:id="2078086047">
      <w:bodyDiv w:val="1"/>
      <w:marLeft w:val="0"/>
      <w:marRight w:val="0"/>
      <w:marTop w:val="0"/>
      <w:marBottom w:val="0"/>
      <w:divBdr>
        <w:top w:val="none" w:sz="0" w:space="0" w:color="auto"/>
        <w:left w:val="none" w:sz="0" w:space="0" w:color="auto"/>
        <w:bottom w:val="none" w:sz="0" w:space="0" w:color="auto"/>
        <w:right w:val="none" w:sz="0" w:space="0" w:color="auto"/>
      </w:divBdr>
    </w:div>
    <w:div w:id="21324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VN"/>
        </a:p>
      </c:txPr>
    </c:title>
    <c:autoTitleDeleted val="0"/>
    <c:plotArea>
      <c:layout/>
      <c:lineChart>
        <c:grouping val="standard"/>
        <c:varyColors val="0"/>
        <c:ser>
          <c:idx val="0"/>
          <c:order val="0"/>
          <c:tx>
            <c:strRef>
              <c:f>Sheet1!$B$1</c:f>
              <c:strCache>
                <c:ptCount val="1"/>
                <c:pt idx="0">
                  <c:v>NỢ NGẮN HẠN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2019</c:v>
                </c:pt>
                <c:pt idx="1">
                  <c:v>2020</c:v>
                </c:pt>
                <c:pt idx="2">
                  <c:v>2021</c:v>
                </c:pt>
              </c:numCache>
            </c:numRef>
          </c:cat>
          <c:val>
            <c:numRef>
              <c:f>Sheet1!$B$2:$B$4</c:f>
              <c:numCache>
                <c:formatCode>#,##0</c:formatCode>
                <c:ptCount val="3"/>
                <c:pt idx="0">
                  <c:v>26984198187977</c:v>
                </c:pt>
                <c:pt idx="1">
                  <c:v>51975217447498</c:v>
                </c:pt>
                <c:pt idx="2">
                  <c:v>73459315876441</c:v>
                </c:pt>
              </c:numCache>
            </c:numRef>
          </c:val>
          <c:smooth val="0"/>
          <c:extLst>
            <c:ext xmlns:c16="http://schemas.microsoft.com/office/drawing/2014/chart" uri="{C3380CC4-5D6E-409C-BE32-E72D297353CC}">
              <c16:uniqueId val="{00000000-CD5D-8C42-B441-20A0F2C10B7C}"/>
            </c:ext>
          </c:extLst>
        </c:ser>
        <c:dLbls>
          <c:dLblPos val="ctr"/>
          <c:showLegendKey val="0"/>
          <c:showVal val="1"/>
          <c:showCatName val="0"/>
          <c:showSerName val="0"/>
          <c:showPercent val="0"/>
          <c:showBubbleSize val="0"/>
        </c:dLbls>
        <c:smooth val="0"/>
        <c:axId val="1748041903"/>
        <c:axId val="1748043551"/>
      </c:lineChart>
      <c:catAx>
        <c:axId val="174804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748043551"/>
        <c:crosses val="autoZero"/>
        <c:auto val="1"/>
        <c:lblAlgn val="ctr"/>
        <c:lblOffset val="100"/>
        <c:noMultiLvlLbl val="0"/>
      </c:catAx>
      <c:valAx>
        <c:axId val="17480435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748041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VN"/>
        </a:p>
      </c:txPr>
    </c:title>
    <c:autoTitleDeleted val="0"/>
    <c:plotArea>
      <c:layout/>
      <c:lineChart>
        <c:grouping val="standard"/>
        <c:varyColors val="0"/>
        <c:ser>
          <c:idx val="0"/>
          <c:order val="0"/>
          <c:tx>
            <c:strRef>
              <c:f>Sheet1!$B$1</c:f>
              <c:strCache>
                <c:ptCount val="1"/>
                <c:pt idx="0">
                  <c:v>NỢ DÀI HẠN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2019</c:v>
                </c:pt>
                <c:pt idx="1">
                  <c:v>2020</c:v>
                </c:pt>
                <c:pt idx="2">
                  <c:v>2021</c:v>
                </c:pt>
              </c:numCache>
            </c:numRef>
          </c:cat>
          <c:val>
            <c:numRef>
              <c:f>Sheet1!$B$2:$B$4</c:f>
              <c:numCache>
                <c:formatCode>#,##0</c:formatCode>
                <c:ptCount val="3"/>
                <c:pt idx="0">
                  <c:v>27005195768228</c:v>
                </c:pt>
                <c:pt idx="1">
                  <c:v>20316430635228</c:v>
                </c:pt>
                <c:pt idx="2">
                  <c:v>13996480970369</c:v>
                </c:pt>
              </c:numCache>
            </c:numRef>
          </c:val>
          <c:smooth val="0"/>
          <c:extLst>
            <c:ext xmlns:c16="http://schemas.microsoft.com/office/drawing/2014/chart" uri="{C3380CC4-5D6E-409C-BE32-E72D297353CC}">
              <c16:uniqueId val="{00000000-76B5-C84B-BB3B-09FF2D00787C}"/>
            </c:ext>
          </c:extLst>
        </c:ser>
        <c:dLbls>
          <c:dLblPos val="ctr"/>
          <c:showLegendKey val="0"/>
          <c:showVal val="1"/>
          <c:showCatName val="0"/>
          <c:showSerName val="0"/>
          <c:showPercent val="0"/>
          <c:showBubbleSize val="0"/>
        </c:dLbls>
        <c:smooth val="0"/>
        <c:axId val="1746912655"/>
        <c:axId val="1786877791"/>
      </c:lineChart>
      <c:catAx>
        <c:axId val="174691265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786877791"/>
        <c:crosses val="autoZero"/>
        <c:auto val="1"/>
        <c:lblAlgn val="ctr"/>
        <c:lblOffset val="100"/>
        <c:noMultiLvlLbl val="0"/>
      </c:catAx>
      <c:valAx>
        <c:axId val="1786877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746912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Nương Mỹ</dc:creator>
  <cp:keywords/>
  <dc:description/>
  <cp:lastModifiedBy>Nương Mỹ</cp:lastModifiedBy>
  <cp:revision>22</cp:revision>
  <dcterms:created xsi:type="dcterms:W3CDTF">2022-06-23T18:48:00Z</dcterms:created>
  <dcterms:modified xsi:type="dcterms:W3CDTF">2022-06-27T16:25:00Z</dcterms:modified>
</cp:coreProperties>
</file>