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  <w:jc w:val="center"/>
      </w:pPr>
      <w:r>
        <w:rPr>
          <w:b/>
          <w:sz w:val="32"/>
        </w:rPr>
        <w:t>MA'LUMOTNOMA</w:t>
      </w:r>
    </w:p>
    <w:p>
      <w:pPr>
        <w:spacing w:after="80" w:line="312" w:lineRule="auto"/>
        <w:jc w:val="center"/>
      </w:pPr>
      <w:r>
        <w:rPr>
          <w:b/>
          <w:sz w:val="28"/>
        </w:rPr>
        <w:t>Aliyev Ali Aliyevich</w:t>
      </w:r>
    </w:p>
    <w:p>
      <w:pPr>
        <w:spacing w:line="276" w:lineRule="auto" w:after="280"/>
        <w:jc w:val="center"/>
      </w:pPr>
      <w:r>
        <w:t>2024. yildan hozirgacha Andijon davlat tibbiyot instituti magistratura talabasi</w:t>
      </w:r>
    </w:p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853"/>
        <w:gridCol w:w="3853"/>
        <w:gridCol w:w="2268"/>
      </w:tblGrid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yili: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joyi: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 w:val="restart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Millati: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Partiyaviyligi: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Tamomlagan: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 bo'yicha mutaxassisligi: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120" w:line="312" w:lineRule="auto"/>
            </w:pP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darajasi: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Qaysi chet tillarini biladi: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Harbiy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Xalq deputatlari respublika, viloyat, shahar va tuman Kengashi deputatimi yoki boshqa saylanadigan organlarning a'zosimi (to'liq ko'rsatish lozim):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</w:tbl>
    <w:p>
      <w:pPr>
        <w:spacing w:before="400" w:after="120" w:line="312" w:lineRule="auto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2024 – Andijon davlat tibbiyot instituti magistratura talabasi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9973"/>
            <w:gridSpan w:val="5"/>
          </w:tcPr>
          <w:p>
            <w:pPr>
              <w:jc w:val="center"/>
            </w:pPr>
            <w:r>
              <w:t>Yaqin qarindoshlar haqida ma'lumot kiritilmagan.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