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400" w:line="312" w:lineRule="auto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yili: </w:t>
            </w:r>
            <w:r>
              <w:t>1990 yil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Millati: </w:t>
            </w:r>
            <w:r>
              <w:t>o‘zbek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Tamomlagan: </w:t>
            </w:r>
            <w:r>
              <w:t>yo'q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120" w:line="312" w:lineRule="auto"/>
            </w:pPr>
            <w:r>
              <w:rPr>
                <w:b/>
              </w:rPr>
              <w:t xml:space="preserve">Tug'ilgan joyi: </w:t>
            </w:r>
            <w:r>
              <w:t>Toshkent sh.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Partiyaviyligi: </w:t>
            </w:r>
            <w:r>
              <w:t>yo‘q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Qaysi chet tillarini biladi: </w:t>
            </w:r>
            <w:r>
              <w:t>yo'q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Harbiy unvoni: </w:t>
            </w:r>
            <w:r>
              <w:t>yo'q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t>yo'q</w:t>
            </w:r>
          </w:p>
          <w:p>
            <w:pPr>
              <w:spacing w:after="120" w:line="312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332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2015-2020 – Mutaxassis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