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00"/>
      </w:pPr>
      <w:r>
        <w:rPr>
          <w:rFonts w:ascii="Calibri" w:hAnsi="Calibri"/>
          <w:b/>
          <w:color w:val="167D78"/>
          <w:sz w:val="19"/>
        </w:rPr>
        <w:t>FRONTEND INTEGRATSIYA QO'LLANMASI</w:t>
      </w:r>
    </w:p>
    <w:p>
      <w:pPr>
        <w:pStyle w:val="Title"/>
      </w:pPr>
      <w:r>
        <w:t>Oylik Maosh moduli</w:t>
      </w:r>
    </w:p>
    <w:p>
      <w:pPr>
        <w:pStyle w:val="DocumentSubtitle"/>
      </w:pPr>
      <w:r>
        <w:t>API endpointlar, maydonlar, permissionlar va ish jarayoni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  <w:insideH w:val="single" w:sz="4" w:color="D7DEE6"/>
              <w:insideV w:val="single" w:sz="4" w:color="D7DEE6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Loyiha</w:t>
            </w:r>
          </w:p>
        </w:tc>
        <w:tc>
          <w:tcPr>
            <w:tcW w:type="dxa" w:w="7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  <w:insideH w:val="single" w:sz="4" w:color="D7DEE6"/>
              <w:insideV w:val="single" w:sz="4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AccountingBack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  <w:insideH w:val="single" w:sz="4" w:color="D7DEE6"/>
              <w:insideV w:val="single" w:sz="4" w:color="D7DEE6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Asosiy route</w:t>
            </w:r>
          </w:p>
        </w:tc>
        <w:tc>
          <w:tcPr>
            <w:tcW w:type="dxa" w:w="7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  <w:insideH w:val="single" w:sz="4" w:color="D7DEE6"/>
              <w:insideV w:val="single" w:sz="4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/api/payroll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  <w:insideH w:val="single" w:sz="4" w:color="D7DEE6"/>
              <w:insideV w:val="single" w:sz="4" w:color="D7DEE6"/>
            </w:tcBorders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9"/>
              </w:rPr>
              <w:t>Holat</w:t>
            </w:r>
          </w:p>
        </w:tc>
        <w:tc>
          <w:tcPr>
            <w:tcW w:type="dxa" w:w="7160"/>
            <w:vAlign w:val="center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  <w:insideH w:val="single" w:sz="4" w:color="D7DEE6"/>
              <w:insideV w:val="single" w:sz="4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9"/>
              </w:rPr>
              <w:t>Frontend integratsiyasi uchun tayyor</w:t>
            </w:r>
          </w:p>
        </w:tc>
      </w:tr>
    </w:tbl>
    <w:p>
      <w:pPr>
        <w:spacing w:before="140" w:after="140"/>
        <w:pBdr>
          <w:bottom w:val="single" w:sz="14" w:space="5" w:color="167D78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3F1"/>
            <w:tcBorders>
              <w:top w:val="nil"/>
              <w:bottom w:val="nil"/>
              <w:right w:val="nil"/>
              <w:left w:val="single" w:sz="18" w:color="167D7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7D78"/>
                <w:sz w:val="20"/>
              </w:rPr>
              <w:t xml:space="preserve">Muhim. </w:t>
            </w:r>
            <w:r>
              <w:rPr>
                <w:rFonts w:ascii="Calibri" w:hAnsi="Calibri"/>
                <w:color w:val="202124"/>
                <w:sz w:val="20"/>
              </w:rPr>
              <w:t>Frontend organizationId, docNumber, createdDate va audit maydonlarini yaratish so'rovlarida yubormaydi. Organization joriy foydalanuvchi kontekstidan, hujjat raqamlari esa backend tomonidan olinadi.</w:t>
            </w:r>
          </w:p>
        </w:tc>
      </w:tr>
    </w:tbl>
    <w:p>
      <w:pPr>
        <w:spacing w:after="20"/>
      </w:pPr>
    </w:p>
    <w:p>
      <w:pPr>
        <w:pStyle w:val="Heading1"/>
      </w:pPr>
      <w:r>
        <w:t>1. Umumiy qoidalar</w:t>
      </w:r>
    </w:p>
    <w:p>
      <w:pPr>
        <w:keepNext/>
      </w:pPr>
      <w:r>
        <w:t>Barcha endpointlar autentifikatsiya talab qiladi. Frontend foydalanuvchining permissionlariga qarab menyu, sahifa va action tugmalarini ko'rsatadi. Backend esa har bir so'rovda permission va organization scope'ni qayta tekshiradi.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Qiymat</w:t>
            </w:r>
          </w:p>
        </w:tc>
        <w:tc>
          <w:tcPr>
            <w:tcW w:type="dxa" w:w="681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Frontenddagi ma'nosi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1 / DRAFT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Qoralama. Tahrirlash yoki o'chirish mumkin.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2 / POSTED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Tasdiqlangan. Hisob va registrlarga ta'sir qilgan.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3 / CANCELLED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Bekor qilingan. Faol jarayonda ishlatilmaydi.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4 / PENDING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Tasdiqlashni kutmoqda; ayrim confirm actionlar qabul qiladi.</w:t>
            </w:r>
          </w:p>
        </w:tc>
      </w:tr>
    </w:tbl>
    <w:p>
      <w:pPr>
        <w:pStyle w:val="ListBullet"/>
      </w:pPr>
      <w:r>
        <w:t>GET list endpointlarida page va pageSize ishlatiladi. Qo'shimcha filterlar har bir bo'limda ko'rsatilgan.</w:t>
      </w:r>
    </w:p>
    <w:p>
      <w:pPr>
        <w:pStyle w:val="ListBullet"/>
      </w:pPr>
      <w:r>
        <w:t>Sana formatlari: DateOnly uchun YYYY-MM-DD, DateTime uchun ISO 8601 yuboriladi.</w:t>
      </w:r>
    </w:p>
    <w:p>
      <w:pPr>
        <w:pStyle w:val="ListBullet"/>
      </w:pPr>
      <w:r>
        <w:t>Update va confirm/cancel actionlarida 204 No Content normal muvaffaqiyat javobi hisoblanadi.</w:t>
      </w:r>
    </w:p>
    <w:p>
      <w:pPr>
        <w:pStyle w:val="ListBullet"/>
      </w:pPr>
      <w:r>
        <w:t>Validation yoki biznes xatosi kelganda backendning umumiy ProblemDetails javobini forma xabari sifatida ko'rsating.</w:t>
      </w:r>
    </w:p>
    <w:p>
      <w:pPr>
        <w:pStyle w:val="Heading1"/>
      </w:pPr>
      <w:r>
        <w:t>2. Xodimlar va ish shartlari</w:t>
      </w:r>
    </w:p>
    <w:p>
      <w:pPr>
        <w:keepNext/>
      </w:pPr>
      <w:r>
        <w:t>Bu bo'lim xodim kartochkasi, lavozim/bo'lim, ish turi, stavka, oylik va xodimga biriktirilgan hisoblash komponentlarini boshqaradi.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Xodimlar ro'yxati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 kartochkasi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 va birinchi ish shartini yaratish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PAYROLL_EMPLOYEE_CREATE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Asosiy ma'lumotlarni yangilash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PAYROLL_EMPLOYEE_UPDATE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B3261E"/>
                <w:sz w:val="17"/>
              </w:rPr>
              <w:t>DELETE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Xodimni o'chirish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PAYROLL_EMPLOYEE_DELETE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/api/payroll/employees/{id}/employments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Yangi ish sharti qo'shish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PAYROLL_EMPLOYEE_UPDATE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/api/payroll/employees/{id}/employments/{employmentId}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Ish shartini yangilash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PAYROLL_EMPLOYEE_UPDATE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/api/payroll/employees/{id}/components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Komponentni xodimga biriktirish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PAYROLL_EMPLOYEE_UPDATE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B3261E"/>
                <w:sz w:val="17"/>
              </w:rPr>
              <w:t>DELETE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/api/payroll/employees/{id}/components/{assignmentId}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Biriktirilgan komponentni olib tashlash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PAYROLL_EMPLOYEE_UPDATE</w:t>
            </w:r>
          </w:p>
        </w:tc>
      </w:tr>
    </w:tbl>
    <w:p>
      <w:pPr>
        <w:pStyle w:val="SmallNote"/>
      </w:pPr>
      <w:r>
        <w:rPr>
          <w:rFonts w:ascii="Calibri" w:hAnsi="Calibri"/>
          <w:b/>
          <w:color w:val="167D78"/>
          <w:sz w:val="18"/>
        </w:rPr>
        <w:t xml:space="preserve">List filterlari: </w:t>
      </w:r>
      <w:r>
        <w:rPr>
          <w:rFonts w:ascii="Consolas" w:hAnsi="Consolas"/>
          <w:color w:val="5F6B76"/>
          <w:sz w:val="17"/>
        </w:rPr>
        <w:t>search, departmentId, positionId, stateId, page, pageSize</w:t>
      </w:r>
    </w:p>
    <w:p>
      <w:pPr>
        <w:pStyle w:val="Heading2"/>
      </w:pPr>
      <w:r>
        <w:t>Xodim yaratish maydonlari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100"/>
        <w:gridCol w:w="5960"/>
      </w:tblGrid>
      <w:tr>
        <w:trPr>
          <w:tblHeader w:val="true"/>
        </w:trPr>
        <w:tc>
          <w:tcPr>
            <w:tcW w:type="dxa" w:w="23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Maydon</w:t>
            </w:r>
          </w:p>
        </w:tc>
        <w:tc>
          <w:tcPr>
            <w:tcW w:type="dxa" w:w="11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Talab</w:t>
            </w:r>
          </w:p>
        </w:tc>
        <w:tc>
          <w:tcPr>
            <w:tcW w:type="dxa" w:w="596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Izoh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employeeNumber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Tashkilot ichidagi noyob xodim raqami, maksimum 50 belgi.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firstName, lastName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Ism va familiya, har biri maksimum 150 belgi.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middleName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Otasining ismi.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pinfl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JShShIR, berilsa aynan 14 belgi.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tin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STIR.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birthDate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Tug'ilgan sana, YYYY-MM-DD.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phoneNumber, email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Aloqa ma'lumotlari; email haqiqiy formatda bo'lishi kerak.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bankAccountNumber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Xodimning ish haqi kartasi yoki hisob raqami.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employment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Birinchi ish sharti obyekti.</w:t>
            </w:r>
          </w:p>
        </w:tc>
      </w:tr>
    </w:tbl>
    <w:p>
      <w:pPr>
        <w:pStyle w:val="Heading2"/>
      </w:pPr>
      <w:r>
        <w:t>Ish sharti maydonlari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100"/>
        <w:gridCol w:w="5960"/>
      </w:tblGrid>
      <w:tr>
        <w:trPr>
          <w:tblHeader w:val="true"/>
        </w:trPr>
        <w:tc>
          <w:tcPr>
            <w:tcW w:type="dxa" w:w="23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Maydon</w:t>
            </w:r>
          </w:p>
        </w:tc>
        <w:tc>
          <w:tcPr>
            <w:tcW w:type="dxa" w:w="11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Talab</w:t>
            </w:r>
          </w:p>
        </w:tc>
        <w:tc>
          <w:tcPr>
            <w:tcW w:type="dxa" w:w="596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Izoh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departmentId, positionId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Mavjud bo'lim va lavozim identifikatorlari.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employmentType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PRIMARY, PART_TIME yoki CONTRACT.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startDate, endDate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Boshlanish 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Tugash sanasi boshlanish sanasidan oldin bo'lmasligi kerak.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monthlySalary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Oylik maosh, 0 yoki undan katta.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employmentRate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Stavka: 0 dan katta va 2 gacha. Odatda 1.0.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weeklyHours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Haftalik soat: 0 dan katta va 168 gacha. Odatda 40.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currencyId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Maosh valyutasi.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expenseAccountId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 bo'yicha xarajat hisobini override qilish uchun.</w:t>
            </w:r>
          </w:p>
        </w:tc>
      </w:tr>
    </w:tbl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"employeeNumber": "EMP-0001",</w:t>
        <w:br/>
        <w:t xml:space="preserve">  "pinfl": "30101990123456",</w:t>
        <w:br/>
        <w:t xml:space="preserve">  "tin": null,</w:t>
        <w:br/>
        <w:t xml:space="preserve">  "firstName": "Aziz",</w:t>
        <w:br/>
        <w:t xml:space="preserve">  "lastName": "Karimov",</w:t>
        <w:br/>
        <w:t xml:space="preserve">  "middleName": null,</w:t>
        <w:br/>
        <w:t xml:space="preserve">  "birthDate": "1999-01-30",</w:t>
        <w:br/>
        <w:t xml:space="preserve">  "phoneNumber": "+998901234567",</w:t>
        <w:br/>
        <w:t xml:space="preserve">  "email": "aziz@example.uz",</w:t>
        <w:br/>
        <w:t xml:space="preserve">  "bankAccountNumber": "20208000900000000001",</w:t>
        <w:br/>
        <w:t xml:space="preserve">  "employment": {</w:t>
        <w:br/>
        <w:t xml:space="preserve">    "departmentId": 2,</w:t>
        <w:br/>
        <w:t xml:space="preserve">    "positionId": 5,</w:t>
        <w:br/>
        <w:t xml:space="preserve">    "employmentType": "PRIMARY",</w:t>
        <w:br/>
        <w:t xml:space="preserve">    "startDate": "2026-07-01",</w:t>
        <w:br/>
        <w:t xml:space="preserve">    "endDate": null,</w:t>
        <w:br/>
        <w:t xml:space="preserve">    "monthlySalary": 6000000,</w:t>
        <w:br/>
        <w:t xml:space="preserve">    "employmentRate": 1,</w:t>
        <w:br/>
        <w:t xml:space="preserve">    "weeklyHours": 40,</w:t>
        <w:br/>
        <w:t xml:space="preserve">    "currencyId": 1,</w:t>
        <w:br/>
        <w:t xml:space="preserve">    "expenseAccountId": null</w:t>
        <w:br/>
        <w:t xml:space="preserve">  }</w:t>
        <w:br/>
        <w:t>}</w:t>
      </w:r>
    </w:p>
    <w:p>
      <w:pPr>
        <w:pStyle w:val="Heading1"/>
      </w:pPr>
      <w:r>
        <w:t>3. Hisoblash komponentlari</w:t>
      </w:r>
    </w:p>
    <w:p>
      <w:pPr>
        <w:keepNext/>
      </w:pPr>
      <w:r>
        <w:t>Komponentlar maosh, bonus, daromad solig'i, aliment, ish beruvchi solig'i kabi hisoblash elementlaridir. Ularning turi, hisoblash usuli, foizi va buxgalteriya hisoblari sozlama orqali beriladi.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/api/payroll/components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Komponentlar ro'yxati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PAYROLL_COMPONENT_VIEW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/api/payroll/components/{id}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 tafsiloti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PAYROLL_COMPONENT_VIEW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/api/payroll/components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Yangi komponent yaratish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PAYROLL_COMPONENT_CREATE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/api/payroll/components/{id}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Komponentni yangilash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PAYROLL_COMPONENT_UPDATE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B3261E"/>
                <w:sz w:val="17"/>
              </w:rPr>
              <w:t>DELETE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/api/payroll/components/{id}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Komponentni o'chirish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PAYROLL_COMPONENT_DELETE</w:t>
            </w:r>
          </w:p>
        </w:tc>
      </w:tr>
    </w:tbl>
    <w:p>
      <w:pPr>
        <w:pStyle w:val="SmallNote"/>
      </w:pPr>
      <w:r>
        <w:rPr>
          <w:rFonts w:ascii="Calibri" w:hAnsi="Calibri"/>
          <w:b/>
          <w:color w:val="167D78"/>
          <w:sz w:val="18"/>
        </w:rPr>
        <w:t xml:space="preserve">List filterlari: </w:t>
      </w:r>
      <w:r>
        <w:rPr>
          <w:rFonts w:ascii="Consolas" w:hAnsi="Consolas"/>
          <w:color w:val="5F6B76"/>
          <w:sz w:val="17"/>
        </w:rPr>
        <w:t>search, componentType, effectiveOn, stateId, page, pageSize</w:t>
      </w:r>
    </w:p>
    <w:p>
      <w:pPr>
        <w:pStyle w:val="Heading2"/>
      </w:pPr>
      <w:r>
        <w:t>Turlar va hisoblash usullari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Qiymat</w:t>
            </w:r>
          </w:p>
        </w:tc>
        <w:tc>
          <w:tcPr>
            <w:tcW w:type="dxa" w:w="681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Frontenddagi ma'nosi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EARNING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Hisoblash: oylik, bonus, qo'shimcha haq.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DEDUCTION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Ushlanma: JShDS, aliment va boshqa ushlanmalar.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EMPLOYER_TAX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Ish beruvchi xarajati: xodimning net summasidan ayrilmaydi.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SALARY_PRORATED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Oylikni ishlangan kun/soatga mutanosib hisoblash.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FIXED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Belgilangan qat'iy summa.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PERCENT_OF_GROSS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Brutto summadan foiz.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PER_HOUR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Ishlangan soat bo'yicha hisoblash.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100"/>
        <w:gridCol w:w="5960"/>
      </w:tblGrid>
      <w:tr>
        <w:trPr>
          <w:tblHeader w:val="true"/>
        </w:trPr>
        <w:tc>
          <w:tcPr>
            <w:tcW w:type="dxa" w:w="23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Maydon</w:t>
            </w:r>
          </w:p>
        </w:tc>
        <w:tc>
          <w:tcPr>
            <w:tcW w:type="dxa" w:w="11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Talab</w:t>
            </w:r>
          </w:p>
        </w:tc>
        <w:tc>
          <w:tcPr>
            <w:tcW w:type="dxa" w:w="596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Izoh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code, name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 kodi va nomi.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componentType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EARNING, DEDUCTION yoki EMPLOYER_TAX.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calculationMethod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Yuqoridagi to'rt hisoblash usulidan biri.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defaultAmount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Standart qat'iy summa, manfiy bo'lmaydi.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defaultRate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Standart foiz yoki soat stavkasi, manfiy bo'lmaydi.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isMandatory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Barcha mos xodimlarga avtomatik qo'llanishi.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expenseAccountId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Xarajat schyoti.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liabilityAccountId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Majburiyat schyoti.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effectiveFrom, effectiveTo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Boshlanish 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Komponent amal qiladigan davr.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sortOrder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Hisoblash va ko'rsatish tartibi, 1 dan katta yoki teng.</w:t>
            </w:r>
          </w:p>
        </w:tc>
      </w:tr>
    </w:tbl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"code": "PIT",</w:t>
        <w:br/>
        <w:t xml:space="preserve">  "name": "Jismoniy shaxs daromad solig'i",</w:t>
        <w:br/>
        <w:t xml:space="preserve">  "componentType": "DEDUCTION",</w:t>
        <w:br/>
        <w:t xml:space="preserve">  "calculationMethod": "PERCENT_OF_GROSS",</w:t>
        <w:br/>
        <w:t xml:space="preserve">  "defaultAmount": null,</w:t>
        <w:br/>
        <w:t xml:space="preserve">  "defaultRate": 12,</w:t>
        <w:br/>
        <w:t xml:space="preserve">  "isMandatory": true,</w:t>
        <w:br/>
        <w:t xml:space="preserve">  "expenseAccountId": null,</w:t>
        <w:br/>
        <w:t xml:space="preserve">  "liabilityAccountId": 42,</w:t>
        <w:br/>
        <w:t xml:space="preserve">  "effectiveFrom": "2026-01-01",</w:t>
        <w:br/>
        <w:t xml:space="preserve">  "effectiveTo": null,</w:t>
        <w:br/>
        <w:t xml:space="preserve">  "sortOrder": 20</w:t>
        <w:br/>
        <w:t>}</w:t>
      </w:r>
    </w:p>
    <w:p>
      <w:pPr>
        <w:pStyle w:val="Heading1"/>
      </w:pPr>
      <w:r>
        <w:t>4. Hisoblash davrlari</w:t>
      </w:r>
    </w:p>
    <w:p>
      <w:pPr>
        <w:keepNext/>
      </w:pPr>
      <w:r>
        <w:t>Har oy uchun bitta hisoblash davri ochiladi. Tabel, hisoblash hujjati va to'lovlar shu periodId orqali bog'lanadi.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/api/payroll/periods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Davrlar ro'yxati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PAYROLL_PERIOD_VIEW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/api/payroll/periods/{id}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Davr tafsiloti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PAYROLL_PERIOD_VIEW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/api/payroll/periods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Yangi oy davrini ochish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PAYROLL_PERIOD_MANAGE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/api/payroll/periods/{id}/close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Davrni yopish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PAYROLL_PERIOD_MANAGE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/api/payroll/periods/{id}/reopen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Yopilgan davrni qayta ochish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PAYROLL_PERIOD_MANAGE</w:t>
            </w:r>
          </w:p>
        </w:tc>
      </w:tr>
    </w:tbl>
    <w:p>
      <w:pPr>
        <w:pStyle w:val="SmallNote"/>
      </w:pPr>
      <w:r>
        <w:rPr>
          <w:rFonts w:ascii="Calibri" w:hAnsi="Calibri"/>
          <w:b/>
          <w:color w:val="167D78"/>
          <w:sz w:val="18"/>
        </w:rPr>
        <w:t xml:space="preserve">List filterlari: </w:t>
      </w:r>
      <w:r>
        <w:rPr>
          <w:rFonts w:ascii="Consolas" w:hAnsi="Consolas"/>
          <w:color w:val="5F6B76"/>
          <w:sz w:val="17"/>
        </w:rPr>
        <w:t>year, status=OPEN|CLOSED, page, pageSize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100"/>
        <w:gridCol w:w="5960"/>
      </w:tblGrid>
      <w:tr>
        <w:trPr>
          <w:tblHeader w:val="true"/>
        </w:trPr>
        <w:tc>
          <w:tcPr>
            <w:tcW w:type="dxa" w:w="23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Maydon</w:t>
            </w:r>
          </w:p>
        </w:tc>
        <w:tc>
          <w:tcPr>
            <w:tcW w:type="dxa" w:w="11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Talab</w:t>
            </w:r>
          </w:p>
        </w:tc>
        <w:tc>
          <w:tcPr>
            <w:tcW w:type="dxa" w:w="596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Izoh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year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2000 dan 2200 gacha.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month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1 dan 12 gacha.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normWorkDays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Oydagi me'yoriy ish kunlari, 0 dan katta.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normWorkHours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Oydagi me'yoriy ish soatlari, 0 dan katta.</w:t>
            </w:r>
          </w:p>
        </w:tc>
      </w:tr>
    </w:tbl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"year": 2026,</w:t>
        <w:br/>
        <w:t xml:space="preserve">  "month": 7,</w:t>
        <w:br/>
        <w:t xml:space="preserve">  "normWorkDays": 23,</w:t>
        <w:br/>
        <w:t xml:space="preserve">  "normWorkHours": 184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3DE"/>
            <w:tcBorders>
              <w:top w:val="nil"/>
              <w:bottom w:val="nil"/>
              <w:right w:val="nil"/>
              <w:left w:val="single" w:sz="18" w:color="C28B2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C28B2C"/>
                <w:sz w:val="20"/>
              </w:rPr>
              <w:t xml:space="preserve">Frontend qoidasi. </w:t>
            </w:r>
            <w:r>
              <w:rPr>
                <w:rFonts w:ascii="Calibri" w:hAnsi="Calibri"/>
                <w:color w:val="202124"/>
                <w:sz w:val="20"/>
              </w:rPr>
              <w:t>CLOSED davr uchun tabel, hisoblash va to'lov yaratish actionlarini bloklang. Reopen actionini faqat PAYROLL_PERIOD_MANAGE permissioni bor foydalanuvchiga ko'rsating.</w:t>
            </w:r>
          </w:p>
        </w:tc>
      </w:tr>
    </w:tbl>
    <w:p>
      <w:pPr>
        <w:spacing w:after="20"/>
      </w:pPr>
    </w:p>
    <w:p>
      <w:pPr>
        <w:pStyle w:val="Heading1"/>
      </w:pPr>
      <w:r>
        <w:t>5. Tabel</w:t>
      </w:r>
    </w:p>
    <w:p>
      <w:pPr>
        <w:keepNext/>
      </w:pPr>
      <w:r>
        <w:t>Tabel xodimlarning ishlagan kuni, soati, ta'tili, kasallik kuni, sababsiz yo'qligi va ortiqcha ish vaqtini saqlaydi. Maosh hisoblashdan oldin tabel tasdiqlangan bo'lishi kerak.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/api/payroll/timesheets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Tabellar ro'yxati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PAYROLL_TIMESHEET_VIEW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/api/payroll/timesheets/{id}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Tabel tafsiloti va qatorlari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PAYROLL_TIMESHEET_VIEW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/api/payroll/timesheets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Tabel yaratish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PAYROLL_TIMESHEET_CREATE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/api/payroll/timesheets/{id}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Qoralama tabelni yangilash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PAYROLL_TIMESHEET_UPDATE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/api/payroll/timesheets/{id}/confirm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Tabelni tasdiqlash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PAYROLL_TIMESHEET_CONFIRM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/api/payroll/timesheets/{id}/cancel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Tabelni bekor qilish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PAYROLL_TIMESHEET_CANCEL</w:t>
            </w:r>
          </w:p>
        </w:tc>
      </w:tr>
    </w:tbl>
    <w:p>
      <w:pPr>
        <w:pStyle w:val="SmallNote"/>
      </w:pPr>
      <w:r>
        <w:rPr>
          <w:rFonts w:ascii="Calibri" w:hAnsi="Calibri"/>
          <w:b/>
          <w:color w:val="167D78"/>
          <w:sz w:val="18"/>
        </w:rPr>
        <w:t xml:space="preserve">List filterlari: </w:t>
      </w:r>
      <w:r>
        <w:rPr>
          <w:rFonts w:ascii="Consolas" w:hAnsi="Consolas"/>
          <w:color w:val="5F6B76"/>
          <w:sz w:val="17"/>
        </w:rPr>
        <w:t>search, periodId, statusId, page, pageSize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100"/>
        <w:gridCol w:w="5960"/>
      </w:tblGrid>
      <w:tr>
        <w:trPr>
          <w:tblHeader w:val="true"/>
        </w:trPr>
        <w:tc>
          <w:tcPr>
            <w:tcW w:type="dxa" w:w="23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Maydon</w:t>
            </w:r>
          </w:p>
        </w:tc>
        <w:tc>
          <w:tcPr>
            <w:tcW w:type="dxa" w:w="11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Talab</w:t>
            </w:r>
          </w:p>
        </w:tc>
        <w:tc>
          <w:tcPr>
            <w:tcW w:type="dxa" w:w="596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Izoh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periodId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Ochiq hisoblash davri.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docDate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Tabel hujjati sanasi.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note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Ixtiyoriy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Umumiy izoh.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lines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Kamida bitta xodim qatori.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employeeId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 identifikatori.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workedDays, workedHours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Ishlangan kun va soat, 0 yoki undan katta.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leaveDays, sickDays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Ta'til va kasallik kunlari, 0 yoki undan katta.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absentDays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Sababsiz yo'qlik kunlari, 0 yoki undan katta.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overtimeHours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Ortiqcha ishlangan soat, 0 yoki undan katta.</w:t>
            </w:r>
          </w:p>
        </w:tc>
      </w:tr>
    </w:tbl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"periodId": 12,</w:t>
        <w:br/>
        <w:t xml:space="preserve">  "docDate": "2026-07-31T00:00:00",</w:t>
        <w:br/>
        <w:t xml:space="preserve">  "note": "Iyul tabeli",</w:t>
        <w:br/>
        <w:t xml:space="preserve">  "lines": [</w:t>
        <w:br/>
        <w:t xml:space="preserve">    {</w:t>
        <w:br/>
        <w:t xml:space="preserve">      "employeeId": 101,</w:t>
        <w:br/>
        <w:t xml:space="preserve">      "workedDays": 22,</w:t>
        <w:br/>
        <w:t xml:space="preserve">      "workedHours": 176,</w:t>
        <w:br/>
        <w:t xml:space="preserve">      "leaveDays": 1,</w:t>
        <w:br/>
        <w:t xml:space="preserve">      "sickDays": 0,</w:t>
        <w:br/>
        <w:t xml:space="preserve">      "absentDays": 0,</w:t>
        <w:br/>
        <w:t xml:space="preserve">      "overtimeHours": 4,</w:t>
        <w:br/>
        <w:t xml:space="preserve">      "note": null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6. Maoshni hisoblash hujjati</w:t>
      </w:r>
    </w:p>
    <w:p>
      <w:pPr>
        <w:keepNext/>
      </w:pPr>
      <w:r>
        <w:t>Calculate endpoint tasdiqlangan tabel, faol ish sharti va komponentlar asosida barcha xodimlar uchun hisob-kitob hujjatini yaratadi. Natijada brutto, ushlanma, ish beruvchi soliqlari, avans, net va to'lanadigan summa qaytadi.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/api/payroll/documents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Hisoblash hujjatlari ro'yxati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PAYROLL_DOCUMENT_VIEW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/api/payroll/documents/{id}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Hujjat, xodim va calcLines tafsiloti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PAYROLL_DOCUMENT_VIEW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/api/payroll/documents/calculate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Maoshni hisoblash va qoralama yaratish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PAYROLL_DOCUMENT_CALCULATE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/api/payroll/documents/{id}/confirm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Tasdiqlash va provodka qilish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PAYROLL_DOCUMENT_CONFIRM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/api/payroll/documents/{id}/cancel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Hujjatni bekor qilish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PAYROLL_DOCUMENT_CANCEL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B3261E"/>
                <w:sz w:val="17"/>
              </w:rPr>
              <w:t>DELETE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/api/payroll/documents/{id}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Qoralama hujjatni o'chirish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PAYROLL_DOCUMENT_DELETE</w:t>
            </w:r>
          </w:p>
        </w:tc>
      </w:tr>
    </w:tbl>
    <w:p>
      <w:pPr>
        <w:pStyle w:val="SmallNote"/>
      </w:pPr>
      <w:r>
        <w:rPr>
          <w:rFonts w:ascii="Calibri" w:hAnsi="Calibri"/>
          <w:b/>
          <w:color w:val="167D78"/>
          <w:sz w:val="18"/>
        </w:rPr>
        <w:t xml:space="preserve">List filterlari: </w:t>
      </w:r>
      <w:r>
        <w:rPr>
          <w:rFonts w:ascii="Consolas" w:hAnsi="Consolas"/>
          <w:color w:val="5F6B76"/>
          <w:sz w:val="17"/>
        </w:rPr>
        <w:t>search, periodId, statusId, documentKind, page, pageSize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Qiymat</w:t>
            </w:r>
          </w:p>
        </w:tc>
        <w:tc>
          <w:tcPr>
            <w:tcW w:type="dxa" w:w="681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Frontenddagi ma'nosi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REGULAR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Oyning asosiy maosh hisob-kitobi. correctionOfDocId null bo'ladi.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CORRECTION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Tasdiqlangan hujjatga tuzatish. correctionOfDocId majburiy.</w:t>
            </w:r>
          </w:p>
        </w:tc>
      </w:tr>
    </w:tbl>
    <w:p>
      <w:pPr>
        <w:pStyle w:val="Heading2"/>
      </w:pPr>
      <w:r>
        <w:t>Oddiy hisoblash</w:t>
      </w:r>
    </w:p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"periodId": 12,</w:t>
        <w:br/>
        <w:t xml:space="preserve">  "docDate": "2026-07-31T00:00:00",</w:t>
        <w:br/>
        <w:t xml:space="preserve">  "documentKind": "REGULAR",</w:t>
        <w:br/>
        <w:t xml:space="preserve">  "correctionOfDocId": null,</w:t>
        <w:br/>
        <w:t xml:space="preserve">  "note": "Iyul oyi ish haqi",</w:t>
        <w:br/>
        <w:t xml:space="preserve">  "adjustments": []</w:t>
        <w:br/>
        <w:t>}</w:t>
      </w:r>
    </w:p>
    <w:p>
      <w:pPr>
        <w:pStyle w:val="Heading2"/>
      </w:pPr>
      <w:r>
        <w:t>Alohida tuzatish hujjati</w:t>
      </w:r>
    </w:p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"periodId": 12,</w:t>
        <w:br/>
        <w:t xml:space="preserve">  "docDate": "2026-08-02T00:00:00",</w:t>
        <w:br/>
        <w:t xml:space="preserve">  "documentKind": "CORRECTION",</w:t>
        <w:br/>
        <w:t xml:space="preserve">  "correctionOfDocId": 45,</w:t>
        <w:br/>
        <w:t xml:space="preserve">  "note": "Bonus bo'yicha tuzatish",</w:t>
        <w:br/>
        <w:t xml:space="preserve">  "adjustments": [</w:t>
        <w:br/>
        <w:t xml:space="preserve">    {</w:t>
        <w:br/>
        <w:t xml:space="preserve">      "employeeId": 101,</w:t>
        <w:br/>
        <w:t xml:space="preserve">      "componentId": 7,</w:t>
        <w:br/>
        <w:t xml:space="preserve">      "amount": 300000,</w:t>
        <w:br/>
        <w:t xml:space="preserve">      "note": "Rahbar buyrug'i"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3F1"/>
            <w:tcBorders>
              <w:top w:val="nil"/>
              <w:bottom w:val="nil"/>
              <w:right w:val="nil"/>
              <w:left w:val="single" w:sz="18" w:color="167D7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7D78"/>
                <w:sz w:val="20"/>
              </w:rPr>
              <w:t xml:space="preserve">Tasdiqlash natijasi. </w:t>
            </w:r>
            <w:r>
              <w:rPr>
                <w:rFonts w:ascii="Calibri" w:hAnsi="Calibri"/>
                <w:color w:val="202124"/>
                <w:sz w:val="20"/>
              </w:rPr>
              <w:t>Confirm bajarilganda hujjat POSTED holatiga o'tadi va mavjud posting engine orqali acc_reg_entry yozuvlari yaratiladi. Frontend provodkani o'zi hisoblamaydi.</w:t>
            </w:r>
          </w:p>
        </w:tc>
      </w:tr>
    </w:tbl>
    <w:p>
      <w:pPr>
        <w:spacing w:after="20"/>
      </w:pPr>
    </w:p>
    <w:p>
      <w:pPr>
        <w:pStyle w:val="Heading1"/>
      </w:pPr>
      <w:r>
        <w:t>7. Maosh va avans to'lovlari</w:t>
      </w:r>
    </w:p>
    <w:p>
      <w:pPr>
        <w:keepNext/>
      </w:pPr>
      <w:r>
        <w:t>To'lov paketi xodimlar kesimida ADVANCE yoki FINAL to'lovni BANK yoki CASH manbasi orqali amalga oshiradi. Tasdiqlashda mavjud bank/cash mexanizmi bilan bog'liq operatsiya yaratiladi.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/api/payroll/payments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 paketlari ro'yxati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PAYROLL_PAYMENT_VIEW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/api/payroll/payments/{id}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 tafsiloti va xodim qatorlari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PAYROLL_PAYMENT_VIEW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D32"/>
                <w:sz w:val="17"/>
              </w:rPr>
              <w:t>POST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/api/payroll/payments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Avans yoki final to'lov yaratish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PAYROLL_PAYMENT_CREATE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/api/payroll/payments/{id}/confirm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To'lovni tasdiqlash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PAYROLL_PAYMENT_CONFIRM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C28B2C"/>
                <w:sz w:val="17"/>
              </w:rPr>
              <w:t>PUT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/api/payroll/payments/{id}/cancel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To'lovni bekor qilish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PAYROLL_PAYMENT_CANCEL</w:t>
            </w:r>
          </w:p>
        </w:tc>
      </w:tr>
    </w:tbl>
    <w:p>
      <w:pPr>
        <w:pStyle w:val="SmallNote"/>
      </w:pPr>
      <w:r>
        <w:rPr>
          <w:rFonts w:ascii="Calibri" w:hAnsi="Calibri"/>
          <w:b/>
          <w:color w:val="167D78"/>
          <w:sz w:val="18"/>
        </w:rPr>
        <w:t xml:space="preserve">List filterlari: </w:t>
      </w:r>
      <w:r>
        <w:rPr>
          <w:rFonts w:ascii="Consolas" w:hAnsi="Consolas"/>
          <w:color w:val="5F6B76"/>
          <w:sz w:val="17"/>
        </w:rPr>
        <w:t>search, periodId, paymentKind, sourceType, statusId, page, pageSize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50"/>
        <w:gridCol w:w="6810"/>
      </w:tblGrid>
      <w:tr>
        <w:trPr>
          <w:tblHeader w:val="true"/>
        </w:trPr>
        <w:tc>
          <w:tcPr>
            <w:tcW w:type="dxa" w:w="255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Qiymat</w:t>
            </w:r>
          </w:p>
        </w:tc>
        <w:tc>
          <w:tcPr>
            <w:tcW w:type="dxa" w:w="6810"/>
            <w:shd w:fill="FBF3DE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Frontenddagi ma'nosi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ADVANCE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Oylikdan oldingi avans to'lovi.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FINAL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Tasdiqlangan payrollDocId bo'yicha yakuniy to'lov.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BANK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bankAccountId majburiy, cashBoxId null.</w:t>
            </w:r>
          </w:p>
        </w:tc>
      </w:tr>
      <w:tr>
        <w:trPr>
          <w:cantSplit/>
        </w:trPr>
        <w:tc>
          <w:tcPr>
            <w:tcW w:type="dxa" w:w="255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17365D"/>
                <w:sz w:val="17"/>
              </w:rPr>
              <w:t>CASH</w:t>
            </w:r>
          </w:p>
        </w:tc>
        <w:tc>
          <w:tcPr>
            <w:tcW w:type="dxa" w:w="681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7"/>
              </w:rPr>
              <w:t>cashBoxId majburiy, bankAccountId null.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100"/>
        <w:gridCol w:w="5960"/>
      </w:tblGrid>
      <w:tr>
        <w:trPr>
          <w:tblHeader w:val="true"/>
        </w:trPr>
        <w:tc>
          <w:tcPr>
            <w:tcW w:type="dxa" w:w="23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Maydon</w:t>
            </w:r>
          </w:p>
        </w:tc>
        <w:tc>
          <w:tcPr>
            <w:tcW w:type="dxa" w:w="110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Talab</w:t>
            </w:r>
          </w:p>
        </w:tc>
        <w:tc>
          <w:tcPr>
            <w:tcW w:type="dxa" w:w="5960"/>
            <w:shd w:fill="E8F3F1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5C59"/>
                <w:sz w:val="18"/>
              </w:rPr>
              <w:t>Izoh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periodId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 tegishli bo'lgan davr.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payrollDocId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FINAL uchun kerak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Tasdiqlangan maosh hujjati identifikatori.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docDate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 sanasi.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paymentKind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ADVANCE yoki FINAL.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sourceType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BANK yoki CASH.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bankAccountId / cashBoxId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Manbaga qarab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Faqat tanlangan manbaga tegishli maydon to'ldiriladi.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sourceChartAccountId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Pul chiqadigan buxgalteriya schyoti.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currencyId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To'lov valyutasi.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6"/>
              </w:rPr>
              <w:t>lines</w:t>
            </w:r>
          </w:p>
        </w:tc>
        <w:tc>
          <w:tcPr>
            <w:tcW w:type="dxa" w:w="11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Majburiy</w:t>
            </w:r>
          </w:p>
        </w:tc>
        <w:tc>
          <w:tcPr>
            <w:tcW w:type="dxa" w:w="59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 va musbat amount qatorlari.</w:t>
            </w:r>
          </w:p>
        </w:tc>
      </w:tr>
    </w:tbl>
    <w:p>
      <w:pPr>
        <w:pStyle w:val="CodeBlock"/>
        <w:keepLines/>
        <w:shd w:fill="F5F7F9"/>
        <w:pBdr>
          <w:top w:val="single" w:sz="4" w:color="D7DEE6" w:space="5"/>
          <w:left w:val="single" w:sz="4" w:color="D7DEE6" w:space="5"/>
          <w:bottom w:val="single" w:sz="4" w:color="D7DEE6" w:space="5"/>
          <w:right w:val="single" w:sz="4" w:color="D7DEE6" w:space="5"/>
        </w:pBdr>
      </w:pPr>
      <w:r>
        <w:t>{</w:t>
        <w:br/>
        <w:t xml:space="preserve">  "periodId": 12,</w:t>
        <w:br/>
        <w:t xml:space="preserve">  "payrollDocId": 45,</w:t>
        <w:br/>
        <w:t xml:space="preserve">  "docDate": "2026-08-05T00:00:00",</w:t>
        <w:br/>
        <w:t xml:space="preserve">  "paymentKind": "FINAL",</w:t>
        <w:br/>
        <w:t xml:space="preserve">  "sourceType": "BANK",</w:t>
        <w:br/>
        <w:t xml:space="preserve">  "bankAccountId": 8,</w:t>
        <w:br/>
        <w:t xml:space="preserve">  "cashBoxId": null,</w:t>
        <w:br/>
        <w:t xml:space="preserve">  "sourceChartAccountId": 51,</w:t>
        <w:br/>
        <w:t xml:space="preserve">  "currencyId": 1,</w:t>
        <w:br/>
        <w:t xml:space="preserve">  "note": "Iyul oyi maoshi",</w:t>
        <w:br/>
        <w:t xml:space="preserve">  "lines": [</w:t>
        <w:br/>
        <w:t xml:space="preserve">    {</w:t>
        <w:br/>
        <w:t xml:space="preserve">      "employeeId": 101,</w:t>
        <w:br/>
        <w:t xml:space="preserve">      "amount": 5180000,</w:t>
        <w:br/>
        <w:t xml:space="preserve">      "note": null</w:t>
        <w:br/>
        <w:t xml:space="preserve">    },</w:t>
        <w:br/>
        <w:t xml:space="preserve">    {</w:t>
        <w:br/>
        <w:t xml:space="preserve">      "employeeId": 102,</w:t>
        <w:br/>
        <w:t xml:space="preserve">      "amount": 4325000,</w:t>
        <w:br/>
        <w:t xml:space="preserve">      "note": null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BF3DE"/>
            <w:tcBorders>
              <w:top w:val="nil"/>
              <w:bottom w:val="nil"/>
              <w:right w:val="nil"/>
              <w:left w:val="single" w:sz="18" w:color="C28B2C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C28B2C"/>
                <w:sz w:val="20"/>
              </w:rPr>
              <w:t xml:space="preserve">Final to'lov. </w:t>
            </w:r>
            <w:r>
              <w:rPr>
                <w:rFonts w:ascii="Calibri" w:hAnsi="Calibri"/>
                <w:color w:val="202124"/>
                <w:sz w:val="20"/>
              </w:rPr>
              <w:t>FINAL to'lov summasi xodimning payroll hujjatidagi qolgan payable summasidan oshmasligi kerak. Confirm muvaffaqiyatli bo'lgach, response tafsilotida bankOperationId yoki cashOperationId paydo bo'ladi.</w:t>
            </w:r>
          </w:p>
        </w:tc>
      </w:tr>
    </w:tbl>
    <w:p>
      <w:pPr>
        <w:spacing w:after="20"/>
      </w:pPr>
    </w:p>
    <w:p>
      <w:pPr>
        <w:pStyle w:val="Heading1"/>
      </w:pPr>
      <w:r>
        <w:t>8. Hisobotlar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50"/>
        <w:gridCol w:w="3360"/>
        <w:gridCol w:w="2250"/>
        <w:gridCol w:w="2900"/>
      </w:tblGrid>
      <w:tr>
        <w:trPr>
          <w:tblHeader w:val="true"/>
        </w:trPr>
        <w:tc>
          <w:tcPr>
            <w:tcW w:type="dxa" w:w="8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Metod</w:t>
            </w:r>
          </w:p>
        </w:tc>
        <w:tc>
          <w:tcPr>
            <w:tcW w:type="dxa" w:w="33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Endpoint</w:t>
            </w:r>
          </w:p>
        </w:tc>
        <w:tc>
          <w:tcPr>
            <w:tcW w:type="dxa" w:w="225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Vazifasi</w:t>
            </w:r>
          </w:p>
        </w:tc>
        <w:tc>
          <w:tcPr>
            <w:tcW w:type="dxa" w:w="29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/api/payroll/reports/register?periodId={id}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Davr bo'yicha umumiy vedomost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PAYROLL_REPORT_VIEW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GET</w:t>
            </w:r>
          </w:p>
        </w:tc>
        <w:tc>
          <w:tcPr>
            <w:tcW w:type="dxa" w:w="336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/api/payroll/reports/payslip?periodId={id}&amp;employeeId={id}</w:t>
            </w:r>
          </w:p>
        </w:tc>
        <w:tc>
          <w:tcPr>
            <w:tcW w:type="dxa" w:w="225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02124"/>
                <w:sz w:val="17"/>
              </w:rPr>
              <w:t>Xodimning hisob varaqasi</w:t>
            </w:r>
          </w:p>
        </w:tc>
        <w:tc>
          <w:tcPr>
            <w:tcW w:type="dxa" w:w="2900"/>
            <w:vAlign w:val="center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7365D"/>
                <w:sz w:val="15"/>
              </w:rPr>
              <w:t>PAYROLL_REPORT_VIEW</w:t>
            </w:r>
          </w:p>
        </w:tc>
      </w:tr>
    </w:tbl>
    <w:p>
      <w:pPr>
        <w:pStyle w:val="ListBullet"/>
      </w:pPr>
      <w:r>
        <w:t>Register: grossAmount, deductionAmount, employerTaxAmount, netAmount, paidAmount, outstandingAmount va employees ro'yxati.</w:t>
      </w:r>
    </w:p>
    <w:p>
      <w:pPr>
        <w:pStyle w:val="ListBullet"/>
      </w:pPr>
      <w:r>
        <w:t>Payslip: ishlangan kun/soat, barcha componentlar, avans, net, to'langan va qolgan summa.</w:t>
      </w:r>
    </w:p>
    <w:p>
      <w:pPr>
        <w:pStyle w:val="Heading1"/>
      </w:pPr>
      <w:r>
        <w:t>9. Permissionlar matritsasi</w:t>
      </w:r>
    </w:p>
    <w:p>
      <w:pPr>
        <w:keepNext/>
      </w:pPr>
      <w:r>
        <w:t>PAYROLL_VIEW modul menyusini ochadi. Quyidagi permissionlar esa sahifa va actionlar kesimida tekshiriladi.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Frontend bo'limi</w:t>
            </w:r>
          </w:p>
        </w:tc>
        <w:tc>
          <w:tcPr>
            <w:tcW w:type="dxa" w:w="6660"/>
            <w:shd w:fill="E8EEF5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65D"/>
                <w:sz w:val="18"/>
              </w:rPr>
              <w:t>Permission kodlari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Modul va xodimlar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PAYROLL_EMPLOYEE_VIEW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PAYROLL_EMPLOYEE_CREATE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PAYROLL_EMPLOYEE_UPDATE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PAYROLL_EMPLOYEE_DELETE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Komponentlar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PAYROLL_COMPONENT_VIEW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PAYROLL_COMPONENT_CREATE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PAYROLL_COMPONENT_UPDATE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PAYROLL_COMPONENT_DELETE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Davrlar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PAYROLL_PERIOD_VIEW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PAYROLL_PERIOD_MANAGE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Tabel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PAYROLL_TIMESHEET_VIEW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PAYROLL_TIMESHEET_CREATE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PAYROLL_TIMESHEET_UPDATE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PAYROLL_TIMESHEET_CONFIRM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PAYROLL_TIMESHEET_CANCEL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Hisoblash hujjati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PAYROLL_DOCUMENT_VIEW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PAYROLL_DOCUMENT_CALCULATE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PAYROLL_DOCUMENT_CONFIRM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PAYROLL_DOCUMENT_CANCEL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PAYROLL_DOCUMENT_DELETE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To'lovlar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PAYROLL_PAYMENT_VIEW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PAYROLL_PAYMENT_CREATE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PAYROLL_PAYMENT_CONFIRM</w:t>
            </w:r>
            <w:r>
              <w:br/>
            </w:r>
            <w:r>
              <w:rPr>
                <w:rFonts w:ascii="Consolas" w:hAnsi="Consolas"/>
                <w:color w:val="202124"/>
                <w:sz w:val="16"/>
              </w:rPr>
              <w:t>PAYROLL_PAYMENT_CANCEL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7365D"/>
                <w:sz w:val="18"/>
              </w:rPr>
              <w:t>Hisobotlar</w:t>
            </w:r>
          </w:p>
        </w:tc>
        <w:tc>
          <w:tcPr>
            <w:tcW w:type="dxa" w:w="6660"/>
            <w:tcBorders>
              <w:top w:val="single" w:sz="5" w:color="D7DEE6"/>
              <w:left w:val="single" w:sz="5" w:color="D7DEE6"/>
              <w:bottom w:val="single" w:sz="5" w:color="D7DEE6"/>
              <w:right w:val="single" w:sz="5" w:color="D7DEE6"/>
              <w:insideH w:val="single" w:sz="5" w:color="D7DEE6"/>
              <w:insideV w:val="single" w:sz="5" w:color="D7DEE6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202124"/>
                <w:sz w:val="16"/>
              </w:rPr>
              <w:t>PAYROLL_REPORT_VIEW</w:t>
            </w:r>
          </w:p>
        </w:tc>
      </w:tr>
    </w:tbl>
    <w:p>
      <w:pPr>
        <w:pStyle w:val="Heading1"/>
      </w:pPr>
      <w:r>
        <w:t>10. Frontend ish ketma-ketligi</w:t>
      </w:r>
    </w:p>
    <w:p>
      <w:pPr>
        <w:pStyle w:val="ListNumber"/>
        <w:keepNext w:val="0"/>
      </w:pPr>
      <w:r>
        <w:t>PAYROLL_VIEW va bo'lim permissionlari asosida menyu hamda action tugmalarini oching.</w:t>
      </w:r>
    </w:p>
    <w:p>
      <w:pPr>
        <w:pStyle w:val="ListNumber"/>
        <w:keepNext w:val="0"/>
      </w:pPr>
      <w:r>
        <w:t>Komponentlarni sozlang: oylik, bonus, soliqlar, ushlanmalar va buxgalteriya schyotlari.</w:t>
      </w:r>
    </w:p>
    <w:p>
      <w:pPr>
        <w:pStyle w:val="ListNumber"/>
        <w:keepNext w:val="0"/>
      </w:pPr>
      <w:r>
        <w:t>Xodim kartochkasini yarating, unga ish sharti va kerakli individual komponentlarni biriktiring.</w:t>
      </w:r>
    </w:p>
    <w:p>
      <w:pPr>
        <w:pStyle w:val="ListNumber"/>
        <w:keepNext w:val="0"/>
      </w:pPr>
      <w:r>
        <w:t>Yil va oy uchun OPEN hisoblash davrini yarating.</w:t>
      </w:r>
    </w:p>
    <w:p>
      <w:pPr>
        <w:pStyle w:val="ListNumber"/>
        <w:keepNext w:val="0"/>
      </w:pPr>
      <w:r>
        <w:t>Davr tabelini kiriting va confirm qiling.</w:t>
      </w:r>
    </w:p>
    <w:p>
      <w:pPr>
        <w:pStyle w:val="ListNumber"/>
        <w:keepNext w:val="0"/>
      </w:pPr>
      <w:r>
        <w:t>POST /documents/calculate orqali REGULAR maosh hujjatini yarating va natijani xodimlar kesimida ko'rsating.</w:t>
      </w:r>
    </w:p>
    <w:p>
      <w:pPr>
        <w:pStyle w:val="ListNumber"/>
        <w:keepNext w:val="0"/>
      </w:pPr>
      <w:r>
        <w:t>Hisob-kitob to'g'ri bo'lsa hujjatni confirm qiling; keyingi tuzatishlar faqat CORRECTION hujjati bilan bajariladi.</w:t>
      </w:r>
    </w:p>
    <w:p>
      <w:pPr>
        <w:pStyle w:val="ListNumber"/>
        <w:keepNext w:val="0"/>
      </w:pPr>
      <w:r>
        <w:t>ADVANCE yoki FINAL to'lov paketini yarating, BANK/CASH manbasini tanlang va confirm qiling.</w:t>
      </w:r>
    </w:p>
    <w:p>
      <w:pPr>
        <w:pStyle w:val="ListNumber"/>
        <w:keepNext w:val="0"/>
      </w:pPr>
      <w:r>
        <w:t>Register va payslip hisobotlarini ko'rsating; barcha ishlar tugagach davrni close qiling.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F3F1"/>
            <w:tcBorders>
              <w:top w:val="nil"/>
              <w:bottom w:val="nil"/>
              <w:right w:val="nil"/>
              <w:left w:val="single" w:sz="18" w:color="167D78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67D78"/>
                <w:sz w:val="20"/>
              </w:rPr>
              <w:t xml:space="preserve">Qisqa xulosa. </w:t>
            </w:r>
            <w:r>
              <w:rPr>
                <w:rFonts w:ascii="Calibri" w:hAnsi="Calibri"/>
                <w:color w:val="202124"/>
                <w:sz w:val="20"/>
              </w:rPr>
              <w:t>Frontend hisoblash formulasi yoki provodka logikasini takrorlamaydi. U ma'lumotlarni to'g'ri yig'adi, status va permissionlarga mos actionlarni boshqaradi, barcha yakuniy hisob-kitobni backenddan oladi.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273" w:bottom="1037" w:left="1273" w:header="403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Calibri" w:hAnsi="Calibri"/>
        <w:color w:val="5F6B76"/>
        <w:sz w:val="17"/>
      </w:rPr>
      <w:t xml:space="preserve">AccountingBack  |  Ichki texnik qo'llanma  |  </w:t>
    </w:r>
    <w:r>
      <w:rPr>
        <w:rFonts w:ascii="Calibri" w:hAnsi="Calibri"/>
        <w:color w:val="5F6B76"/>
        <w:sz w:val="17"/>
      </w:rPr>
      <w:t xml:space="preserve">Sahifa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rPr>
        <w:tblHeader w:val="true"/>
      </w:trPr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/>
          </w:pPr>
          <w:r>
            <w:rPr>
              <w:rFonts w:ascii="Calibri" w:hAnsi="Calibri"/>
              <w:b/>
              <w:color w:val="167D78"/>
              <w:sz w:val="17"/>
            </w:rPr>
            <w:t>ACCOUNTINGBACK</w:t>
          </w:r>
        </w:p>
      </w:tc>
      <w:tc>
        <w:tcPr>
          <w:tcW w:type="dxa" w:w="4680"/>
          <w:tcMar>
            <w:top w:w="80" w:type="dxa"/>
            <w:bottom w:w="80" w:type="dxa"/>
            <w:start w:w="120" w:type="dxa"/>
            <w:end w:w="120" w:type="dxa"/>
          </w:tcMar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/>
            <w:jc w:val="right"/>
          </w:pPr>
          <w:r>
            <w:rPr>
              <w:rFonts w:ascii="Calibri" w:hAnsi="Calibri"/>
              <w:color w:val="5F6B76"/>
              <w:sz w:val="17"/>
            </w:rPr>
            <w:t>Oylik Maosh | Frontend API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pPr>
      <w:spacing w:after="320"/>
    </w:pPr>
    <w:rPr>
      <w:rFonts w:ascii="Calibri" w:hAnsi="Calibri"/>
      <w:color w:val="5F6B76"/>
      <w:sz w:val="28"/>
    </w:rPr>
  </w:style>
  <w:style w:type="paragraph" w:customStyle="1" w:styleId="CodeBlock">
    <w:name w:val="Code Block"/>
    <w:pPr>
      <w:spacing w:before="60" w:after="160" w:line="252" w:lineRule="auto"/>
      <w:ind w:left="230" w:right="144"/>
    </w:pPr>
    <w:rPr>
      <w:rFonts w:ascii="Consolas" w:hAnsi="Consolas"/>
      <w:color w:val="17365D"/>
      <w:sz w:val="16"/>
    </w:rPr>
  </w:style>
  <w:style w:type="paragraph" w:customStyle="1" w:styleId="SmallNote">
    <w:name w:val="Small Note"/>
    <w:pPr>
      <w:spacing w:after="80" w:line="264" w:lineRule="auto"/>
    </w:pPr>
    <w:rPr>
      <w:rFonts w:ascii="Calibri" w:hAnsi="Calibri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Oylik Maosh moduli - Frontend API qo'llanma</dc:title>
  <dc:subject>AccountingBack payroll frontend integration</dc:subject>
  <dc:creator>AccountingBack</dc:creator>
  <cp:keywords>payroll, frontend, api, permissions, accounting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