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45" w:type="dxa"/>
        <w:tblLayout w:type="fixed"/>
        <w:tblLook w:val="04A0" w:firstRow="1" w:lastRow="0" w:firstColumn="1" w:lastColumn="0" w:noHBand="0" w:noVBand="1"/>
      </w:tblPr>
      <w:tblGrid>
        <w:gridCol w:w="4162"/>
        <w:gridCol w:w="6083"/>
      </w:tblGrid>
      <w:tr w:rsidR="00D733ED" w14:paraId="16302B76" w14:textId="77777777" w:rsidTr="009E2FE3">
        <w:trPr>
          <w:trHeight w:val="336"/>
        </w:trPr>
        <w:tc>
          <w:tcPr>
            <w:tcW w:w="4162" w:type="dxa"/>
            <w:vAlign w:val="center"/>
          </w:tcPr>
          <w:p w14:paraId="7776AD90" w14:textId="77777777" w:rsidR="00D733ED" w:rsidRDefault="000E20D5">
            <w:r>
              <w:t>Student name and ID</w:t>
            </w:r>
          </w:p>
        </w:tc>
        <w:tc>
          <w:tcPr>
            <w:tcW w:w="6083" w:type="dxa"/>
            <w:vAlign w:val="center"/>
          </w:tcPr>
          <w:p>
            <w:r>
              <w:t xml:space="preserve">U.W.D.P. Amarasinghe – MS25903874</w:t>
            </w:r>
          </w:p>
        </w:tc>
      </w:tr>
      <w:tr w:rsidR="00D733ED" w14:paraId="30364055" w14:textId="77777777" w:rsidTr="009E2FE3">
        <w:trPr>
          <w:trHeight w:val="320"/>
        </w:trPr>
        <w:tc>
          <w:tcPr>
            <w:tcW w:w="4162" w:type="dxa"/>
            <w:vAlign w:val="center"/>
          </w:tcPr>
          <w:p w14:paraId="51000743" w14:textId="77777777" w:rsidR="00D733ED" w:rsidRDefault="000E20D5">
            <w:r>
              <w:t>Professional / declared pseudonym</w:t>
            </w:r>
          </w:p>
        </w:tc>
        <w:tc>
          <w:tcPr>
            <w:tcW w:w="6083" w:type="dxa"/>
            <w:vAlign w:val="center"/>
          </w:tcPr>
          <w:p>
            <w:r>
              <w:t xml:space="preserve">Declared pseudonym: “Pharmacist A” (real name withheld). Workplace: Dulnitha Pharmacy, Kottawa (named with permission).</w:t>
            </w:r>
          </w:p>
        </w:tc>
      </w:tr>
      <w:tr w:rsidR="00D733ED" w14:paraId="74B87914" w14:textId="77777777" w:rsidTr="009E2FE3">
        <w:trPr>
          <w:trHeight w:val="336"/>
        </w:trPr>
        <w:tc>
          <w:tcPr>
            <w:tcW w:w="4162" w:type="dxa"/>
            <w:vAlign w:val="center"/>
          </w:tcPr>
          <w:p w14:paraId="2C4EC257" w14:textId="77777777" w:rsidR="00D733ED" w:rsidRDefault="000E20D5">
            <w:r>
              <w:t>Job role and industry</w:t>
            </w:r>
          </w:p>
        </w:tc>
        <w:tc>
          <w:tcPr>
            <w:tcW w:w="6083" w:type="dxa"/>
            <w:vAlign w:val="center"/>
          </w:tcPr>
          <w:p>
            <w:r>
              <w:t xml:space="preserve">Registered Pharmacist – Healthcare (independent community retail pharmacy)</w:t>
            </w:r>
          </w:p>
        </w:tc>
      </w:tr>
    </w:tbl>
    <w:p w14:paraId="6409F60A" w14:textId="77777777" w:rsidR="00D733ED" w:rsidRDefault="000E20D5">
      <w:pPr>
        <w:pStyle w:val="Heading1"/>
      </w:pPr>
      <w:r>
        <w:t>Weekly evidence</w:t>
      </w:r>
    </w:p>
    <w:tbl>
      <w:tblPr>
        <w:tblStyle w:val="TableGrid"/>
        <w:tblW w:w="10178" w:type="dxa"/>
        <w:tblLayout w:type="fixed"/>
        <w:tblLook w:val="04A0" w:firstRow="1" w:lastRow="0" w:firstColumn="1" w:lastColumn="0" w:noHBand="0" w:noVBand="1"/>
      </w:tblPr>
      <w:tblGrid>
        <w:gridCol w:w="4116"/>
        <w:gridCol w:w="6062"/>
      </w:tblGrid>
      <w:tr w:rsidR="00D733ED" w14:paraId="75875659" w14:textId="77777777" w:rsidTr="009E2FE3">
        <w:trPr>
          <w:trHeight w:val="414"/>
        </w:trPr>
        <w:tc>
          <w:tcPr>
            <w:tcW w:w="4116" w:type="dxa"/>
            <w:vAlign w:val="center"/>
          </w:tcPr>
          <w:p w14:paraId="6D30CE8C" w14:textId="77777777" w:rsidR="00D733ED" w:rsidRDefault="000E20D5">
            <w:r>
              <w:rPr>
                <w:b/>
              </w:rPr>
              <w:t>Question</w:t>
            </w:r>
          </w:p>
        </w:tc>
        <w:tc>
          <w:tcPr>
            <w:tcW w:w="6062" w:type="dxa"/>
            <w:vAlign w:val="center"/>
          </w:tcPr>
          <w:p w14:paraId="0470C6CD" w14:textId="77777777" w:rsidR="00D733ED" w:rsidRDefault="000E20D5">
            <w:r>
              <w:rPr>
                <w:b/>
              </w:rPr>
              <w:t>Brief response</w:t>
            </w:r>
          </w:p>
        </w:tc>
      </w:tr>
      <w:tr w:rsidR="00D733ED" w14:paraId="49178B5B" w14:textId="77777777" w:rsidTr="009E2FE3">
        <w:trPr>
          <w:trHeight w:val="395"/>
        </w:trPr>
        <w:tc>
          <w:tcPr>
            <w:tcW w:w="4116" w:type="dxa"/>
            <w:vAlign w:val="center"/>
          </w:tcPr>
          <w:p w14:paraId="64089728" w14:textId="77777777" w:rsidR="00D733ED" w:rsidRDefault="000E20D5">
            <w:r>
              <w:t>How was the professional’s problem identified?</w:t>
            </w:r>
          </w:p>
        </w:tc>
        <w:tc>
          <w:tcPr>
            <w:tcW w:w="6062" w:type="dxa"/>
            <w:vAlign w:val="center"/>
          </w:tcPr>
          <w:p>
            <w:r>
              <w:t xml:space="preserve">Face-to-face discussion with the pharmacist at Dulnitha Pharmacy, Kottawa on 30/09/2026 about daily workload, the share of handwritten prescriptions, time taken per prescription and how unclear prescriptions are handled. All figures are the pharmacist’s own estimates.</w:t>
            </w:r>
          </w:p>
        </w:tc>
      </w:tr>
      <w:tr w:rsidR="00D733ED" w14:paraId="77BCE84C" w14:textId="77777777" w:rsidTr="009E2FE3">
        <w:trPr>
          <w:trHeight w:val="414"/>
        </w:trPr>
        <w:tc>
          <w:tcPr>
            <w:tcW w:w="4116" w:type="dxa"/>
            <w:vAlign w:val="center"/>
          </w:tcPr>
          <w:p w14:paraId="2749F528" w14:textId="77777777" w:rsidR="00D733ED" w:rsidRDefault="000E20D5">
            <w:r>
              <w:t>What task is difficult or inefficient?</w:t>
            </w:r>
          </w:p>
        </w:tc>
        <w:tc>
          <w:tcPr>
            <w:tcW w:w="6062" w:type="dxa"/>
            <w:vAlign w:val="center"/>
          </w:tcPr>
          <w:p>
            <w:r>
              <w:t xml:space="preserve">Reading, checking and dispensing handwritten prescriptions. The pharmacy handles about 200 prescriptions a day, 70–80% handwritten (≈140–160). Each takes 2–3 minutes to decipher handwriting and shorthand (bd, tds, nocte), check for duplicates and interactions, and match brands to stock – roughly 5–8 staff-hours a day. About 3% need a colleague or the prescriber to confirm, causing delays at peak times (weekdays 7–8 am and 6–8 pm; all day at weekends) with only 3 staff.</w:t>
            </w:r>
          </w:p>
        </w:tc>
      </w:tr>
      <w:tr w:rsidR="00D733ED" w14:paraId="3A3D4B19" w14:textId="77777777" w:rsidTr="009E2FE3">
        <w:trPr>
          <w:trHeight w:val="414"/>
        </w:trPr>
        <w:tc>
          <w:tcPr>
            <w:tcW w:w="4116" w:type="dxa"/>
            <w:vAlign w:val="center"/>
          </w:tcPr>
          <w:p w14:paraId="2528A4D8" w14:textId="77777777" w:rsidR="00D733ED" w:rsidRDefault="000E20D5">
            <w:r>
              <w:t>What are two specific requirements?</w:t>
            </w:r>
          </w:p>
        </w:tc>
        <w:tc>
          <w:tcPr>
            <w:tcW w:w="6062" w:type="dxa"/>
            <w:vAlign w:val="center"/>
          </w:tcPr>
          <w:p>
            <w:r>
              <w:rPr>
                <w:b/>
              </w:rPr>
              <w:t xml:space="preserve">R1 – Read the prescription: </w:t>
            </w:r>
            <w:r>
              <w:t xml:space="preserve">From a phone photo of a handwritten prescription, extract each item’s drug, strength, dose, frequency and duration into an editable list, expanding shorthand and highlighting low-confidence fields for the pharmacist to confirm (within 30 seconds).</w:t>
            </w:r>
          </w:p>
          <w:p>
            <w:r>
              <w:rPr>
                <w:b/>
              </w:rPr>
              <w:t xml:space="preserve">R2 – Check before dispensing: </w:t>
            </w:r>
            <w:r>
              <w:t xml:space="preserve">Match each confirmed item against the pharmacy’s stock list and a rule list of duplicate-therapy and interaction checks, producing a dispensing checklist with warnings and in-stock generic alternatives; no patient name is sent or stored.</w:t>
            </w:r>
          </w:p>
        </w:tc>
      </w:tr>
      <w:tr w:rsidR="00D733ED" w14:paraId="79AB2501" w14:textId="77777777" w:rsidTr="009E2FE3">
        <w:trPr>
          <w:trHeight w:val="729"/>
        </w:trPr>
        <w:tc>
          <w:tcPr>
            <w:tcW w:w="4116" w:type="dxa"/>
            <w:vAlign w:val="center"/>
          </w:tcPr>
          <w:p w14:paraId="5C76C796" w14:textId="77777777" w:rsidR="00D733ED" w:rsidRDefault="000E20D5">
            <w:r>
              <w:t>Which emerging technology and alternative were considered?</w:t>
            </w:r>
          </w:p>
        </w:tc>
        <w:tc>
          <w:tcPr>
            <w:tcW w:w="6062" w:type="dxa"/>
            <w:vAlign w:val="center"/>
          </w:tcPr>
          <w:p>
            <w:r>
              <w:rPr>
                <w:b/>
              </w:rPr>
              <w:t xml:space="preserve">Chosen: </w:t>
            </w:r>
            <w:r>
              <w:t xml:space="preserve">Amazon Nova 2 Lite, a multimodal foundation model on Amazon Bedrock (AWS), reads the handwritten prescription photo in one step and returns structured JSON with confidence flags; deterministic rule-based stock and interaction checks handle R2. The whole application runs on AWS services.</w:t>
            </w:r>
          </w:p>
          <w:p>
            <w:r>
              <w:rPr>
                <w:b/>
              </w:rPr>
              <w:t xml:space="preserve">Alternative: </w:t>
            </w:r>
            <w:r>
              <w:t xml:space="preserve">Amazon Textract (OCR with handwriting support) followed by Amazon Comprehend Medical (extracts medication, dosage, frequency and duration from text) – a proven AWS pipeline, but two separate steps, so OCR errors flow into the extraction, and Comprehend Medical is tuned to US clinical text and drug names, so local brands and shorthand may be missed.</w:t>
            </w:r>
          </w:p>
          <w:p>
            <w:r>
              <w:rPr>
                <w:b/>
              </w:rPr>
              <w:t xml:space="preserve">Justification: </w:t>
            </w:r>
            <w:r>
              <w:t xml:space="preserve">R1 depends on reading handwriting and abbreviations in context, which a multimodal model does in a single step. Nova is low-cost (approx. USD 0.002 per scan) and billed to an existing AWS account. Trade-offs (internet access, processing in an overseas AWS region, privacy) are managed by redacting patient details and keeping the pharmacist in the loop.</w:t>
            </w:r>
          </w:p>
        </w:tc>
      </w:tr>
    </w:tbl>
    <w:p w14:paraId="35B78702" w14:textId="77777777" w:rsidR="00D733ED" w:rsidRDefault="000E20D5">
      <w:pPr>
        <w:pStyle w:val="Heading1"/>
      </w:pPr>
      <w:r>
        <w:t>Evidence links</w:t>
      </w:r>
    </w:p>
    <w:p w14:paraId="5CC32414" w14:textId="77777777" w:rsidR="00D733ED" w:rsidRDefault="000E20D5">
      <w:r>
        <w:t>Brief discussion/observation or problem evidence:</w:t>
      </w:r>
    </w:p>
    <w:tbl>
      <w:tblPr>
        <w:tblStyle w:val="TableGrid"/>
        <w:tblW w:w="0" w:type="auto"/>
        <w:tblLook w:val="04A0" w:firstRow="1" w:lastRow="0" w:firstColumn="1" w:lastColumn="0" w:noHBand="0" w:noVBand="1"/>
      </w:tblPr>
      <w:tblGrid>
        <w:gridCol w:w="10152"/>
      </w:tblGrid>
      <w:tr w:rsidR="00F02224" w14:paraId="02E1E540" w14:textId="77777777" w:rsidTr="00F02224">
        <w:tc>
          <w:tcPr>
            <w:tcW w:w="10152" w:type="dxa"/>
          </w:tcPr>
          <w:p>
            <w:r>
              <w:rPr>
                <w:b/>
              </w:rPr>
              <w:t xml:space="preserve">Source: </w:t>
            </w:r>
            <w:r>
              <w:t xml:space="preserve">Discussion with the pharmacist, Dulnitha Pharmacy, Kottawa, 30/09/2026 (student’s written notes).</w:t>
            </w:r>
          </w:p>
          <w:p>
            <w:r>
              <w:rPr>
                <w:b/>
              </w:rPr>
              <w:t xml:space="preserve">Key figures (pharmacist’s estimates): </w:t>
            </w:r>
            <w:r>
              <w:t xml:space="preserve">~200 prescriptions/day; 70–80% handwritten; 2–3 min per prescription; ~3% need a colleague or prescriber to confirm; 3 staff; peaks weekdays 7–8 am and 6–8 pm, weekends all day.</w:t>
            </w:r>
          </w:p>
          <w:p>
            <w:r>
              <w:rPr>
                <w:b/>
              </w:rPr>
              <w:t xml:space="preserve">Derived: </w:t>
            </w:r>
            <w:r>
              <w:t xml:space="preserve">140–160 handwritten prescriptions × 2–3 min ≈ 4.7–8 staff-hours per day spent reading and checking.</w:t>
            </w:r>
          </w:p>
          <w:p>
            <w:r>
              <w:rPr>
                <w:b/>
              </w:rPr>
              <w:t xml:space="preserve">Planned: </w:t>
            </w:r>
            <w:r>
              <w:t xml:space="preserve">Observe one peak shift to confirm the estimates; collect redacted sample prescriptions.</w:t>
            </w:r>
          </w:p>
        </w:tc>
      </w:tr>
    </w:tbl>
    <w:p w14:paraId="0D5B1068" w14:textId="77777777" w:rsidR="00D733ED" w:rsidRDefault="000E20D5">
      <w:pPr>
        <w:pStyle w:val="Heading1"/>
      </w:pPr>
      <w:r>
        <w:t>Two-minute presentation</w:t>
      </w:r>
    </w:p>
    <w:p w14:paraId="799116EE" w14:textId="77777777" w:rsidR="00D733ED" w:rsidRDefault="000E20D5">
      <w:r>
        <w:t>State the professional’s role and problem; give evidence of need, two requirements and a justified technology choice.</w:t>
      </w:r>
    </w:p>
    <w:p w14:paraId="4E29AEA8" w14:textId="77777777" w:rsidR="00D733ED" w:rsidRDefault="000E20D5">
      <w:r>
        <w:t>Blocker or risk:</w:t>
      </w:r>
    </w:p>
    <w:tbl>
      <w:tblPr>
        <w:tblStyle w:val="TableGrid"/>
        <w:tblW w:w="0" w:type="auto"/>
        <w:tblLook w:val="04A0" w:firstRow="1" w:lastRow="0" w:firstColumn="1" w:lastColumn="0" w:noHBand="0" w:noVBand="1"/>
      </w:tblPr>
      <w:tblGrid>
        <w:gridCol w:w="10152"/>
      </w:tblGrid>
      <w:tr w:rsidR="009E2FE3" w14:paraId="63394FA3" w14:textId="77777777" w:rsidTr="009E2FE3">
        <w:tc>
          <w:tcPr>
            <w:tcW w:w="10152" w:type="dxa"/>
          </w:tcPr>
          <w:p>
            <w:r>
              <w:rPr>
                <w:b/>
              </w:rPr>
              <w:t xml:space="preserve">1. Privacy: </w:t>
            </w:r>
            <w:r>
              <w:t xml:space="preserve">Real prescriptions contain patient data – only redacted or synthetic samples will be used and no patient identifiers will be sent to the AI API.</w:t>
            </w:r>
          </w:p>
          <w:p>
            <w:r>
              <w:rPr>
                <w:b/>
              </w:rPr>
              <w:t xml:space="preserve">2. Safety: </w:t>
            </w:r>
            <w:r>
              <w:t xml:space="preserve">A misread drug name could cause a dispensing error – the tool is decision support only; the pharmacist confirms every item, and extracted names are fuzzy-matched against the stock list so unknown names are flagged.</w:t>
            </w:r>
          </w:p>
          <w:p>
            <w:r>
              <w:rPr>
                <w:b/>
              </w:rPr>
              <w:t xml:space="preserve">3. Data access: </w:t>
            </w:r>
            <w:r>
              <w:t xml:space="preserve">Availability of enough sample prescriptions with varied handwriting depends on the pharmacist’s cooperation; fallback is hand-written synthetic prescriptions, clearly declared as simulated.</w:t>
            </w:r>
          </w:p>
        </w:tc>
      </w:tr>
    </w:tbl>
    <w:p w14:paraId="15C1DE73" w14:textId="77777777" w:rsidR="009E2FE3" w:rsidRDefault="009E2FE3"/>
    <w:p w14:paraId="301E4929" w14:textId="77777777" w:rsidR="00D733ED" w:rsidRDefault="000E20D5">
      <w:r>
        <w:t xml:space="preserve">Next action and target date: </w:t>
      </w:r>
    </w:p>
    <w:p>
      <w:r>
        <w:rPr>
          <w:b/>
        </w:rPr>
        <w:t xml:space="preserve">1. </w:t>
      </w:r>
      <w:r>
        <w:t xml:space="preserve">Confirm consent/pseudonym in writing and collect 10–15 redacted or synthetic prescription samples; ask the pharmacist to review the stock and rule lists – by 07/10/2026.</w:t>
      </w:r>
    </w:p>
    <w:p>
      <w:r>
        <w:rPr>
          <w:b/>
        </w:rPr>
        <w:t xml:space="preserve">2. </w:t>
      </w:r>
      <w:r>
        <w:t xml:space="preserve">Build Feature 1 (photo → AI extraction → editable list) with error handling and fallback – by 14/10/2026.</w:t>
      </w:r>
    </w:p>
    <w:p w14:paraId="392B66EB" w14:textId="5E2926BE" w:rsidR="00FE5DE5" w:rsidRDefault="000224DE">
      <w:r>
        <w:t xml:space="preserve">Date/Signature: 01/10/2026   ______________________</w:t>
      </w:r>
    </w:p>
    <w:sectPr w:rsidR="00FE5DE5" w:rsidSect="00034616">
      <w:headerReference w:type="default" r:id="rId8"/>
      <w:pgSz w:w="12240" w:h="15840"/>
      <w:pgMar w:top="792" w:right="1152" w:bottom="79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B4D35" w14:textId="77777777" w:rsidR="000E20D5" w:rsidRDefault="000E20D5" w:rsidP="0076009F">
      <w:pPr>
        <w:spacing w:after="0" w:line="240" w:lineRule="auto"/>
      </w:pPr>
      <w:r>
        <w:separator/>
      </w:r>
    </w:p>
  </w:endnote>
  <w:endnote w:type="continuationSeparator" w:id="0">
    <w:p w14:paraId="4EA94647" w14:textId="77777777" w:rsidR="000E20D5" w:rsidRDefault="000E20D5" w:rsidP="00760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2A68B" w14:textId="77777777" w:rsidR="000E20D5" w:rsidRDefault="000E20D5" w:rsidP="0076009F">
      <w:pPr>
        <w:spacing w:after="0" w:line="240" w:lineRule="auto"/>
      </w:pPr>
      <w:r>
        <w:separator/>
      </w:r>
    </w:p>
  </w:footnote>
  <w:footnote w:type="continuationSeparator" w:id="0">
    <w:p w14:paraId="0B3F3598" w14:textId="77777777" w:rsidR="000E20D5" w:rsidRDefault="000E20D5" w:rsidP="007600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3527D" w14:textId="41BF940E" w:rsidR="0076009F" w:rsidRPr="003754A4" w:rsidRDefault="0076009F" w:rsidP="0076009F">
    <w:pPr>
      <w:pStyle w:val="paragraph"/>
      <w:spacing w:before="0" w:beforeAutospacing="0" w:after="0" w:afterAutospacing="0"/>
      <w:ind w:left="600" w:right="-120" w:firstLine="840"/>
      <w:textAlignment w:val="baseline"/>
      <w:rPr>
        <w:rStyle w:val="eop"/>
        <w:rFonts w:asciiTheme="minorHAnsi" w:eastAsiaTheme="majorEastAsia" w:hAnsiTheme="minorHAnsi" w:cstheme="minorHAnsi"/>
        <w:b/>
        <w:bCs/>
        <w:sz w:val="30"/>
        <w:szCs w:val="30"/>
      </w:rPr>
    </w:pPr>
    <w:r w:rsidRPr="003754A4">
      <w:rPr>
        <w:rFonts w:asciiTheme="minorHAnsi" w:eastAsiaTheme="minorHAnsi" w:hAnsiTheme="minorHAnsi" w:cstheme="minorHAnsi"/>
        <w:noProof/>
        <w:sz w:val="22"/>
        <w:szCs w:val="22"/>
      </w:rPr>
      <w:drawing>
        <wp:anchor distT="0" distB="0" distL="114300" distR="114300" simplePos="0" relativeHeight="251659264" behindDoc="1" locked="0" layoutInCell="1" allowOverlap="1" wp14:anchorId="07446839" wp14:editId="665EFD0A">
          <wp:simplePos x="0" y="0"/>
          <wp:positionH relativeFrom="column">
            <wp:posOffset>219075</wp:posOffset>
          </wp:positionH>
          <wp:positionV relativeFrom="paragraph">
            <wp:posOffset>0</wp:posOffset>
          </wp:positionV>
          <wp:extent cx="752475" cy="833779"/>
          <wp:effectExtent l="0" t="0" r="0" b="4445"/>
          <wp:wrapTight wrapText="bothSides">
            <wp:wrapPolygon edited="0">
              <wp:start x="0" y="0"/>
              <wp:lineTo x="0" y="21222"/>
              <wp:lineTo x="20780" y="21222"/>
              <wp:lineTo x="20780" y="0"/>
              <wp:lineTo x="0" y="0"/>
            </wp:wrapPolygon>
          </wp:wrapTight>
          <wp:docPr id="914273053" name="Picture 914273053"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75" cy="8337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59FA">
      <w:rPr>
        <w:rStyle w:val="normaltextrun"/>
        <w:rFonts w:asciiTheme="minorHAnsi" w:hAnsiTheme="minorHAnsi" w:cstheme="minorHAnsi"/>
        <w:b/>
        <w:bCs/>
        <w:sz w:val="30"/>
        <w:szCs w:val="30"/>
      </w:rPr>
      <w:t xml:space="preserve">  </w:t>
    </w:r>
    <w:r w:rsidRPr="003754A4">
      <w:rPr>
        <w:rStyle w:val="normaltextrun"/>
        <w:rFonts w:asciiTheme="minorHAnsi" w:hAnsiTheme="minorHAnsi" w:cstheme="minorHAnsi"/>
        <w:b/>
        <w:bCs/>
        <w:sz w:val="30"/>
        <w:szCs w:val="30"/>
      </w:rPr>
      <w:t>SRI LANKA INSTITUTE OF </w:t>
    </w:r>
    <w:r w:rsidRPr="003754A4">
      <w:rPr>
        <w:rStyle w:val="normaltextrun"/>
        <w:rFonts w:asciiTheme="minorHAnsi" w:hAnsiTheme="minorHAnsi" w:cstheme="minorHAnsi"/>
        <w:b/>
        <w:bCs/>
        <w:caps/>
        <w:sz w:val="30"/>
        <w:szCs w:val="30"/>
      </w:rPr>
      <w:t>INFORMATION TECHNOLOGY</w:t>
    </w:r>
    <w:r w:rsidRPr="003754A4">
      <w:rPr>
        <w:rStyle w:val="eop"/>
        <w:rFonts w:asciiTheme="minorHAnsi" w:eastAsiaTheme="majorEastAsia" w:hAnsiTheme="minorHAnsi" w:cstheme="minorHAnsi"/>
        <w:b/>
        <w:bCs/>
        <w:sz w:val="30"/>
        <w:szCs w:val="30"/>
      </w:rPr>
      <w:t> </w:t>
    </w:r>
  </w:p>
  <w:p w14:paraId="7E103BF4" w14:textId="5530A59C" w:rsidR="0076009F" w:rsidRPr="00BB1FD4" w:rsidRDefault="006659FA" w:rsidP="0076009F">
    <w:pPr>
      <w:pStyle w:val="paragraph"/>
      <w:spacing w:before="0" w:beforeAutospacing="0" w:after="0" w:afterAutospacing="0"/>
      <w:ind w:left="720" w:firstLine="720"/>
      <w:textAlignment w:val="baseline"/>
      <w:rPr>
        <w:rStyle w:val="normaltextrun"/>
        <w:sz w:val="26"/>
        <w:szCs w:val="26"/>
      </w:rPr>
    </w:pPr>
    <w:r>
      <w:rPr>
        <w:rStyle w:val="normaltextrun"/>
        <w:rFonts w:asciiTheme="minorHAnsi" w:hAnsiTheme="minorHAnsi" w:cstheme="minorHAnsi"/>
        <w:sz w:val="26"/>
        <w:szCs w:val="26"/>
      </w:rPr>
      <w:t xml:space="preserve">  </w:t>
    </w:r>
    <w:r w:rsidR="0076009F" w:rsidRPr="003754A4">
      <w:rPr>
        <w:rStyle w:val="normaltextrun"/>
        <w:rFonts w:asciiTheme="minorHAnsi" w:hAnsiTheme="minorHAnsi" w:cstheme="minorHAnsi"/>
        <w:sz w:val="26"/>
        <w:szCs w:val="26"/>
      </w:rPr>
      <w:t>MSc/PGD in Information Technology – 202</w:t>
    </w:r>
    <w:r w:rsidR="0076009F">
      <w:rPr>
        <w:rStyle w:val="normaltextrun"/>
        <w:rFonts w:asciiTheme="minorHAnsi" w:hAnsiTheme="minorHAnsi" w:cstheme="minorHAnsi"/>
        <w:sz w:val="26"/>
        <w:szCs w:val="26"/>
      </w:rPr>
      <w:t>6</w:t>
    </w:r>
    <w:r w:rsidR="0076009F" w:rsidRPr="003754A4">
      <w:rPr>
        <w:rStyle w:val="normaltextrun"/>
        <w:rFonts w:asciiTheme="minorHAnsi" w:hAnsiTheme="minorHAnsi" w:cstheme="minorHAnsi"/>
        <w:sz w:val="26"/>
        <w:szCs w:val="26"/>
      </w:rPr>
      <w:t xml:space="preserve"> </w:t>
    </w:r>
    <w:r w:rsidR="0076009F" w:rsidRPr="00BB1FD4">
      <w:rPr>
        <w:rStyle w:val="normaltextrun"/>
      </w:rPr>
      <w:t> </w:t>
    </w:r>
  </w:p>
  <w:p w14:paraId="4FD908D5" w14:textId="247A4732" w:rsidR="0076009F" w:rsidRPr="00BB1FD4" w:rsidRDefault="006659FA" w:rsidP="006659FA">
    <w:pPr>
      <w:pStyle w:val="paragraph"/>
      <w:spacing w:before="0" w:beforeAutospacing="0" w:after="0" w:afterAutospacing="0"/>
      <w:ind w:left="1440"/>
      <w:textAlignment w:val="baseline"/>
      <w:rPr>
        <w:rStyle w:val="normaltextrun"/>
        <w:sz w:val="26"/>
        <w:szCs w:val="26"/>
      </w:rPr>
    </w:pPr>
    <w:r>
      <w:rPr>
        <w:rStyle w:val="normaltextrun"/>
        <w:rFonts w:asciiTheme="minorHAnsi" w:hAnsiTheme="minorHAnsi" w:cstheme="minorHAnsi"/>
        <w:sz w:val="26"/>
        <w:szCs w:val="26"/>
      </w:rPr>
      <w:t xml:space="preserve">  </w:t>
    </w:r>
    <w:r w:rsidR="0076009F" w:rsidRPr="00BB1FD4">
      <w:rPr>
        <w:rStyle w:val="normaltextrun"/>
        <w:rFonts w:asciiTheme="minorHAnsi" w:hAnsiTheme="minorHAnsi" w:cstheme="minorHAnsi"/>
        <w:sz w:val="26"/>
        <w:szCs w:val="26"/>
      </w:rPr>
      <w:t>Emerging Topics in Information Technology - IT6070</w:t>
    </w:r>
    <w:r w:rsidR="0076009F" w:rsidRPr="00BB1FD4">
      <w:rPr>
        <w:rStyle w:val="normaltextrun"/>
        <w:sz w:val="26"/>
        <w:szCs w:val="26"/>
      </w:rPr>
      <w:t> </w:t>
    </w:r>
  </w:p>
  <w:p w14:paraId="5434C3B2" w14:textId="57ECCC3E" w:rsidR="0076009F" w:rsidRDefault="006659FA" w:rsidP="006659FA">
    <w:pPr>
      <w:pStyle w:val="paragraph"/>
      <w:spacing w:before="0" w:beforeAutospacing="0" w:after="0" w:afterAutospacing="0"/>
      <w:ind w:left="720" w:firstLine="720"/>
      <w:textAlignment w:val="baseline"/>
      <w:rPr>
        <w:rStyle w:val="normaltextrun"/>
        <w:rFonts w:asciiTheme="minorHAnsi" w:hAnsiTheme="minorHAnsi" w:cstheme="minorHAnsi"/>
        <w:sz w:val="26"/>
        <w:szCs w:val="26"/>
      </w:rPr>
    </w:pPr>
    <w:r>
      <w:rPr>
        <w:rStyle w:val="normaltextrun"/>
        <w:rFonts w:asciiTheme="minorHAnsi" w:hAnsiTheme="minorHAnsi" w:cstheme="minorHAnsi"/>
        <w:sz w:val="26"/>
        <w:szCs w:val="26"/>
      </w:rPr>
      <w:t xml:space="preserve">  </w:t>
    </w:r>
    <w:r w:rsidR="0076009F" w:rsidRPr="00BB1FD4">
      <w:rPr>
        <w:rStyle w:val="normaltextrun"/>
        <w:rFonts w:asciiTheme="minorHAnsi" w:hAnsiTheme="minorHAnsi" w:cstheme="minorHAnsi"/>
        <w:sz w:val="26"/>
        <w:szCs w:val="26"/>
      </w:rPr>
      <w:t>Assignment</w:t>
    </w:r>
    <w:r w:rsidR="0076009F">
      <w:rPr>
        <w:rStyle w:val="normaltextrun"/>
        <w:rFonts w:asciiTheme="minorHAnsi" w:hAnsiTheme="minorHAnsi" w:cstheme="minorHAnsi"/>
        <w:sz w:val="26"/>
        <w:szCs w:val="26"/>
      </w:rPr>
      <w:t xml:space="preserve"> II</w:t>
    </w:r>
    <w:r w:rsidR="00192423">
      <w:rPr>
        <w:rStyle w:val="normaltextrun"/>
        <w:rFonts w:asciiTheme="minorHAnsi" w:hAnsiTheme="minorHAnsi" w:cstheme="minorHAnsi"/>
        <w:sz w:val="26"/>
        <w:szCs w:val="26"/>
      </w:rPr>
      <w:t xml:space="preserve"> - </w:t>
    </w:r>
    <w:r w:rsidR="00192423">
      <w:t>Week 1 Progress Form</w:t>
    </w:r>
  </w:p>
  <w:p w14:paraId="0FFFC99A" w14:textId="2863D46E" w:rsidR="00192423" w:rsidRPr="00BB1FD4" w:rsidRDefault="00192423" w:rsidP="006659FA">
    <w:pPr>
      <w:pStyle w:val="paragraph"/>
      <w:spacing w:before="0" w:beforeAutospacing="0" w:after="0" w:afterAutospacing="0"/>
      <w:ind w:left="720" w:firstLine="720"/>
      <w:textAlignment w:val="baseline"/>
      <w:rPr>
        <w:rStyle w:val="normaltextrun"/>
        <w:rFonts w:asciiTheme="minorHAnsi" w:hAnsiTheme="minorHAnsi" w:cstheme="minorHAnsi"/>
        <w:sz w:val="26"/>
        <w:szCs w:val="26"/>
      </w:rPr>
    </w:pPr>
    <w:r>
      <w:rPr>
        <w:rFonts w:asciiTheme="minorHAnsi" w:hAnsiTheme="minorHAnsi" w:cstheme="minorHAnsi"/>
        <w:noProof/>
        <w:sz w:val="26"/>
        <w:szCs w:val="26"/>
      </w:rPr>
      <mc:AlternateContent>
        <mc:Choice Requires="wps">
          <w:drawing>
            <wp:anchor distT="0" distB="0" distL="114300" distR="114300" simplePos="0" relativeHeight="251660288" behindDoc="0" locked="0" layoutInCell="1" allowOverlap="1" wp14:anchorId="18D94173" wp14:editId="2A589354">
              <wp:simplePos x="0" y="0"/>
              <wp:positionH relativeFrom="column">
                <wp:posOffset>5079</wp:posOffset>
              </wp:positionH>
              <wp:positionV relativeFrom="paragraph">
                <wp:posOffset>110490</wp:posOffset>
              </wp:positionV>
              <wp:extent cx="6417733" cy="0"/>
              <wp:effectExtent l="38100" t="38100" r="59690" b="95250"/>
              <wp:wrapNone/>
              <wp:docPr id="571531507" name="Straight Connector 1"/>
              <wp:cNvGraphicFramePr/>
              <a:graphic xmlns:a="http://schemas.openxmlformats.org/drawingml/2006/main">
                <a:graphicData uri="http://schemas.microsoft.com/office/word/2010/wordprocessingShape">
                  <wps:wsp>
                    <wps:cNvCnPr/>
                    <wps:spPr>
                      <a:xfrm>
                        <a:off x="0" y="0"/>
                        <a:ext cx="6417733"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04BDF91"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pt,8.7pt" to="505.7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" strokecolor="black [3213]" strokeweight="2pt">
              <v:shadow on="t" color="black" opacity="24903f" origin=",.5" offset="0,.55556mm"/>
            </v:line>
          </w:pict>
        </mc:Fallback>
      </mc:AlternateContent>
    </w:r>
  </w:p>
  <w:p w14:paraId="583CAB7B" w14:textId="77777777" w:rsidR="0076009F" w:rsidRDefault="007600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4658664">
    <w:abstractNumId w:val="8"/>
  </w:num>
  <w:num w:numId="2" w16cid:durableId="710036395">
    <w:abstractNumId w:val="6"/>
  </w:num>
  <w:num w:numId="3" w16cid:durableId="386033445">
    <w:abstractNumId w:val="5"/>
  </w:num>
  <w:num w:numId="4" w16cid:durableId="652216145">
    <w:abstractNumId w:val="4"/>
  </w:num>
  <w:num w:numId="5" w16cid:durableId="2018917883">
    <w:abstractNumId w:val="7"/>
  </w:num>
  <w:num w:numId="6" w16cid:durableId="1820884455">
    <w:abstractNumId w:val="3"/>
  </w:num>
  <w:num w:numId="7" w16cid:durableId="1645233170">
    <w:abstractNumId w:val="2"/>
  </w:num>
  <w:num w:numId="8" w16cid:durableId="1273124662">
    <w:abstractNumId w:val="1"/>
  </w:num>
  <w:num w:numId="9" w16cid:durableId="1122575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4DE"/>
    <w:rsid w:val="00034616"/>
    <w:rsid w:val="0006063C"/>
    <w:rsid w:val="00072088"/>
    <w:rsid w:val="0009157F"/>
    <w:rsid w:val="000E20D5"/>
    <w:rsid w:val="0015074B"/>
    <w:rsid w:val="00192423"/>
    <w:rsid w:val="0029639D"/>
    <w:rsid w:val="00326F90"/>
    <w:rsid w:val="006659FA"/>
    <w:rsid w:val="0076009F"/>
    <w:rsid w:val="00776E3D"/>
    <w:rsid w:val="007B439B"/>
    <w:rsid w:val="008048E1"/>
    <w:rsid w:val="0083057D"/>
    <w:rsid w:val="0091282C"/>
    <w:rsid w:val="009E2FE3"/>
    <w:rsid w:val="00AA1D8D"/>
    <w:rsid w:val="00B47730"/>
    <w:rsid w:val="00BD74E0"/>
    <w:rsid w:val="00CA051F"/>
    <w:rsid w:val="00CB0664"/>
    <w:rsid w:val="00D733ED"/>
    <w:rsid w:val="00DD572B"/>
    <w:rsid w:val="00DF2D2C"/>
    <w:rsid w:val="00E1127B"/>
    <w:rsid w:val="00F02224"/>
    <w:rsid w:val="00F05097"/>
    <w:rsid w:val="00F54A87"/>
    <w:rsid w:val="00FC693F"/>
    <w:rsid w:val="00FE5D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2DEB15D-7134-424E-A749-A751AD6D6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7600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6009F"/>
  </w:style>
  <w:style w:type="character" w:customStyle="1" w:styleId="eop">
    <w:name w:val="eop"/>
    <w:basedOn w:val="DefaultParagraphFont"/>
    <w:rsid w:val="007600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removed="0"/>
</clbl:labelList>
</file>

<file path=docProps/app.xml><?xml version="1.0" encoding="utf-8"?>
<Properties xmlns="http://schemas.openxmlformats.org/officeDocument/2006/extended-properties" xmlns:vt="http://schemas.openxmlformats.org/officeDocument/2006/docPropsVTypes">
  <Template>Normal</Template>
  <TotalTime>9</TotalTime>
  <Pages>1</Pages>
  <Words>120</Words>
  <Characters>685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Jagath Wickramarathne</cp:lastModifiedBy>
  <cp:revision>20</cp:revision>
  <dcterms:created xsi:type="dcterms:W3CDTF">2013-12-23T23:15:00Z</dcterms:created>
  <dcterms:modified xsi:type="dcterms:W3CDTF">2026-09-25T04:44:00Z</dcterms:modified>
  <cp:category/>
</cp:coreProperties>
</file>