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35792" w14:textId="7364B607" w:rsidR="005B2353" w:rsidRDefault="00512E78" w:rsidP="00811C33">
      <w:pPr>
        <w:pStyle w:val="Titre"/>
        <w:jc w:val="center"/>
      </w:pPr>
      <w:r>
        <w:t>Etude de la base de données</w:t>
      </w:r>
      <w:r w:rsidR="00811C33">
        <w:t> :</w:t>
      </w:r>
    </w:p>
    <w:p w14:paraId="24965BEB" w14:textId="37511DBD" w:rsidR="00811C33" w:rsidRDefault="00811C33" w:rsidP="00811C33"/>
    <w:sdt>
      <w:sdtPr>
        <w:rPr>
          <w:rFonts w:ascii="Cambria" w:eastAsiaTheme="minorHAnsi" w:hAnsi="Cambria" w:cstheme="minorBidi"/>
          <w:b/>
          <w:bCs/>
          <w:color w:val="7030A0"/>
          <w:sz w:val="22"/>
          <w:szCs w:val="22"/>
          <w:lang w:eastAsia="en-US"/>
        </w:rPr>
        <w:id w:val="-1135022028"/>
        <w:docPartObj>
          <w:docPartGallery w:val="Table of Contents"/>
          <w:docPartUnique/>
        </w:docPartObj>
      </w:sdtPr>
      <w:sdtEndPr>
        <w:rPr>
          <w:color w:val="auto"/>
        </w:rPr>
      </w:sdtEndPr>
      <w:sdtContent>
        <w:p w14:paraId="7B909B31" w14:textId="66F4F375" w:rsidR="00896CA2" w:rsidRPr="00FB1713" w:rsidRDefault="00896CA2">
          <w:pPr>
            <w:pStyle w:val="En-ttedetabledesmatires"/>
            <w:rPr>
              <w:b/>
              <w:bCs/>
              <w:color w:val="7030A0"/>
            </w:rPr>
          </w:pPr>
          <w:r w:rsidRPr="00FB1713">
            <w:rPr>
              <w:b/>
              <w:bCs/>
              <w:color w:val="7030A0"/>
            </w:rPr>
            <w:t>Table des matières</w:t>
          </w:r>
        </w:p>
        <w:p w14:paraId="0536940E" w14:textId="0F7329B6" w:rsidR="008912F0" w:rsidRDefault="00896CA2">
          <w:pPr>
            <w:pStyle w:val="TM1"/>
            <w:tabs>
              <w:tab w:val="right" w:leader="dot" w:pos="9062"/>
            </w:tabs>
            <w:rPr>
              <w:rFonts w:cstheme="minorBidi"/>
              <w:noProof/>
            </w:rPr>
          </w:pPr>
          <w:r>
            <w:fldChar w:fldCharType="begin"/>
          </w:r>
          <w:r>
            <w:instrText xml:space="preserve"> TOC \o "1-3" \h \z \u </w:instrText>
          </w:r>
          <w:r>
            <w:fldChar w:fldCharType="separate"/>
          </w:r>
          <w:hyperlink w:anchor="_Toc111644466" w:history="1">
            <w:r w:rsidR="008912F0" w:rsidRPr="003E5F48">
              <w:rPr>
                <w:rStyle w:val="Lienhypertexte"/>
                <w:noProof/>
              </w:rPr>
              <w:t>Présentation de la base données</w:t>
            </w:r>
            <w:r w:rsidR="008912F0">
              <w:rPr>
                <w:noProof/>
                <w:webHidden/>
              </w:rPr>
              <w:tab/>
            </w:r>
            <w:r w:rsidR="008912F0">
              <w:rPr>
                <w:noProof/>
                <w:webHidden/>
              </w:rPr>
              <w:fldChar w:fldCharType="begin"/>
            </w:r>
            <w:r w:rsidR="008912F0">
              <w:rPr>
                <w:noProof/>
                <w:webHidden/>
              </w:rPr>
              <w:instrText xml:space="preserve"> PAGEREF _Toc111644466 \h </w:instrText>
            </w:r>
            <w:r w:rsidR="008912F0">
              <w:rPr>
                <w:noProof/>
                <w:webHidden/>
              </w:rPr>
            </w:r>
            <w:r w:rsidR="008912F0">
              <w:rPr>
                <w:noProof/>
                <w:webHidden/>
              </w:rPr>
              <w:fldChar w:fldCharType="separate"/>
            </w:r>
            <w:r w:rsidR="008912F0">
              <w:rPr>
                <w:noProof/>
                <w:webHidden/>
              </w:rPr>
              <w:t>2</w:t>
            </w:r>
            <w:r w:rsidR="008912F0">
              <w:rPr>
                <w:noProof/>
                <w:webHidden/>
              </w:rPr>
              <w:fldChar w:fldCharType="end"/>
            </w:r>
          </w:hyperlink>
        </w:p>
        <w:p w14:paraId="19DA7E48" w14:textId="7A3EC6ED" w:rsidR="008912F0" w:rsidRDefault="00214891">
          <w:pPr>
            <w:pStyle w:val="TM2"/>
            <w:tabs>
              <w:tab w:val="right" w:leader="dot" w:pos="9062"/>
            </w:tabs>
            <w:rPr>
              <w:rFonts w:cstheme="minorBidi"/>
              <w:noProof/>
            </w:rPr>
          </w:pPr>
          <w:hyperlink w:anchor="_Toc111644467" w:history="1">
            <w:r w:rsidR="008912F0" w:rsidRPr="003E5F48">
              <w:rPr>
                <w:rStyle w:val="Lienhypertexte"/>
                <w:noProof/>
              </w:rPr>
              <w:t>Extraction de la base de données</w:t>
            </w:r>
            <w:r w:rsidR="008912F0">
              <w:rPr>
                <w:noProof/>
                <w:webHidden/>
              </w:rPr>
              <w:tab/>
            </w:r>
            <w:r w:rsidR="008912F0">
              <w:rPr>
                <w:noProof/>
                <w:webHidden/>
              </w:rPr>
              <w:fldChar w:fldCharType="begin"/>
            </w:r>
            <w:r w:rsidR="008912F0">
              <w:rPr>
                <w:noProof/>
                <w:webHidden/>
              </w:rPr>
              <w:instrText xml:space="preserve"> PAGEREF _Toc111644467 \h </w:instrText>
            </w:r>
            <w:r w:rsidR="008912F0">
              <w:rPr>
                <w:noProof/>
                <w:webHidden/>
              </w:rPr>
            </w:r>
            <w:r w:rsidR="008912F0">
              <w:rPr>
                <w:noProof/>
                <w:webHidden/>
              </w:rPr>
              <w:fldChar w:fldCharType="separate"/>
            </w:r>
            <w:r w:rsidR="008912F0">
              <w:rPr>
                <w:noProof/>
                <w:webHidden/>
              </w:rPr>
              <w:t>2</w:t>
            </w:r>
            <w:r w:rsidR="008912F0">
              <w:rPr>
                <w:noProof/>
                <w:webHidden/>
              </w:rPr>
              <w:fldChar w:fldCharType="end"/>
            </w:r>
          </w:hyperlink>
        </w:p>
        <w:p w14:paraId="6E2B558A" w14:textId="03D5D981" w:rsidR="008912F0" w:rsidRDefault="00214891">
          <w:pPr>
            <w:pStyle w:val="TM2"/>
            <w:tabs>
              <w:tab w:val="right" w:leader="dot" w:pos="9062"/>
            </w:tabs>
            <w:rPr>
              <w:rFonts w:cstheme="minorBidi"/>
              <w:noProof/>
            </w:rPr>
          </w:pPr>
          <w:hyperlink w:anchor="_Toc111644468" w:history="1">
            <w:r w:rsidR="008912F0" w:rsidRPr="003E5F48">
              <w:rPr>
                <w:rStyle w:val="Lienhypertexte"/>
                <w:noProof/>
              </w:rPr>
              <w:t>Quelle est la structure de la base de données d’étude ?</w:t>
            </w:r>
            <w:r w:rsidR="008912F0">
              <w:rPr>
                <w:noProof/>
                <w:webHidden/>
              </w:rPr>
              <w:tab/>
            </w:r>
            <w:r w:rsidR="008912F0">
              <w:rPr>
                <w:noProof/>
                <w:webHidden/>
              </w:rPr>
              <w:fldChar w:fldCharType="begin"/>
            </w:r>
            <w:r w:rsidR="008912F0">
              <w:rPr>
                <w:noProof/>
                <w:webHidden/>
              </w:rPr>
              <w:instrText xml:space="preserve"> PAGEREF _Toc111644468 \h </w:instrText>
            </w:r>
            <w:r w:rsidR="008912F0">
              <w:rPr>
                <w:noProof/>
                <w:webHidden/>
              </w:rPr>
            </w:r>
            <w:r w:rsidR="008912F0">
              <w:rPr>
                <w:noProof/>
                <w:webHidden/>
              </w:rPr>
              <w:fldChar w:fldCharType="separate"/>
            </w:r>
            <w:r w:rsidR="008912F0">
              <w:rPr>
                <w:noProof/>
                <w:webHidden/>
              </w:rPr>
              <w:t>2</w:t>
            </w:r>
            <w:r w:rsidR="008912F0">
              <w:rPr>
                <w:noProof/>
                <w:webHidden/>
              </w:rPr>
              <w:fldChar w:fldCharType="end"/>
            </w:r>
          </w:hyperlink>
        </w:p>
        <w:p w14:paraId="0F7D709E" w14:textId="65B7A300" w:rsidR="008912F0" w:rsidRDefault="00214891">
          <w:pPr>
            <w:pStyle w:val="TM1"/>
            <w:tabs>
              <w:tab w:val="right" w:leader="dot" w:pos="9062"/>
            </w:tabs>
            <w:rPr>
              <w:rFonts w:cstheme="minorBidi"/>
              <w:noProof/>
            </w:rPr>
          </w:pPr>
          <w:hyperlink w:anchor="_Toc111644469" w:history="1">
            <w:r w:rsidR="008912F0" w:rsidRPr="003E5F48">
              <w:rPr>
                <w:rStyle w:val="Lienhypertexte"/>
                <w:noProof/>
              </w:rPr>
              <w:t>Traitement de la donnée</w:t>
            </w:r>
            <w:r w:rsidR="008912F0">
              <w:rPr>
                <w:noProof/>
                <w:webHidden/>
              </w:rPr>
              <w:tab/>
            </w:r>
            <w:r w:rsidR="008912F0">
              <w:rPr>
                <w:noProof/>
                <w:webHidden/>
              </w:rPr>
              <w:fldChar w:fldCharType="begin"/>
            </w:r>
            <w:r w:rsidR="008912F0">
              <w:rPr>
                <w:noProof/>
                <w:webHidden/>
              </w:rPr>
              <w:instrText xml:space="preserve"> PAGEREF _Toc111644469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5A561D03" w14:textId="688B0123" w:rsidR="008912F0" w:rsidRDefault="00214891">
          <w:pPr>
            <w:pStyle w:val="TM2"/>
            <w:tabs>
              <w:tab w:val="right" w:leader="dot" w:pos="9062"/>
            </w:tabs>
            <w:rPr>
              <w:rFonts w:cstheme="minorBidi"/>
              <w:noProof/>
            </w:rPr>
          </w:pPr>
          <w:hyperlink w:anchor="_Toc111644470" w:history="1">
            <w:r w:rsidR="008912F0" w:rsidRPr="003E5F48">
              <w:rPr>
                <w:rStyle w:val="Lienhypertexte"/>
                <w:noProof/>
              </w:rPr>
              <w:t>Ciblage sur le risque arrêt de travail</w:t>
            </w:r>
            <w:r w:rsidR="008912F0">
              <w:rPr>
                <w:noProof/>
                <w:webHidden/>
              </w:rPr>
              <w:tab/>
            </w:r>
            <w:r w:rsidR="008912F0">
              <w:rPr>
                <w:noProof/>
                <w:webHidden/>
              </w:rPr>
              <w:fldChar w:fldCharType="begin"/>
            </w:r>
            <w:r w:rsidR="008912F0">
              <w:rPr>
                <w:noProof/>
                <w:webHidden/>
              </w:rPr>
              <w:instrText xml:space="preserve"> PAGEREF _Toc111644470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34A3DE19" w14:textId="58512A4B" w:rsidR="008912F0" w:rsidRDefault="00214891">
          <w:pPr>
            <w:pStyle w:val="TM2"/>
            <w:tabs>
              <w:tab w:val="right" w:leader="dot" w:pos="9062"/>
            </w:tabs>
            <w:rPr>
              <w:rFonts w:cstheme="minorBidi"/>
              <w:noProof/>
            </w:rPr>
          </w:pPr>
          <w:hyperlink w:anchor="_Toc111644471" w:history="1">
            <w:r w:rsidR="008912F0" w:rsidRPr="003E5F48">
              <w:rPr>
                <w:rStyle w:val="Lienhypertexte"/>
                <w:noProof/>
              </w:rPr>
              <w:t>Quels choix a-t-on effectué pour le nettoyage de la base de données ?</w:t>
            </w:r>
            <w:r w:rsidR="008912F0">
              <w:rPr>
                <w:noProof/>
                <w:webHidden/>
              </w:rPr>
              <w:tab/>
            </w:r>
            <w:r w:rsidR="008912F0">
              <w:rPr>
                <w:noProof/>
                <w:webHidden/>
              </w:rPr>
              <w:fldChar w:fldCharType="begin"/>
            </w:r>
            <w:r w:rsidR="008912F0">
              <w:rPr>
                <w:noProof/>
                <w:webHidden/>
              </w:rPr>
              <w:instrText xml:space="preserve"> PAGEREF _Toc111644471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0D8C2F0A" w14:textId="614A7F70" w:rsidR="008912F0" w:rsidRDefault="00214891">
          <w:pPr>
            <w:pStyle w:val="TM2"/>
            <w:tabs>
              <w:tab w:val="right" w:leader="dot" w:pos="9062"/>
            </w:tabs>
            <w:rPr>
              <w:rFonts w:cstheme="minorBidi"/>
              <w:noProof/>
            </w:rPr>
          </w:pPr>
          <w:hyperlink w:anchor="_Toc111644472" w:history="1">
            <w:r w:rsidR="008912F0" w:rsidRPr="003E5F48">
              <w:rPr>
                <w:rStyle w:val="Lienhypertexte"/>
                <w:noProof/>
              </w:rPr>
              <w:t>Variables d’étude à calculer</w:t>
            </w:r>
            <w:r w:rsidR="008912F0">
              <w:rPr>
                <w:noProof/>
                <w:webHidden/>
              </w:rPr>
              <w:tab/>
            </w:r>
            <w:r w:rsidR="008912F0">
              <w:rPr>
                <w:noProof/>
                <w:webHidden/>
              </w:rPr>
              <w:fldChar w:fldCharType="begin"/>
            </w:r>
            <w:r w:rsidR="008912F0">
              <w:rPr>
                <w:noProof/>
                <w:webHidden/>
              </w:rPr>
              <w:instrText xml:space="preserve"> PAGEREF _Toc111644472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55F550D3" w14:textId="0548E806" w:rsidR="008912F0" w:rsidRDefault="00214891">
          <w:pPr>
            <w:pStyle w:val="TM3"/>
            <w:tabs>
              <w:tab w:val="right" w:leader="dot" w:pos="9062"/>
            </w:tabs>
            <w:rPr>
              <w:rFonts w:cstheme="minorBidi"/>
              <w:noProof/>
            </w:rPr>
          </w:pPr>
          <w:hyperlink w:anchor="_Toc111644473" w:history="1">
            <w:r w:rsidR="008912F0" w:rsidRPr="003E5F48">
              <w:rPr>
                <w:rStyle w:val="Lienhypertexte"/>
                <w:noProof/>
              </w:rPr>
              <w:t>Durée d’un arrêt de travail</w:t>
            </w:r>
            <w:r w:rsidR="008912F0">
              <w:rPr>
                <w:noProof/>
                <w:webHidden/>
              </w:rPr>
              <w:tab/>
            </w:r>
            <w:r w:rsidR="008912F0">
              <w:rPr>
                <w:noProof/>
                <w:webHidden/>
              </w:rPr>
              <w:fldChar w:fldCharType="begin"/>
            </w:r>
            <w:r w:rsidR="008912F0">
              <w:rPr>
                <w:noProof/>
                <w:webHidden/>
              </w:rPr>
              <w:instrText xml:space="preserve"> PAGEREF _Toc111644473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3F2A7F5A" w14:textId="26E29F0F" w:rsidR="008912F0" w:rsidRDefault="00214891">
          <w:pPr>
            <w:pStyle w:val="TM1"/>
            <w:tabs>
              <w:tab w:val="right" w:leader="dot" w:pos="9062"/>
            </w:tabs>
            <w:rPr>
              <w:rFonts w:cstheme="minorBidi"/>
              <w:noProof/>
            </w:rPr>
          </w:pPr>
          <w:hyperlink w:anchor="_Toc111644474" w:history="1">
            <w:r w:rsidR="008912F0" w:rsidRPr="003E5F48">
              <w:rPr>
                <w:rStyle w:val="Lienhypertexte"/>
                <w:noProof/>
              </w:rPr>
              <w:t>Analyse descriptive</w:t>
            </w:r>
            <w:r w:rsidR="008912F0">
              <w:rPr>
                <w:noProof/>
                <w:webHidden/>
              </w:rPr>
              <w:tab/>
            </w:r>
            <w:r w:rsidR="008912F0">
              <w:rPr>
                <w:noProof/>
                <w:webHidden/>
              </w:rPr>
              <w:fldChar w:fldCharType="begin"/>
            </w:r>
            <w:r w:rsidR="008912F0">
              <w:rPr>
                <w:noProof/>
                <w:webHidden/>
              </w:rPr>
              <w:instrText xml:space="preserve"> PAGEREF _Toc111644474 \h </w:instrText>
            </w:r>
            <w:r w:rsidR="008912F0">
              <w:rPr>
                <w:noProof/>
                <w:webHidden/>
              </w:rPr>
            </w:r>
            <w:r w:rsidR="008912F0">
              <w:rPr>
                <w:noProof/>
                <w:webHidden/>
              </w:rPr>
              <w:fldChar w:fldCharType="separate"/>
            </w:r>
            <w:r w:rsidR="008912F0">
              <w:rPr>
                <w:noProof/>
                <w:webHidden/>
              </w:rPr>
              <w:t>5</w:t>
            </w:r>
            <w:r w:rsidR="008912F0">
              <w:rPr>
                <w:noProof/>
                <w:webHidden/>
              </w:rPr>
              <w:fldChar w:fldCharType="end"/>
            </w:r>
          </w:hyperlink>
        </w:p>
        <w:p w14:paraId="5C646B39" w14:textId="5CEF461B" w:rsidR="008912F0" w:rsidRDefault="00214891">
          <w:pPr>
            <w:pStyle w:val="TM1"/>
            <w:tabs>
              <w:tab w:val="right" w:leader="dot" w:pos="9062"/>
            </w:tabs>
            <w:rPr>
              <w:rFonts w:cstheme="minorBidi"/>
              <w:noProof/>
            </w:rPr>
          </w:pPr>
          <w:hyperlink w:anchor="_Toc111644475" w:history="1">
            <w:r w:rsidR="008912F0" w:rsidRPr="003E5F48">
              <w:rPr>
                <w:rStyle w:val="Lienhypertexte"/>
                <w:noProof/>
              </w:rPr>
              <w:t>Construction d’une base de données agrégée en vue du calcul du taux d’absentéisme</w:t>
            </w:r>
            <w:r w:rsidR="008912F0">
              <w:rPr>
                <w:noProof/>
                <w:webHidden/>
              </w:rPr>
              <w:tab/>
            </w:r>
            <w:r w:rsidR="008912F0">
              <w:rPr>
                <w:noProof/>
                <w:webHidden/>
              </w:rPr>
              <w:fldChar w:fldCharType="begin"/>
            </w:r>
            <w:r w:rsidR="008912F0">
              <w:rPr>
                <w:noProof/>
                <w:webHidden/>
              </w:rPr>
              <w:instrText xml:space="preserve"> PAGEREF _Toc111644475 \h </w:instrText>
            </w:r>
            <w:r w:rsidR="008912F0">
              <w:rPr>
                <w:noProof/>
                <w:webHidden/>
              </w:rPr>
            </w:r>
            <w:r w:rsidR="008912F0">
              <w:rPr>
                <w:noProof/>
                <w:webHidden/>
              </w:rPr>
              <w:fldChar w:fldCharType="separate"/>
            </w:r>
            <w:r w:rsidR="008912F0">
              <w:rPr>
                <w:noProof/>
                <w:webHidden/>
              </w:rPr>
              <w:t>5</w:t>
            </w:r>
            <w:r w:rsidR="008912F0">
              <w:rPr>
                <w:noProof/>
                <w:webHidden/>
              </w:rPr>
              <w:fldChar w:fldCharType="end"/>
            </w:r>
          </w:hyperlink>
        </w:p>
        <w:p w14:paraId="759E95FE" w14:textId="79B3E3C9" w:rsidR="00896CA2" w:rsidRDefault="00896CA2">
          <w:r>
            <w:rPr>
              <w:b/>
              <w:bCs/>
            </w:rPr>
            <w:fldChar w:fldCharType="end"/>
          </w:r>
        </w:p>
      </w:sdtContent>
    </w:sdt>
    <w:p w14:paraId="372645E0" w14:textId="52537000" w:rsidR="00896CA2" w:rsidRDefault="00896CA2" w:rsidP="00896CA2"/>
    <w:p w14:paraId="65FC90BB" w14:textId="78A48E0A" w:rsidR="009747E7" w:rsidRDefault="009747E7">
      <w:pPr>
        <w:jc w:val="left"/>
      </w:pPr>
      <w:r>
        <w:br w:type="page"/>
      </w:r>
      <w:bookmarkStart w:id="0" w:name="_GoBack"/>
      <w:bookmarkEnd w:id="0"/>
    </w:p>
    <w:p w14:paraId="204944B6" w14:textId="29D1F3FB" w:rsidR="00896CA2" w:rsidRDefault="00896CA2" w:rsidP="00896CA2">
      <w:pPr>
        <w:pStyle w:val="Titre1"/>
      </w:pPr>
      <w:bookmarkStart w:id="1" w:name="_Toc111644466"/>
      <w:r>
        <w:lastRenderedPageBreak/>
        <w:t xml:space="preserve">Présentation </w:t>
      </w:r>
      <w:r w:rsidR="000137A8">
        <w:t>de la base</w:t>
      </w:r>
      <w:r>
        <w:t xml:space="preserve"> données</w:t>
      </w:r>
      <w:bookmarkEnd w:id="1"/>
    </w:p>
    <w:p w14:paraId="7689B062" w14:textId="77777777" w:rsidR="002F2F04" w:rsidRPr="002F2F04" w:rsidRDefault="002F2F04" w:rsidP="002F2F04"/>
    <w:p w14:paraId="271D6FC5" w14:textId="4BB4FB1E" w:rsidR="00772E86" w:rsidRDefault="00772E86" w:rsidP="00772E86">
      <w:pPr>
        <w:pStyle w:val="Titre2"/>
      </w:pPr>
      <w:bookmarkStart w:id="2" w:name="_Toc111644467"/>
      <w:r>
        <w:t>Extraction de la base de données</w:t>
      </w:r>
      <w:bookmarkEnd w:id="2"/>
    </w:p>
    <w:p w14:paraId="79129A17" w14:textId="77777777" w:rsidR="00D1236C" w:rsidRPr="00D1236C" w:rsidRDefault="00D1236C" w:rsidP="00D1236C"/>
    <w:p w14:paraId="10504B5E" w14:textId="533FCFAD" w:rsidR="003D1AB7" w:rsidRDefault="000137A8" w:rsidP="003D1AB7">
      <w:pPr>
        <w:pStyle w:val="Sansinterligne"/>
      </w:pPr>
      <w:r>
        <w:t xml:space="preserve">Les données que nous utilisons </w:t>
      </w:r>
      <w:r w:rsidR="003D1AB7">
        <w:t>pour</w:t>
      </w:r>
      <w:r>
        <w:t xml:space="preserve"> cette étude</w:t>
      </w:r>
      <w:r w:rsidR="003D1AB7">
        <w:t xml:space="preserve"> sont des données de prestation </w:t>
      </w:r>
      <w:r w:rsidR="00966F4E">
        <w:t xml:space="preserve">en </w:t>
      </w:r>
      <w:r w:rsidR="003D1AB7">
        <w:t>prévoyance collective du portefeuille de Generali VIE</w:t>
      </w:r>
      <w:r>
        <w:t xml:space="preserve"> </w:t>
      </w:r>
      <w:r w:rsidR="003D1AB7">
        <w:t>fournies par</w:t>
      </w:r>
      <w:r>
        <w:t xml:space="preserve"> </w:t>
      </w:r>
      <w:r w:rsidR="009852C6">
        <w:t>la direction</w:t>
      </w:r>
      <w:r w:rsidR="003D1AB7">
        <w:t xml:space="preserve"> de</w:t>
      </w:r>
      <w:r w:rsidR="009852C6">
        <w:t xml:space="preserve"> </w:t>
      </w:r>
      <w:r w:rsidR="003D1AB7">
        <w:t xml:space="preserve">la </w:t>
      </w:r>
      <w:r w:rsidR="009852C6">
        <w:t>Techniques Assurance</w:t>
      </w:r>
      <w:r w:rsidR="003D1AB7">
        <w:t>.</w:t>
      </w:r>
    </w:p>
    <w:p w14:paraId="4CF8B8F9" w14:textId="07ACC92D" w:rsidR="002F2F04" w:rsidRDefault="003D1AB7" w:rsidP="003D1AB7">
      <w:pPr>
        <w:pStyle w:val="Sansinterligne"/>
      </w:pPr>
      <w:r>
        <w:t>Cette base de données</w:t>
      </w:r>
      <w:r w:rsidR="00A04440">
        <w:t xml:space="preserve"> est </w:t>
      </w:r>
      <w:r w:rsidR="00AA3696">
        <w:t>alimentée par les équipes de gestion</w:t>
      </w:r>
      <w:r w:rsidR="002F2F04">
        <w:t>,</w:t>
      </w:r>
      <w:r w:rsidR="00AA3696">
        <w:t xml:space="preserve"> actualisée et mise à jour chaque mois puis </w:t>
      </w:r>
      <w:r w:rsidR="002F2F04">
        <w:t>importé dans le logiciel de gestion AVT</w:t>
      </w:r>
      <w:r>
        <w:t>, utilisé par l’ensemble des équipes de souscription et surveillance de portefeuille pour leurs opérations au quotidien</w:t>
      </w:r>
      <w:r w:rsidR="002F2F04">
        <w:t>.</w:t>
      </w:r>
    </w:p>
    <w:p w14:paraId="04A50758" w14:textId="77777777" w:rsidR="00966F4E" w:rsidRDefault="00966F4E" w:rsidP="003D1AB7">
      <w:pPr>
        <w:pStyle w:val="Sansinterligne"/>
      </w:pPr>
      <w:r>
        <w:t>C</w:t>
      </w:r>
      <w:r w:rsidR="003D1AB7">
        <w:t>ette base de données</w:t>
      </w:r>
      <w:r>
        <w:t xml:space="preserve"> nous donne</w:t>
      </w:r>
      <w:r w:rsidR="003D1AB7">
        <w:t xml:space="preserve"> accès à l’ensemble des sinistres ITIP survenu sur le périmètre collectif depuis 2012. </w:t>
      </w:r>
    </w:p>
    <w:p w14:paraId="3A9F2B73" w14:textId="5E9491AA" w:rsidR="003D1AB7" w:rsidRDefault="003D1AB7" w:rsidP="003D1AB7">
      <w:pPr>
        <w:pStyle w:val="Sansinterligne"/>
      </w:pPr>
      <w:r>
        <w:t>Nous allons à présent nous focaliser dans le détail de la structure de cette base de données et des informations qu’elle pourra nous apporter dans notre démarche.</w:t>
      </w:r>
    </w:p>
    <w:p w14:paraId="24B5380C" w14:textId="77777777" w:rsidR="003D1AB7" w:rsidRDefault="003D1AB7" w:rsidP="003D1AB7">
      <w:pPr>
        <w:spacing w:after="0"/>
        <w:jc w:val="left"/>
      </w:pPr>
    </w:p>
    <w:p w14:paraId="43EAC2BB" w14:textId="24A5172F" w:rsidR="002F2F04" w:rsidRPr="002F2F04" w:rsidRDefault="002F2F04" w:rsidP="002F2F04">
      <w:pPr>
        <w:pStyle w:val="Titre2"/>
      </w:pPr>
      <w:bookmarkStart w:id="3" w:name="_Toc111644468"/>
      <w:r>
        <w:t>Quelle est la structure de la base de donnée</w:t>
      </w:r>
      <w:r w:rsidR="003D1AB7">
        <w:t>s</w:t>
      </w:r>
      <w:r>
        <w:t xml:space="preserve"> d’étude ?</w:t>
      </w:r>
      <w:bookmarkEnd w:id="3"/>
    </w:p>
    <w:p w14:paraId="707B6539" w14:textId="70371046" w:rsidR="00FB1713" w:rsidRDefault="00966F4E" w:rsidP="00E45056">
      <w:pPr>
        <w:pStyle w:val="Sansinterligne"/>
        <w:spacing w:before="240"/>
      </w:pPr>
      <w:r>
        <w:t>La base de données d’étude est structurée par ligne, chacune d’elle correspond à un sinistre prévoyance</w:t>
      </w:r>
      <w:r w:rsidR="00214E82">
        <w:t>, voici une liste non-exhaustive des garanties couvertes :</w:t>
      </w:r>
    </w:p>
    <w:p w14:paraId="0E1B8B3C" w14:textId="77777777" w:rsidR="00214E82" w:rsidRDefault="00214E82" w:rsidP="00966F4E">
      <w:pPr>
        <w:pStyle w:val="Sansinterligne"/>
      </w:pPr>
    </w:p>
    <w:p w14:paraId="4489CF42" w14:textId="089DC35B" w:rsidR="00966F4E" w:rsidRDefault="00C71CBF" w:rsidP="00160268">
      <w:pPr>
        <w:pStyle w:val="Sansinterligne"/>
        <w:jc w:val="center"/>
      </w:pPr>
      <w:r>
        <w:rPr>
          <w:noProof/>
        </w:rPr>
        <w:drawing>
          <wp:inline distT="0" distB="0" distL="0" distR="0" wp14:anchorId="0C7C5EEF" wp14:editId="2B7D176D">
            <wp:extent cx="5018567" cy="38131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610" cy="3821549"/>
                    </a:xfrm>
                    <a:prstGeom prst="rect">
                      <a:avLst/>
                    </a:prstGeom>
                  </pic:spPr>
                </pic:pic>
              </a:graphicData>
            </a:graphic>
          </wp:inline>
        </w:drawing>
      </w:r>
    </w:p>
    <w:p w14:paraId="7F029954" w14:textId="77777777" w:rsidR="00C71CBF" w:rsidRDefault="00C71CBF" w:rsidP="00E45056">
      <w:pPr>
        <w:pStyle w:val="Sansinterligne"/>
        <w:spacing w:before="240"/>
      </w:pPr>
      <w:r>
        <w:t>La base de données initiale est composée de 63 variables pour chacun des sinistres, nous avons sélectionné parmi celles-ci, les variables suivantes :</w:t>
      </w:r>
    </w:p>
    <w:p w14:paraId="73B257A6" w14:textId="77777777" w:rsidR="00321016" w:rsidRDefault="00321016" w:rsidP="003D1AB7">
      <w:pPr>
        <w:pStyle w:val="Sansinterligne"/>
      </w:pPr>
    </w:p>
    <w:p w14:paraId="660CB831" w14:textId="7B031EB5" w:rsidR="00FB1713" w:rsidRDefault="00321016" w:rsidP="00E45056">
      <w:pPr>
        <w:pStyle w:val="Sansinterligne"/>
        <w:jc w:val="center"/>
      </w:pPr>
      <w:r>
        <w:rPr>
          <w:noProof/>
        </w:rPr>
        <w:lastRenderedPageBreak/>
        <w:drawing>
          <wp:inline distT="0" distB="0" distL="0" distR="0" wp14:anchorId="5A739690" wp14:editId="651A6580">
            <wp:extent cx="4816444" cy="5080000"/>
            <wp:effectExtent l="0" t="0" r="381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41BDF732" w14:textId="77777777" w:rsidR="00D1236C" w:rsidRDefault="00D1236C" w:rsidP="00E45056">
      <w:pPr>
        <w:pStyle w:val="Sansinterligne"/>
        <w:jc w:val="center"/>
      </w:pPr>
    </w:p>
    <w:p w14:paraId="07944367" w14:textId="7026B6EB" w:rsidR="009747E7" w:rsidRDefault="00E45056" w:rsidP="00E45056">
      <w:pPr>
        <w:spacing w:before="240"/>
        <w:jc w:val="left"/>
        <w:rPr>
          <w:rFonts w:eastAsiaTheme="majorEastAsia" w:cstheme="majorBidi"/>
          <w:color w:val="7030A0"/>
          <w:sz w:val="32"/>
          <w:szCs w:val="32"/>
        </w:rPr>
      </w:pPr>
      <w:r>
        <w:t xml:space="preserve">Après avoir sélectionné les informations intéressantes pour notre étude, </w:t>
      </w:r>
      <w:r w:rsidR="00F91915">
        <w:t xml:space="preserve">un travail de data-cleaning </w:t>
      </w:r>
      <w:r w:rsidR="00D1236C">
        <w:t>était nécessaire</w:t>
      </w:r>
      <w:r w:rsidR="00F91915">
        <w:t xml:space="preserve"> pour différentes raisons, d’abord pour homogénéiser les données car elles ont été saisies par différentes équipes de gestions qui n’ont pas les mêmes process et les mêmes normes depuis 2012 donc il s’agira d’effectuer un travail d’homogénéisation des données, </w:t>
      </w:r>
      <w:r w:rsidR="00D1236C">
        <w:t>de plus</w:t>
      </w:r>
      <w:r w:rsidR="00F91915">
        <w:t xml:space="preserve"> il faut pouvoir être capable de capter les erreurs de saisie et de faire des choix quant au nettoyage ou au remplacement de celles-ci afin d’avoir la base de données la plus « propre » possible.</w:t>
      </w:r>
      <w:r w:rsidR="009747E7">
        <w:br w:type="page"/>
      </w:r>
    </w:p>
    <w:p w14:paraId="55FF7A03" w14:textId="222FDCF9" w:rsidR="006F030E" w:rsidRPr="006F030E" w:rsidRDefault="00896CA2" w:rsidP="006F030E">
      <w:pPr>
        <w:pStyle w:val="Titre1"/>
      </w:pPr>
      <w:bookmarkStart w:id="4" w:name="_Toc111644469"/>
      <w:r>
        <w:lastRenderedPageBreak/>
        <w:t>Traitement de la donnée</w:t>
      </w:r>
      <w:bookmarkEnd w:id="4"/>
    </w:p>
    <w:p w14:paraId="1F6D3817" w14:textId="555C8005" w:rsidR="00F91915" w:rsidRPr="00F91915" w:rsidRDefault="00F91915" w:rsidP="006F030E">
      <w:pPr>
        <w:pStyle w:val="Titre2"/>
        <w:spacing w:before="240"/>
      </w:pPr>
      <w:bookmarkStart w:id="5" w:name="_Toc111644470"/>
      <w:r>
        <w:t>Ciblage sur le risque arrêt de travail</w:t>
      </w:r>
      <w:bookmarkEnd w:id="5"/>
    </w:p>
    <w:p w14:paraId="59C6BBF2" w14:textId="0B074BF3" w:rsidR="00F91915" w:rsidRDefault="00F91915" w:rsidP="00F91915">
      <w:pPr>
        <w:pStyle w:val="Sansinterligne"/>
        <w:spacing w:before="240"/>
      </w:pPr>
      <w:r>
        <w:t xml:space="preserve">Pour étudier le risque arrêt de travail, il s’agit de sélectionner dans la base de données uniquement les sinistres de type ITT : Incapacité temporaire de travail. Pour ce faire, nous avons sélectionné dans la suite </w:t>
      </w:r>
      <w:r w:rsidR="008506B0">
        <w:t xml:space="preserve">uniquement </w:t>
      </w:r>
      <w:r>
        <w:t>les sinistres</w:t>
      </w:r>
      <w:r w:rsidR="008506B0">
        <w:t xml:space="preserve"> dont</w:t>
      </w:r>
      <w:r>
        <w:t xml:space="preserve"> </w:t>
      </w:r>
      <w:r w:rsidR="008506B0">
        <w:t xml:space="preserve">la </w:t>
      </w:r>
      <w:r>
        <w:t>garantie</w:t>
      </w:r>
      <w:r w:rsidR="008506B0">
        <w:t xml:space="preserve"> élémentaire couverte</w:t>
      </w:r>
      <w:r>
        <w:t xml:space="preserve"> cont</w:t>
      </w:r>
      <w:r w:rsidR="008506B0">
        <w:t>ient</w:t>
      </w:r>
      <w:r>
        <w:t xml:space="preserve"> l</w:t>
      </w:r>
      <w:r w:rsidR="008506B0">
        <w:t>es</w:t>
      </w:r>
      <w:r>
        <w:t xml:space="preserve"> mention</w:t>
      </w:r>
      <w:r w:rsidR="008506B0">
        <w:t>s</w:t>
      </w:r>
      <w:r>
        <w:t xml:space="preserve"> “ITT”</w:t>
      </w:r>
      <w:r w:rsidR="008506B0">
        <w:t xml:space="preserve"> ou “INV”</w:t>
      </w:r>
      <w:r w:rsidR="00D1236C">
        <w:t xml:space="preserve"> ou tout autres garanties incapacité/invalidité</w:t>
      </w:r>
      <w:r>
        <w:t>. De plus, parmi les données sélectionnées</w:t>
      </w:r>
      <w:r w:rsidR="008506B0">
        <w:t xml:space="preserve"> en incapacité</w:t>
      </w:r>
      <w:r>
        <w:t xml:space="preserve">, nous </w:t>
      </w:r>
      <w:r w:rsidR="00D1236C">
        <w:t>souhaitions ne considérer</w:t>
      </w:r>
      <w:r>
        <w:t xml:space="preserve"> </w:t>
      </w:r>
      <w:r w:rsidR="00D1236C">
        <w:t xml:space="preserve">que </w:t>
      </w:r>
      <w:r>
        <w:t>les sinistres d’une durée inférieure à 3 ans, durée maximum légale de l’incapacité</w:t>
      </w:r>
      <w:r w:rsidR="00D1236C">
        <w:t>, c’est pourquoi nous avons calculé des variables à partir des données initiales pour en tirer les informations utiles à notre étude</w:t>
      </w:r>
      <w:r w:rsidR="00F36EB3">
        <w:t>, ces variables vont être présentées et expliquées dans la suite.</w:t>
      </w:r>
    </w:p>
    <w:p w14:paraId="3E955C90" w14:textId="62A795FC" w:rsidR="00F91915" w:rsidRDefault="00F91915" w:rsidP="00F91915">
      <w:pPr>
        <w:pStyle w:val="Sansinterligne"/>
      </w:pPr>
    </w:p>
    <w:p w14:paraId="40E2B0DD" w14:textId="44E67BEF" w:rsidR="008506B0" w:rsidRPr="00F91915" w:rsidRDefault="008506B0" w:rsidP="006F030E">
      <w:pPr>
        <w:pStyle w:val="Titre2"/>
      </w:pPr>
      <w:bookmarkStart w:id="6" w:name="_Toc111644471"/>
      <w:r>
        <w:t xml:space="preserve">Quels choix </w:t>
      </w:r>
      <w:r w:rsidR="00F36EB3">
        <w:t>a-t-on effectué pour le nettoyage de la base de données ?</w:t>
      </w:r>
      <w:bookmarkEnd w:id="6"/>
    </w:p>
    <w:p w14:paraId="51099C5B" w14:textId="5DBA83E1" w:rsidR="00711B91" w:rsidRDefault="00F36EB3" w:rsidP="000A6F0F">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w:t>
      </w:r>
      <w:r w:rsidR="000A6F0F">
        <w:t xml:space="preserve">ce qui en pratique peut s’avérer très compliqué lorsque l’on travaille avec une base de données conséquente (notre base de données initiale contient 697000 lignes), soit trouver la source de l’erreur lorsqu’elle est automatique et la réparer, soit simplement supprimer la donnée. </w:t>
      </w:r>
      <w:r w:rsidR="00711B91">
        <w:t xml:space="preserve">Dans le cas de notre étude, l’objectif était d’avoir la base de </w:t>
      </w:r>
      <w:r w:rsidR="00E23A8D">
        <w:t>données</w:t>
      </w:r>
      <w:r w:rsidR="00711B91">
        <w:t xml:space="preserve"> la plus précise et donc pour ce faire nous avons fait les choix suivants : </w:t>
      </w:r>
    </w:p>
    <w:p w14:paraId="5231D217" w14:textId="1A86A6A3" w:rsidR="008506B0" w:rsidRDefault="00711B91" w:rsidP="00711B91">
      <w:pPr>
        <w:pStyle w:val="Sansinterligne"/>
        <w:numPr>
          <w:ilvl w:val="0"/>
          <w:numId w:val="2"/>
        </w:numPr>
      </w:pPr>
      <w:r>
        <w:t>Supprimer les lignes qui possédaient des informations importantes manquantes (ex : le code option)</w:t>
      </w:r>
    </w:p>
    <w:p w14:paraId="32EAF9E7" w14:textId="6A59931A" w:rsidR="00711B91" w:rsidRDefault="00711B91" w:rsidP="00711B91">
      <w:pPr>
        <w:pStyle w:val="Sansinterligne"/>
        <w:numPr>
          <w:ilvl w:val="0"/>
          <w:numId w:val="2"/>
        </w:numPr>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096D3AAC" w14:textId="63B5A424" w:rsidR="00E23A8D" w:rsidRDefault="00E23A8D" w:rsidP="00711B91">
      <w:pPr>
        <w:pStyle w:val="Sansinterligne"/>
        <w:numPr>
          <w:ilvl w:val="0"/>
          <w:numId w:val="2"/>
        </w:numPr>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6E0AE832" w14:textId="77777777" w:rsidR="00F36EB3" w:rsidRPr="00F91915" w:rsidRDefault="00F36EB3" w:rsidP="00F91915">
      <w:pPr>
        <w:pStyle w:val="Sansinterligne"/>
      </w:pPr>
    </w:p>
    <w:p w14:paraId="04ED13C6" w14:textId="77777777" w:rsidR="000A6D5C" w:rsidRDefault="000A6D5C">
      <w:pPr>
        <w:jc w:val="left"/>
        <w:rPr>
          <w:rFonts w:eastAsiaTheme="majorEastAsia" w:cstheme="majorBidi"/>
          <w:color w:val="2F5496" w:themeColor="accent1" w:themeShade="BF"/>
          <w:sz w:val="26"/>
          <w:szCs w:val="26"/>
        </w:rPr>
      </w:pPr>
      <w:bookmarkStart w:id="7" w:name="_Toc111644472"/>
      <w:r>
        <w:br w:type="page"/>
      </w:r>
    </w:p>
    <w:p w14:paraId="22C5794E" w14:textId="49C77C01" w:rsidR="00896CA2" w:rsidRDefault="00896CA2" w:rsidP="00896CA2">
      <w:pPr>
        <w:pStyle w:val="Titre2"/>
      </w:pPr>
      <w:r>
        <w:lastRenderedPageBreak/>
        <w:t>Variables d’étude à calculer</w:t>
      </w:r>
      <w:bookmarkEnd w:id="7"/>
      <w:r>
        <w:t xml:space="preserve"> </w:t>
      </w:r>
    </w:p>
    <w:p w14:paraId="70F56B67" w14:textId="6A68CD8C" w:rsidR="00896CA2" w:rsidRDefault="00896CA2" w:rsidP="008327C6">
      <w:pPr>
        <w:pStyle w:val="Titre3"/>
        <w:spacing w:before="240"/>
      </w:pPr>
      <w:bookmarkStart w:id="8" w:name="_Toc111644473"/>
      <w:r>
        <w:t>Durée d</w:t>
      </w:r>
      <w:r w:rsidR="008327C6">
        <w:t>e</w:t>
      </w:r>
      <w:r>
        <w:t xml:space="preserve"> </w:t>
      </w:r>
      <w:r w:rsidR="008327C6">
        <w:t>l’</w:t>
      </w:r>
      <w:r w:rsidRPr="006B0751">
        <w:t>arrêt</w:t>
      </w:r>
      <w:r>
        <w:t xml:space="preserve"> de travail</w:t>
      </w:r>
      <w:bookmarkEnd w:id="8"/>
    </w:p>
    <w:p w14:paraId="6942341B" w14:textId="77777777" w:rsidR="008327C6" w:rsidRDefault="008327C6" w:rsidP="008327C6">
      <w:pPr>
        <w:pStyle w:val="Sansinterligne"/>
        <w:spacing w:before="240"/>
      </w:pPr>
      <w:r>
        <w:t>L’une des informations importantes que nous devons capter grâce à cette base de données pour notre étude est la durée de l’arrêt de travail, pour cela nous devons procéder avec les informations que nous possédons et en particulier grâce à la période de couverture, ainsi on calcule la durée d’un sinistre incapacité de la façon suivante :</w:t>
      </w:r>
    </w:p>
    <w:p w14:paraId="11C1D9E2" w14:textId="717396CE" w:rsidR="008327C6" w:rsidRPr="00A31EC0" w:rsidRDefault="008327C6" w:rsidP="008327C6">
      <w:pPr>
        <w:pStyle w:val="Sansinterligne"/>
        <w:spacing w:before="240"/>
        <w:rPr>
          <w:rFonts w:eastAsiaTheme="minorEastAsia"/>
        </w:rPr>
      </w:pPr>
      <m:oMathPara>
        <m:oMath>
          <m:r>
            <w:rPr>
              <w:rFonts w:ascii="Cambria Math" w:hAnsi="Cambria Math"/>
            </w:rPr>
            <m:t xml:space="preserve">Durée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arrêt=</m:t>
          </m:r>
          <m:r>
            <w:rPr>
              <w:rFonts w:ascii="Cambria Math" w:hAnsi="Cambria Math"/>
            </w:rPr>
            <m:t>FIN_COUVERTURE</m:t>
          </m:r>
          <m:r>
            <w:rPr>
              <w:rFonts w:ascii="Cambria Math" w:hAnsi="Cambria Math"/>
            </w:rPr>
            <m:t>-</m:t>
          </m:r>
          <m:r>
            <w:rPr>
              <w:rFonts w:ascii="Cambria Math" w:hAnsi="Cambria Math"/>
            </w:rPr>
            <m:t>DEB_COUVERTURE</m:t>
          </m:r>
          <m:r>
            <w:rPr>
              <w:rFonts w:ascii="Cambria Math" w:hAnsi="Cambria Math"/>
            </w:rPr>
            <m:t>+1</m:t>
          </m:r>
        </m:oMath>
      </m:oMathPara>
    </w:p>
    <w:p w14:paraId="3A794A18" w14:textId="728E7ED2" w:rsidR="00A31EC0" w:rsidRPr="00A31EC0" w:rsidRDefault="00343B74" w:rsidP="008327C6">
      <w:pPr>
        <w:pStyle w:val="Sansinterligne"/>
        <w:spacing w:before="240"/>
        <w:rPr>
          <w:rFonts w:eastAsiaTheme="minorEastAsia"/>
        </w:rPr>
      </w:pPr>
      <w:r>
        <w:rPr>
          <w:rFonts w:eastAsiaTheme="minorEastAsia"/>
        </w:rPr>
        <w:t>D’ailleurs il faut aussi tenir compte que c</w:t>
      </w:r>
      <w:r w:rsidR="00A31EC0">
        <w:rPr>
          <w:rFonts w:eastAsiaTheme="minorEastAsia"/>
        </w:rPr>
        <w:t xml:space="preserve">ette façon </w:t>
      </w:r>
      <w:r>
        <w:rPr>
          <w:rFonts w:eastAsiaTheme="minorEastAsia"/>
        </w:rPr>
        <w:t xml:space="preserve">de calculer la durée d’un arrêt de travail </w:t>
      </w:r>
      <w:r w:rsidR="00A31EC0">
        <w:rPr>
          <w:rFonts w:eastAsiaTheme="minorEastAsia"/>
        </w:rPr>
        <w:t>n’est pas</w:t>
      </w:r>
      <w:r>
        <w:rPr>
          <w:rFonts w:eastAsiaTheme="minorEastAsia"/>
        </w:rPr>
        <w:t xml:space="preserve"> totalement</w:t>
      </w:r>
      <w:r w:rsidR="00A31EC0">
        <w:rPr>
          <w:rFonts w:eastAsiaTheme="minorEastAsia"/>
        </w:rPr>
        <w:t xml:space="preserve"> exacte </w:t>
      </w:r>
      <w:r>
        <w:rPr>
          <w:rFonts w:eastAsiaTheme="minorEastAsia"/>
        </w:rPr>
        <w:t>car elle ignore la période de franchise.</w:t>
      </w:r>
    </w:p>
    <w:p w14:paraId="5DDB0931" w14:textId="46DA63D9" w:rsidR="008327C6" w:rsidRDefault="008327C6" w:rsidP="00001C2C">
      <w:pPr>
        <w:pStyle w:val="Titre3"/>
        <w:spacing w:before="720"/>
      </w:pPr>
      <w:r>
        <w:t xml:space="preserve">Taux d’absentéisme </w:t>
      </w:r>
    </w:p>
    <w:p w14:paraId="5DFE15FF" w14:textId="6F8B7F68" w:rsidR="008327C6" w:rsidRDefault="008327C6" w:rsidP="008327C6">
      <w:pPr>
        <w:pStyle w:val="Sansinterligne"/>
        <w:spacing w:before="240"/>
      </w:pPr>
      <w:r>
        <w:t xml:space="preserve">Cette variable à calculer est très importante et représente un enjeu important de cette étude, notamment pour la modélisation GLM dans la suite, </w:t>
      </w:r>
      <w:r w:rsidR="00A31EC0">
        <w:t>elle est cependant assez complexe à calculer dans le contexte de l’étude avec les données en notre possession. La difficulté de ce calcul provient du fait que nous avons besoin de l’information du notre de jour arrêté total sur une année pour chaque assuré et que cette base référence uniquement les sinistres un à un, la solution que nous avons choisie pour calculer ce taux dans la suite est la création d’une nouvelle base de données qui cette fois-ci sera une base de données agrégée par assurés et par année de survenance.</w:t>
      </w:r>
    </w:p>
    <w:p w14:paraId="73BBF43F" w14:textId="77777777" w:rsidR="00A31EC0" w:rsidRDefault="00A31EC0" w:rsidP="008327C6">
      <w:pPr>
        <w:pStyle w:val="Sansinterligne"/>
        <w:spacing w:before="240"/>
      </w:pPr>
    </w:p>
    <w:p w14:paraId="096F7F8E" w14:textId="51A264B3" w:rsidR="009747E7" w:rsidRDefault="009747E7" w:rsidP="008327C6">
      <w:pPr>
        <w:pStyle w:val="Sansinterligne"/>
        <w:spacing w:before="240"/>
        <w:rPr>
          <w:color w:val="7030A0"/>
          <w:sz w:val="32"/>
          <w:szCs w:val="32"/>
        </w:rPr>
      </w:pPr>
      <w:r>
        <w:br w:type="page"/>
      </w:r>
    </w:p>
    <w:p w14:paraId="122647E1" w14:textId="5DEA87FB" w:rsidR="00896CA2" w:rsidRDefault="00896CA2" w:rsidP="00896CA2">
      <w:pPr>
        <w:pStyle w:val="Titre1"/>
      </w:pPr>
      <w:bookmarkStart w:id="9" w:name="_Toc111644474"/>
      <w:r>
        <w:lastRenderedPageBreak/>
        <w:t>Analyse descriptive</w:t>
      </w:r>
      <w:bookmarkEnd w:id="9"/>
    </w:p>
    <w:p w14:paraId="56894CA8" w14:textId="77777777" w:rsidR="000A6D5C" w:rsidRDefault="000A6D5C">
      <w:pPr>
        <w:jc w:val="left"/>
        <w:rPr>
          <w:rFonts w:eastAsiaTheme="majorEastAsia" w:cstheme="majorBidi"/>
          <w:color w:val="7030A0"/>
          <w:sz w:val="32"/>
          <w:szCs w:val="32"/>
        </w:rPr>
      </w:pPr>
      <w:bookmarkStart w:id="10" w:name="_Toc111644475"/>
      <w:r>
        <w:br w:type="page"/>
      </w:r>
    </w:p>
    <w:p w14:paraId="1585C625" w14:textId="161C4B81" w:rsidR="00802591" w:rsidRDefault="00802591" w:rsidP="00802591">
      <w:pPr>
        <w:pStyle w:val="Titre1"/>
      </w:pPr>
      <w:r>
        <w:lastRenderedPageBreak/>
        <w:t xml:space="preserve">Construction </w:t>
      </w:r>
      <w:r w:rsidR="00F36EB3">
        <w:t>d’une</w:t>
      </w:r>
      <w:r>
        <w:t xml:space="preserve"> base de données agrégée en vue du calcul du taux d’absentéisme</w:t>
      </w:r>
      <w:bookmarkEnd w:id="10"/>
    </w:p>
    <w:p w14:paraId="7DA61C52" w14:textId="77777777" w:rsidR="00896CA2" w:rsidRPr="00896CA2" w:rsidRDefault="00896CA2" w:rsidP="00896CA2"/>
    <w:sectPr w:rsidR="00896CA2" w:rsidRPr="00896CA2" w:rsidSect="00BB6855">
      <w:pgSz w:w="11906" w:h="16838"/>
      <w:pgMar w:top="1417" w:right="1417" w:bottom="1417" w:left="1417"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EB518" w14:textId="77777777" w:rsidR="00214891" w:rsidRDefault="00214891" w:rsidP="00001C2C">
      <w:pPr>
        <w:spacing w:after="0" w:line="240" w:lineRule="auto"/>
      </w:pPr>
      <w:r>
        <w:separator/>
      </w:r>
    </w:p>
  </w:endnote>
  <w:endnote w:type="continuationSeparator" w:id="0">
    <w:p w14:paraId="1603C1A4" w14:textId="77777777" w:rsidR="00214891" w:rsidRDefault="00214891" w:rsidP="0000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EB6DA" w14:textId="77777777" w:rsidR="00214891" w:rsidRDefault="00214891" w:rsidP="00001C2C">
      <w:pPr>
        <w:spacing w:after="0" w:line="240" w:lineRule="auto"/>
      </w:pPr>
      <w:r>
        <w:separator/>
      </w:r>
    </w:p>
  </w:footnote>
  <w:footnote w:type="continuationSeparator" w:id="0">
    <w:p w14:paraId="48005DB1" w14:textId="77777777" w:rsidR="00214891" w:rsidRDefault="00214891" w:rsidP="00001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AB73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C3"/>
    <w:rsid w:val="00001C2C"/>
    <w:rsid w:val="000137A8"/>
    <w:rsid w:val="000A6D5C"/>
    <w:rsid w:val="000A6F0F"/>
    <w:rsid w:val="00160268"/>
    <w:rsid w:val="0016346E"/>
    <w:rsid w:val="001E4C82"/>
    <w:rsid w:val="00214891"/>
    <w:rsid w:val="00214E82"/>
    <w:rsid w:val="002F2F04"/>
    <w:rsid w:val="00321016"/>
    <w:rsid w:val="00343B74"/>
    <w:rsid w:val="003D1AB7"/>
    <w:rsid w:val="00483893"/>
    <w:rsid w:val="00512E78"/>
    <w:rsid w:val="00594348"/>
    <w:rsid w:val="005B2353"/>
    <w:rsid w:val="006B0751"/>
    <w:rsid w:val="006F030E"/>
    <w:rsid w:val="0071143E"/>
    <w:rsid w:val="00711B91"/>
    <w:rsid w:val="00772E86"/>
    <w:rsid w:val="007E0229"/>
    <w:rsid w:val="00802591"/>
    <w:rsid w:val="00811C33"/>
    <w:rsid w:val="008220C3"/>
    <w:rsid w:val="008327C6"/>
    <w:rsid w:val="008506B0"/>
    <w:rsid w:val="008912F0"/>
    <w:rsid w:val="00896CA2"/>
    <w:rsid w:val="00966F4E"/>
    <w:rsid w:val="009747E7"/>
    <w:rsid w:val="009852C6"/>
    <w:rsid w:val="00A04440"/>
    <w:rsid w:val="00A31EC0"/>
    <w:rsid w:val="00AA3696"/>
    <w:rsid w:val="00BB6855"/>
    <w:rsid w:val="00C71CBF"/>
    <w:rsid w:val="00C82DCC"/>
    <w:rsid w:val="00C90A83"/>
    <w:rsid w:val="00D1236C"/>
    <w:rsid w:val="00D8343E"/>
    <w:rsid w:val="00E23A8D"/>
    <w:rsid w:val="00E45056"/>
    <w:rsid w:val="00F36EB3"/>
    <w:rsid w:val="00F91915"/>
    <w:rsid w:val="00FB1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D3ED"/>
  <w15:chartTrackingRefBased/>
  <w15:docId w15:val="{86A3258B-659B-4870-B70A-C30967EF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1C33"/>
    <w:pPr>
      <w:jc w:val="both"/>
    </w:pPr>
    <w:rPr>
      <w:rFonts w:ascii="Cambria" w:hAnsi="Cambria"/>
    </w:rPr>
  </w:style>
  <w:style w:type="paragraph" w:styleId="Titre1">
    <w:name w:val="heading 1"/>
    <w:basedOn w:val="Normal"/>
    <w:next w:val="Normal"/>
    <w:link w:val="Titre1Car"/>
    <w:uiPriority w:val="9"/>
    <w:qFormat/>
    <w:rsid w:val="00811C33"/>
    <w:pPr>
      <w:keepNext/>
      <w:keepLines/>
      <w:spacing w:before="240" w:after="0"/>
      <w:outlineLvl w:val="0"/>
    </w:pPr>
    <w:rPr>
      <w:rFonts w:eastAsiaTheme="majorEastAsia" w:cstheme="majorBidi"/>
      <w:color w:val="7030A0"/>
      <w:sz w:val="32"/>
      <w:szCs w:val="32"/>
    </w:rPr>
  </w:style>
  <w:style w:type="paragraph" w:styleId="Titre2">
    <w:name w:val="heading 2"/>
    <w:basedOn w:val="Normal"/>
    <w:next w:val="Normal"/>
    <w:link w:val="Titre2Car"/>
    <w:uiPriority w:val="9"/>
    <w:unhideWhenUsed/>
    <w:qFormat/>
    <w:rsid w:val="00811C33"/>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811C33"/>
    <w:pPr>
      <w:keepNext/>
      <w:keepLines/>
      <w:spacing w:before="40" w:after="0"/>
      <w:outlineLvl w:val="2"/>
    </w:pPr>
    <w:rPr>
      <w:rFonts w:eastAsiaTheme="majorEastAsia" w:cstheme="majorBidi"/>
      <w:color w:val="00B0F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C33"/>
    <w:rPr>
      <w:rFonts w:ascii="Cambria" w:eastAsiaTheme="majorEastAsia" w:hAnsi="Cambria" w:cstheme="majorBidi"/>
      <w:color w:val="7030A0"/>
      <w:sz w:val="32"/>
      <w:szCs w:val="32"/>
    </w:rPr>
  </w:style>
  <w:style w:type="character" w:customStyle="1" w:styleId="Titre2Car">
    <w:name w:val="Titre 2 Car"/>
    <w:basedOn w:val="Policepardfaut"/>
    <w:link w:val="Titre2"/>
    <w:uiPriority w:val="9"/>
    <w:rsid w:val="00811C33"/>
    <w:rPr>
      <w:rFonts w:ascii="Cambria" w:eastAsiaTheme="majorEastAsia" w:hAnsi="Cambria" w:cstheme="majorBidi"/>
      <w:color w:val="2F5496" w:themeColor="accent1" w:themeShade="BF"/>
      <w:sz w:val="26"/>
      <w:szCs w:val="26"/>
    </w:rPr>
  </w:style>
  <w:style w:type="paragraph" w:styleId="Titre">
    <w:name w:val="Title"/>
    <w:basedOn w:val="Normal"/>
    <w:next w:val="Normal"/>
    <w:link w:val="TitreCar"/>
    <w:uiPriority w:val="10"/>
    <w:qFormat/>
    <w:rsid w:val="00811C3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11C33"/>
    <w:rPr>
      <w:rFonts w:ascii="Cambria" w:eastAsiaTheme="majorEastAsia" w:hAnsi="Cambria" w:cstheme="majorBidi"/>
      <w:spacing w:val="-10"/>
      <w:kern w:val="28"/>
      <w:sz w:val="56"/>
      <w:szCs w:val="56"/>
    </w:rPr>
  </w:style>
  <w:style w:type="character" w:customStyle="1" w:styleId="Titre3Car">
    <w:name w:val="Titre 3 Car"/>
    <w:basedOn w:val="Policepardfaut"/>
    <w:link w:val="Titre3"/>
    <w:uiPriority w:val="9"/>
    <w:rsid w:val="00811C33"/>
    <w:rPr>
      <w:rFonts w:ascii="Cambria" w:eastAsiaTheme="majorEastAsia" w:hAnsi="Cambria" w:cstheme="majorBidi"/>
      <w:color w:val="00B0F0"/>
      <w:sz w:val="24"/>
      <w:szCs w:val="24"/>
    </w:rPr>
  </w:style>
  <w:style w:type="paragraph" w:styleId="Paragraphedeliste">
    <w:name w:val="List Paragraph"/>
    <w:basedOn w:val="Normal"/>
    <w:uiPriority w:val="34"/>
    <w:qFormat/>
    <w:rsid w:val="00896CA2"/>
    <w:pPr>
      <w:ind w:left="720"/>
      <w:contextualSpacing/>
      <w:jc w:val="left"/>
    </w:pPr>
    <w:rPr>
      <w:rFonts w:asciiTheme="minorHAnsi" w:hAnsiTheme="minorHAnsi"/>
    </w:rPr>
  </w:style>
  <w:style w:type="paragraph" w:styleId="En-ttedetabledesmatires">
    <w:name w:val="TOC Heading"/>
    <w:basedOn w:val="Titre1"/>
    <w:next w:val="Normal"/>
    <w:uiPriority w:val="39"/>
    <w:unhideWhenUsed/>
    <w:qFormat/>
    <w:rsid w:val="00896CA2"/>
    <w:pPr>
      <w:jc w:val="left"/>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896CA2"/>
    <w:pPr>
      <w:spacing w:after="100"/>
      <w:ind w:left="220"/>
      <w:jc w:val="left"/>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896CA2"/>
    <w:pPr>
      <w:spacing w:after="100"/>
      <w:jc w:val="left"/>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896CA2"/>
    <w:pPr>
      <w:spacing w:after="100"/>
      <w:ind w:left="440"/>
      <w:jc w:val="left"/>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896CA2"/>
    <w:rPr>
      <w:color w:val="0563C1" w:themeColor="hyperlink"/>
      <w:u w:val="single"/>
    </w:rPr>
  </w:style>
  <w:style w:type="paragraph" w:styleId="Sansinterligne">
    <w:name w:val="No Spacing"/>
    <w:uiPriority w:val="1"/>
    <w:qFormat/>
    <w:rsid w:val="003D1AB7"/>
    <w:pPr>
      <w:spacing w:after="0" w:line="240" w:lineRule="auto"/>
      <w:jc w:val="both"/>
    </w:pPr>
    <w:rPr>
      <w:rFonts w:ascii="Cambria" w:hAnsi="Cambria"/>
    </w:rPr>
  </w:style>
  <w:style w:type="character" w:styleId="Textedelespacerserv">
    <w:name w:val="Placeholder Text"/>
    <w:basedOn w:val="Policepardfaut"/>
    <w:uiPriority w:val="99"/>
    <w:semiHidden/>
    <w:rsid w:val="008327C6"/>
    <w:rPr>
      <w:color w:val="808080"/>
    </w:rPr>
  </w:style>
  <w:style w:type="paragraph" w:styleId="En-tte">
    <w:name w:val="header"/>
    <w:basedOn w:val="Normal"/>
    <w:link w:val="En-tteCar"/>
    <w:uiPriority w:val="99"/>
    <w:unhideWhenUsed/>
    <w:rsid w:val="00001C2C"/>
    <w:pPr>
      <w:tabs>
        <w:tab w:val="center" w:pos="4536"/>
        <w:tab w:val="right" w:pos="9072"/>
      </w:tabs>
      <w:spacing w:after="0" w:line="240" w:lineRule="auto"/>
    </w:pPr>
  </w:style>
  <w:style w:type="character" w:customStyle="1" w:styleId="En-tteCar">
    <w:name w:val="En-tête Car"/>
    <w:basedOn w:val="Policepardfaut"/>
    <w:link w:val="En-tte"/>
    <w:uiPriority w:val="99"/>
    <w:rsid w:val="00001C2C"/>
    <w:rPr>
      <w:rFonts w:ascii="Cambria" w:hAnsi="Cambria"/>
    </w:rPr>
  </w:style>
  <w:style w:type="paragraph" w:styleId="Pieddepage">
    <w:name w:val="footer"/>
    <w:basedOn w:val="Normal"/>
    <w:link w:val="PieddepageCar"/>
    <w:uiPriority w:val="99"/>
    <w:unhideWhenUsed/>
    <w:rsid w:val="00001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1C2C"/>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eme memoir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96121-2052-4BD5-B926-F1FA9DE4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1054</Words>
  <Characters>5799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18</cp:revision>
  <dcterms:created xsi:type="dcterms:W3CDTF">2022-08-16T09:02:00Z</dcterms:created>
  <dcterms:modified xsi:type="dcterms:W3CDTF">2022-08-23T10:06:00Z</dcterms:modified>
</cp:coreProperties>
</file>