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29" w:rsidRDefault="00AB2329" w:rsidP="00AB2329">
      <w:proofErr w:type="spellStart"/>
      <w:r>
        <w:t>Nhiệt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LNG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ở </w:t>
      </w:r>
      <w:proofErr w:type="spellStart"/>
      <w:r>
        <w:t>Việ</w:t>
      </w:r>
      <w:r>
        <w:t>t</w:t>
      </w:r>
      <w:proofErr w:type="spellEnd"/>
      <w:r>
        <w:t xml:space="preserve"> Nam</w:t>
      </w:r>
    </w:p>
    <w:p w:rsidR="00AB2329" w:rsidRDefault="00AB2329" w:rsidP="00AB2329"/>
    <w:p w:rsidR="00AB2329" w:rsidRDefault="00AB2329" w:rsidP="00AB2329">
      <w:proofErr w:type="spellStart"/>
      <w:r>
        <w:t>Rào</w:t>
      </w:r>
      <w:proofErr w:type="spellEnd"/>
      <w:r>
        <w:t xml:space="preserve"> </w:t>
      </w:r>
      <w:proofErr w:type="spellStart"/>
      <w:r>
        <w:t>cả</w:t>
      </w:r>
      <w:r>
        <w:t>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(IEEFA)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LNG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</w:p>
    <w:p w:rsidR="00AB2329" w:rsidRDefault="00AB2329" w:rsidP="00AB232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IEEFA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.</w:t>
      </w:r>
    </w:p>
    <w:p w:rsidR="00AB2329" w:rsidRDefault="00AB2329" w:rsidP="00AB2329">
      <w:r>
        <w:t>"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ở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...", IEEFA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than,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triề</w:t>
      </w:r>
      <w:r>
        <w:t>n</w:t>
      </w:r>
      <w:proofErr w:type="spellEnd"/>
      <w:r>
        <w:t xml:space="preserve"> </w:t>
      </w:r>
      <w:proofErr w:type="spellStart"/>
      <w:r>
        <w:t>miên</w:t>
      </w:r>
      <w:proofErr w:type="spellEnd"/>
      <w:r>
        <w:t>.</w:t>
      </w:r>
      <w:bookmarkStart w:id="0" w:name="_GoBack"/>
      <w:bookmarkEnd w:id="0"/>
    </w:p>
    <w:sectPr w:rsidR="00AB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29"/>
    <w:rsid w:val="00A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BC7C4-5231-4AAF-9D5C-EF35946B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2006-01-03T17:09:00Z</dcterms:created>
  <dcterms:modified xsi:type="dcterms:W3CDTF">2006-01-03T17:10:00Z</dcterms:modified>
</cp:coreProperties>
</file>