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6"/>
          <w:szCs w:val="26"/>
        </w:rPr>
      </w:pPr>
      <w:r w:rsidDel="00000000" w:rsidR="00000000" w:rsidRPr="00000000">
        <w:rPr>
          <w:b w:val="1"/>
          <w:sz w:val="26"/>
          <w:szCs w:val="26"/>
          <w:rtl w:val="0"/>
        </w:rPr>
        <w:t xml:space="preserve">Title: </w:t>
      </w:r>
      <w:r w:rsidDel="00000000" w:rsidR="00000000" w:rsidRPr="00000000">
        <w:rPr>
          <w:sz w:val="26"/>
          <w:szCs w:val="26"/>
          <w:rtl w:val="0"/>
        </w:rPr>
        <w:t xml:space="preserve">The Molecular Signature Associated with Oxaliplatin Induced Peripheral Neuropathy in Colorectal Cancer</w:t>
      </w:r>
    </w:p>
    <w:p w:rsidR="00000000" w:rsidDel="00000000" w:rsidP="00000000" w:rsidRDefault="00000000" w:rsidRPr="00000000" w14:paraId="00000002">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03">
      <w:pPr>
        <w:spacing w:line="360" w:lineRule="auto"/>
        <w:jc w:val="both"/>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4">
      <w:pPr>
        <w:spacing w:line="360" w:lineRule="auto"/>
        <w:ind w:left="0" w:firstLine="0"/>
        <w:jc w:val="both"/>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Colorectal cancer is one of the most prevalent forms of cancer whose standard treatment option involves Oxaliplatin-based chemotherapy. However, patients suffer either treatment discontinuation or adverse life quality post-treatment. Different complex mechanisms, including dysregulated voltage-gated ion channels and DNA damage, are known to cause oxaliplatin-induced neuropathy; however, neuropathy assessment has never been explored at the molecular level. </w:t>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This comprehensive study was designed to explore the molecular mechanisms underlying oxaliplatin-induced peripheral neuropathy via an extensive literature survey to identify oxaliplatin off-targets contributing to neuropathy and neurotoxicity. Moreover, bulk and single-cell RNA sequencing analysis pipelines were utilized to determine the novel therapeutic targets to be utilized for treatment options. Furthermore, the inhibition of neuropathy-associated genes was further elucidated using CRC cell lines treated with oxaliplatin. </w:t>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Results revealed that many proteins involved in axon-excitability (NGF, SOD1, ROBO1, CNTNAP2, CNTNAP2, and KCNMB1), normal sensory neuron (SOX10, APOE, SST, S1PR1, and KCND3), voltage-gated sodium (SCNN1B, SCNN1G, SCNN1A, SCN1B, and SCN2B), calcium (CACNA2D2, CACNA1A, CACNA1C, CACNA1E, and CACNA1F), and potassium channels (KCND3, KCNMB1, KCNMA1, KCNJ2, and KCNN4) showed downregulation due to the oxaliplatin administration in CRC cell lines and their inhibition may have led to neuropathy. </w:t>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 Interestingly, the identified upregulated biomarkers from bulk and single-cell sequencing can be utilized as potential therapeutic targets as they are reportedly involved in tumor proliferation via epithelial-mesenchymal transitions, oxidative stress, and inflammation, suggesting a better prognosis. </w:t>
      </w:r>
    </w:p>
    <w:p w:rsidR="00000000" w:rsidDel="00000000" w:rsidP="00000000" w:rsidRDefault="00000000" w:rsidRPr="00000000" w14:paraId="00000008">
      <w:pPr>
        <w:spacing w:line="360" w:lineRule="auto"/>
        <w:ind w:left="0" w:firstLine="0"/>
        <w:jc w:val="both"/>
        <w:rPr>
          <w:b w:val="1"/>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This study uncovers oxaliplatin off-targets leading to neuropathy development and potential therapeutic targets for better prognosis of colorectal cancer with minimum side effects. </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rPr>
          <w:sz w:val="26"/>
          <w:szCs w:val="26"/>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A">
      <w:pPr>
        <w:spacing w:line="360" w:lineRule="auto"/>
        <w:ind w:firstLine="720"/>
        <w:jc w:val="both"/>
        <w:rPr>
          <w:sz w:val="24"/>
          <w:szCs w:val="24"/>
        </w:rPr>
      </w:pPr>
      <w:r w:rsidDel="00000000" w:rsidR="00000000" w:rsidRPr="00000000">
        <w:rPr>
          <w:sz w:val="24"/>
          <w:szCs w:val="24"/>
          <w:rtl w:val="0"/>
        </w:rPr>
        <w:t xml:space="preserve">Colorectal cancer (CRC), also known as bowel or colon cancer, develops in the colon or rectum, crucial parts of the large intestine responsible for nutrient absorption and waste removal </w:t>
      </w:r>
      <w:hyperlink r:id="rId6">
        <w:r w:rsidDel="00000000" w:rsidR="00000000" w:rsidRPr="00000000">
          <w:rPr>
            <w:sz w:val="24"/>
            <w:szCs w:val="24"/>
            <w:vertAlign w:val="baseline"/>
            <w:rtl w:val="0"/>
          </w:rPr>
          <w:t xml:space="preserve">(1)</w:t>
        </w:r>
      </w:hyperlink>
      <w:r w:rsidDel="00000000" w:rsidR="00000000" w:rsidRPr="00000000">
        <w:rPr>
          <w:sz w:val="24"/>
          <w:szCs w:val="24"/>
          <w:rtl w:val="0"/>
        </w:rPr>
        <w:t xml:space="preserve">. Initially, CRC often starts as benign polyps on the colon or rectum's inner lining, potentially becoming malignant over time </w:t>
      </w:r>
      <w:hyperlink r:id="rId7">
        <w:r w:rsidDel="00000000" w:rsidR="00000000" w:rsidRPr="00000000">
          <w:rPr>
            <w:sz w:val="24"/>
            <w:szCs w:val="24"/>
            <w:vertAlign w:val="baseline"/>
            <w:rtl w:val="0"/>
          </w:rPr>
          <w:t xml:space="preserve">(2)</w:t>
        </w:r>
      </w:hyperlink>
      <w:r w:rsidDel="00000000" w:rsidR="00000000" w:rsidRPr="00000000">
        <w:rPr>
          <w:sz w:val="24"/>
          <w:szCs w:val="24"/>
          <w:rtl w:val="0"/>
        </w:rPr>
        <w:t xml:space="preserve">. If left untreated, it can metastasize to other organs like the liver, lungs, or nearby lymph nodes </w:t>
      </w:r>
      <w:hyperlink r:id="rId8">
        <w:r w:rsidDel="00000000" w:rsidR="00000000" w:rsidRPr="00000000">
          <w:rPr>
            <w:sz w:val="24"/>
            <w:szCs w:val="24"/>
            <w:vertAlign w:val="baseline"/>
            <w:rtl w:val="0"/>
          </w:rPr>
          <w:t xml:space="preserve">(3)</w:t>
        </w:r>
      </w:hyperlink>
      <w:r w:rsidDel="00000000" w:rsidR="00000000" w:rsidRPr="00000000">
        <w:rPr>
          <w:sz w:val="24"/>
          <w:szCs w:val="24"/>
          <w:rtl w:val="0"/>
        </w:rPr>
        <w:t xml:space="preserve">. Common symptoms include changes in bowel habits, persistent abdominal pain, blood in the stool, unexplained weight loss, fatigue, and weakness </w:t>
      </w:r>
      <w:hyperlink r:id="rId9">
        <w:r w:rsidDel="00000000" w:rsidR="00000000" w:rsidRPr="00000000">
          <w:rPr>
            <w:sz w:val="24"/>
            <w:szCs w:val="24"/>
            <w:vertAlign w:val="baseline"/>
            <w:rtl w:val="0"/>
          </w:rPr>
          <w:t xml:space="preserve">(4)</w:t>
        </w:r>
      </w:hyperlink>
      <w:r w:rsidDel="00000000" w:rsidR="00000000" w:rsidRPr="00000000">
        <w:rPr>
          <w:sz w:val="24"/>
          <w:szCs w:val="24"/>
          <w:rtl w:val="0"/>
        </w:rPr>
        <w:t xml:space="preserve">. In some cases, CRC may remain asymptomatic until reaching an advanced stage, underscoring the importance of regular screenings for early, more effective treatment </w:t>
      </w:r>
      <w:hyperlink r:id="rId10">
        <w:r w:rsidDel="00000000" w:rsidR="00000000" w:rsidRPr="00000000">
          <w:rPr>
            <w:sz w:val="24"/>
            <w:szCs w:val="24"/>
            <w:vertAlign w:val="baseline"/>
            <w:rtl w:val="0"/>
          </w:rPr>
          <w:t xml:space="preserve">(5)</w:t>
        </w:r>
      </w:hyperlink>
      <w:r w:rsidDel="00000000" w:rsidR="00000000" w:rsidRPr="00000000">
        <w:rPr>
          <w:sz w:val="24"/>
          <w:szCs w:val="24"/>
          <w:rtl w:val="0"/>
        </w:rPr>
        <w:t xml:space="preserve">.</w:t>
      </w:r>
    </w:p>
    <w:p w:rsidR="00000000" w:rsidDel="00000000" w:rsidP="00000000" w:rsidRDefault="00000000" w:rsidRPr="00000000" w14:paraId="0000000B">
      <w:pPr>
        <w:spacing w:line="360" w:lineRule="auto"/>
        <w:ind w:firstLine="720"/>
        <w:jc w:val="both"/>
        <w:rPr>
          <w:sz w:val="24"/>
          <w:szCs w:val="24"/>
        </w:rPr>
      </w:pPr>
      <w:r w:rsidDel="00000000" w:rsidR="00000000" w:rsidRPr="00000000">
        <w:rPr>
          <w:sz w:val="24"/>
          <w:szCs w:val="24"/>
          <w:rtl w:val="0"/>
        </w:rPr>
        <w:t xml:space="preserve">It is a major public health concern being the second leading cause of cancer-related deaths and is the third most prevalent cancer worldwide </w:t>
      </w:r>
      <w:hyperlink r:id="rId11">
        <w:r w:rsidDel="00000000" w:rsidR="00000000" w:rsidRPr="00000000">
          <w:rPr>
            <w:sz w:val="24"/>
            <w:szCs w:val="24"/>
            <w:vertAlign w:val="baseline"/>
            <w:rtl w:val="0"/>
          </w:rPr>
          <w:t xml:space="preserve">(6)</w:t>
        </w:r>
      </w:hyperlink>
      <w:r w:rsidDel="00000000" w:rsidR="00000000" w:rsidRPr="00000000">
        <w:rPr>
          <w:sz w:val="24"/>
          <w:szCs w:val="24"/>
          <w:rtl w:val="0"/>
        </w:rPr>
        <w:t xml:space="preserve">. CRC has also been divided into two classes by the Cancer Genome Atlas (TCGA) project i.e., hypermutated tumors (16%) and non-hypermutated tumors (84%) </w:t>
      </w:r>
      <w:hyperlink r:id="rId12">
        <w:r w:rsidDel="00000000" w:rsidR="00000000" w:rsidRPr="00000000">
          <w:rPr>
            <w:sz w:val="24"/>
            <w:szCs w:val="24"/>
            <w:vertAlign w:val="baseline"/>
            <w:rtl w:val="0"/>
          </w:rPr>
          <w:t xml:space="preserve">(7)</w:t>
        </w:r>
      </w:hyperlink>
      <w:r w:rsidDel="00000000" w:rsidR="00000000" w:rsidRPr="00000000">
        <w:rPr>
          <w:sz w:val="24"/>
          <w:szCs w:val="24"/>
          <w:rtl w:val="0"/>
        </w:rPr>
        <w:t xml:space="preserve">. As per the GLOBOCAN statistics, the total new cases and the number of deaths estimated in 2020 were 1,931,590 and 935,173, respectively, across all ages in both sexes </w:t>
      </w:r>
      <w:hyperlink r:id="rId13">
        <w:r w:rsidDel="00000000" w:rsidR="00000000" w:rsidRPr="00000000">
          <w:rPr>
            <w:sz w:val="24"/>
            <w:szCs w:val="24"/>
            <w:vertAlign w:val="baseline"/>
            <w:rtl w:val="0"/>
          </w:rPr>
          <w:t xml:space="preserve">(8)</w:t>
        </w:r>
      </w:hyperlink>
      <w:r w:rsidDel="00000000" w:rsidR="00000000" w:rsidRPr="00000000">
        <w:rPr>
          <w:sz w:val="24"/>
          <w:szCs w:val="24"/>
          <w:rtl w:val="0"/>
        </w:rPr>
        <w:t xml:space="preserve">. The highest incidence and mortality rates of 52.3% and 54.2% were observed in Asia </w:t>
      </w:r>
      <w:hyperlink r:id="rId14">
        <w:r w:rsidDel="00000000" w:rsidR="00000000" w:rsidRPr="00000000">
          <w:rPr>
            <w:sz w:val="24"/>
            <w:szCs w:val="24"/>
            <w:vertAlign w:val="baseline"/>
            <w:rtl w:val="0"/>
          </w:rPr>
          <w:t xml:space="preserve">(9)</w:t>
        </w:r>
      </w:hyperlink>
      <w:r w:rsidDel="00000000" w:rsidR="00000000" w:rsidRPr="00000000">
        <w:rPr>
          <w:sz w:val="24"/>
          <w:szCs w:val="24"/>
          <w:rtl w:val="0"/>
        </w:rPr>
        <w:t xml:space="preserve">. The 5-year prevalence has been recorded in 5,253,335 persons across all populations </w:t>
      </w:r>
      <w:hyperlink r:id="rId15">
        <w:r w:rsidDel="00000000" w:rsidR="00000000" w:rsidRPr="00000000">
          <w:rPr>
            <w:sz w:val="24"/>
            <w:szCs w:val="24"/>
            <w:vertAlign w:val="baseline"/>
            <w:rtl w:val="0"/>
          </w:rPr>
          <w:t xml:space="preserve">(10)</w:t>
        </w:r>
      </w:hyperlink>
      <w:r w:rsidDel="00000000" w:rsidR="00000000" w:rsidRPr="00000000">
        <w:rPr>
          <w:sz w:val="24"/>
          <w:szCs w:val="24"/>
          <w:rtl w:val="0"/>
        </w:rPr>
        <w:t xml:space="preserve">. Furthermore, CRC is more common in men (23.4) than women (16.2) according to age-standardized incidence rates calculated per 100,000 persons </w:t>
      </w:r>
      <w:hyperlink r:id="rId16">
        <w:r w:rsidDel="00000000" w:rsidR="00000000" w:rsidRPr="00000000">
          <w:rPr>
            <w:sz w:val="24"/>
            <w:szCs w:val="24"/>
            <w:vertAlign w:val="baseline"/>
            <w:rtl w:val="0"/>
          </w:rPr>
          <w:t xml:space="preserve">(11)</w:t>
        </w:r>
      </w:hyperlink>
      <w:r w:rsidDel="00000000" w:rsidR="00000000" w:rsidRPr="00000000">
        <w:rPr>
          <w:sz w:val="24"/>
          <w:szCs w:val="24"/>
          <w:rtl w:val="0"/>
        </w:rPr>
        <w:t xml:space="preserve">.</w:t>
      </w:r>
    </w:p>
    <w:p w:rsidR="00000000" w:rsidDel="00000000" w:rsidP="00000000" w:rsidRDefault="00000000" w:rsidRPr="00000000" w14:paraId="0000000C">
      <w:pPr>
        <w:spacing w:line="360" w:lineRule="auto"/>
        <w:ind w:firstLine="720"/>
        <w:jc w:val="both"/>
        <w:rPr>
          <w:sz w:val="24"/>
          <w:szCs w:val="24"/>
        </w:rPr>
      </w:pPr>
      <w:r w:rsidDel="00000000" w:rsidR="00000000" w:rsidRPr="00000000">
        <w:rPr>
          <w:sz w:val="24"/>
          <w:szCs w:val="24"/>
          <w:rtl w:val="0"/>
        </w:rPr>
        <w:t xml:space="preserve">The onset of CRC is shaped by a range of risk factors, which encompass factors such as age, a family history of CRC or polyps, specific inherited genetic mutations, a prior history of inflammatory bowel disease (such as Crohn's disease or ulcerative colitis), the consumption of a diet high in red or processed meats, a sedentary way of life, obesity, smoking, and excessive alcohol consumption </w:t>
      </w:r>
      <w:hyperlink r:id="rId17">
        <w:r w:rsidDel="00000000" w:rsidR="00000000" w:rsidRPr="00000000">
          <w:rPr>
            <w:sz w:val="24"/>
            <w:szCs w:val="24"/>
            <w:vertAlign w:val="baseline"/>
            <w:rtl w:val="0"/>
          </w:rPr>
          <w:t xml:space="preserve">(12)</w:t>
        </w:r>
      </w:hyperlink>
      <w:r w:rsidDel="00000000" w:rsidR="00000000" w:rsidRPr="00000000">
        <w:rPr>
          <w:sz w:val="24"/>
          <w:szCs w:val="24"/>
          <w:rtl w:val="0"/>
        </w:rPr>
        <w:t xml:space="preserve">.</w:t>
      </w:r>
    </w:p>
    <w:p w:rsidR="00000000" w:rsidDel="00000000" w:rsidP="00000000" w:rsidRDefault="00000000" w:rsidRPr="00000000" w14:paraId="0000000D">
      <w:pPr>
        <w:spacing w:after="240" w:before="240" w:line="360" w:lineRule="auto"/>
        <w:ind w:left="0" w:firstLine="720"/>
        <w:jc w:val="both"/>
        <w:rPr>
          <w:sz w:val="24"/>
          <w:szCs w:val="24"/>
        </w:rPr>
      </w:pPr>
      <w:r w:rsidDel="00000000" w:rsidR="00000000" w:rsidRPr="00000000">
        <w:rPr>
          <w:sz w:val="24"/>
          <w:szCs w:val="24"/>
          <w:rtl w:val="0"/>
        </w:rPr>
        <w:t xml:space="preserve">Treatment for CRC varies based on factors such as cancer stage, location, and overall health </w:t>
      </w:r>
      <w:hyperlink r:id="rId18">
        <w:r w:rsidDel="00000000" w:rsidR="00000000" w:rsidRPr="00000000">
          <w:rPr>
            <w:sz w:val="24"/>
            <w:szCs w:val="24"/>
            <w:vertAlign w:val="baseline"/>
            <w:rtl w:val="0"/>
          </w:rPr>
          <w:t xml:space="preserve">(13)</w:t>
        </w:r>
      </w:hyperlink>
      <w:r w:rsidDel="00000000" w:rsidR="00000000" w:rsidRPr="00000000">
        <w:rPr>
          <w:sz w:val="24"/>
          <w:szCs w:val="24"/>
          <w:rtl w:val="0"/>
        </w:rPr>
        <w:t xml:space="preserve">. Options include surgery to remove tumors and nearby lymph nodes, radiation therapy, chemotherapy, targeted therapy, and immunotherapy. The primary goal is to eliminate or control cancer to prevent recurrence </w:t>
      </w:r>
      <w:hyperlink r:id="rId19">
        <w:r w:rsidDel="00000000" w:rsidR="00000000" w:rsidRPr="00000000">
          <w:rPr>
            <w:sz w:val="24"/>
            <w:szCs w:val="24"/>
            <w:vertAlign w:val="baseline"/>
            <w:rtl w:val="0"/>
          </w:rPr>
          <w:t xml:space="preserve">(14)</w:t>
        </w:r>
      </w:hyperlink>
      <w:r w:rsidDel="00000000" w:rsidR="00000000" w:rsidRPr="00000000">
        <w:rPr>
          <w:sz w:val="24"/>
          <w:szCs w:val="24"/>
          <w:rtl w:val="0"/>
        </w:rPr>
        <w:t xml:space="preserve">.</w:t>
      </w:r>
    </w:p>
    <w:p w:rsidR="00000000" w:rsidDel="00000000" w:rsidP="00000000" w:rsidRDefault="00000000" w:rsidRPr="00000000" w14:paraId="0000000E">
      <w:pPr>
        <w:spacing w:after="240" w:before="240" w:line="360" w:lineRule="auto"/>
        <w:ind w:left="0" w:firstLine="720"/>
        <w:jc w:val="both"/>
        <w:rPr>
          <w:sz w:val="24"/>
          <w:szCs w:val="24"/>
        </w:rPr>
      </w:pPr>
      <w:r w:rsidDel="00000000" w:rsidR="00000000" w:rsidRPr="00000000">
        <w:rPr>
          <w:sz w:val="24"/>
          <w:szCs w:val="24"/>
          <w:rtl w:val="0"/>
        </w:rPr>
        <w:t xml:space="preserve">However, these treatments have limitations, including drug toxicity, drug resistance, and aggressive CRC forms with metastasis </w:t>
      </w:r>
      <w:hyperlink r:id="rId20">
        <w:r w:rsidDel="00000000" w:rsidR="00000000" w:rsidRPr="00000000">
          <w:rPr>
            <w:sz w:val="24"/>
            <w:szCs w:val="24"/>
            <w:vertAlign w:val="baseline"/>
            <w:rtl w:val="0"/>
          </w:rPr>
          <w:t xml:space="preserve">(15)</w:t>
        </w:r>
      </w:hyperlink>
      <w:r w:rsidDel="00000000" w:rsidR="00000000" w:rsidRPr="00000000">
        <w:rPr>
          <w:sz w:val="24"/>
          <w:szCs w:val="24"/>
          <w:rtl w:val="0"/>
        </w:rPr>
        <w:t xml:space="preserve">. Common therapies like 5-fluorouracil (5-FU) combined with oxaliplatin or irinotecan, leucovorin, and monoclonal antibodies (e.g., Cetuximab, Bevacizumab) show reduced effectiveness in metastatic CRC due to acquired drug resistance </w:t>
      </w:r>
      <w:hyperlink r:id="rId21">
        <w:r w:rsidDel="00000000" w:rsidR="00000000" w:rsidRPr="00000000">
          <w:rPr>
            <w:sz w:val="24"/>
            <w:szCs w:val="24"/>
            <w:vertAlign w:val="baseline"/>
            <w:rtl w:val="0"/>
          </w:rPr>
          <w:t xml:space="preserve">(16)</w:t>
        </w:r>
      </w:hyperlink>
      <w:r w:rsidDel="00000000" w:rsidR="00000000" w:rsidRPr="00000000">
        <w:rPr>
          <w:sz w:val="24"/>
          <w:szCs w:val="24"/>
          <w:rtl w:val="0"/>
        </w:rPr>
        <w:t xml:space="preserve">.</w:t>
      </w:r>
    </w:p>
    <w:p w:rsidR="00000000" w:rsidDel="00000000" w:rsidP="00000000" w:rsidRDefault="00000000" w:rsidRPr="00000000" w14:paraId="0000000F">
      <w:pPr>
        <w:spacing w:after="240" w:before="240" w:line="360" w:lineRule="auto"/>
        <w:ind w:left="0" w:firstLine="720"/>
        <w:jc w:val="both"/>
        <w:rPr>
          <w:sz w:val="24"/>
          <w:szCs w:val="24"/>
        </w:rPr>
      </w:pPr>
      <w:r w:rsidDel="00000000" w:rsidR="00000000" w:rsidRPr="00000000">
        <w:rPr>
          <w:sz w:val="24"/>
          <w:szCs w:val="24"/>
          <w:rtl w:val="0"/>
        </w:rPr>
        <w:t xml:space="preserve">Oxaliplatin, a potent neurotoxic chemotherapy used in CRC treatment, forms DNA-platinum adducts within cancer cells, disrupting DNA replication and cell division </w:t>
      </w:r>
      <w:hyperlink r:id="rId22">
        <w:r w:rsidDel="00000000" w:rsidR="00000000" w:rsidRPr="00000000">
          <w:rPr>
            <w:sz w:val="24"/>
            <w:szCs w:val="24"/>
            <w:vertAlign w:val="baseline"/>
            <w:rtl w:val="0"/>
          </w:rPr>
          <w:t xml:space="preserve">(17)</w:t>
        </w:r>
      </w:hyperlink>
      <w:r w:rsidDel="00000000" w:rsidR="00000000" w:rsidRPr="00000000">
        <w:rPr>
          <w:sz w:val="24"/>
          <w:szCs w:val="24"/>
          <w:rtl w:val="0"/>
        </w:rPr>
        <w:t xml:space="preserve">. While effective, it causes Oxaliplatin-induced peripheral neuropathy (OXAIPN), often requiring dose adjustments or interruptions due to its dose-limiting toxicity </w:t>
      </w:r>
      <w:hyperlink r:id="rId23">
        <w:r w:rsidDel="00000000" w:rsidR="00000000" w:rsidRPr="00000000">
          <w:rPr>
            <w:sz w:val="24"/>
            <w:szCs w:val="24"/>
            <w:vertAlign w:val="baseline"/>
            <w:rtl w:val="0"/>
          </w:rPr>
          <w:t xml:space="preserve">(18)</w:t>
        </w:r>
      </w:hyperlink>
      <w:r w:rsidDel="00000000" w:rsidR="00000000" w:rsidRPr="00000000">
        <w:rPr>
          <w:sz w:val="24"/>
          <w:szCs w:val="24"/>
          <w:rtl w:val="0"/>
        </w:rPr>
        <w:t xml:space="preserve">. The OXAIPN is reported to be a common side effect with both acute and chronic manifestations; also, approximately 80% of the CRC patients treated with either oxaliplatin alone or with other combinational chemotherapeutics experience neurotoxicity </w:t>
      </w:r>
      <w:hyperlink r:id="rId24">
        <w:r w:rsidDel="00000000" w:rsidR="00000000" w:rsidRPr="00000000">
          <w:rPr>
            <w:sz w:val="24"/>
            <w:szCs w:val="24"/>
            <w:vertAlign w:val="baseline"/>
            <w:rtl w:val="0"/>
          </w:rPr>
          <w:t xml:space="preserve">(19,20)</w:t>
        </w:r>
      </w:hyperlink>
      <w:r w:rsidDel="00000000" w:rsidR="00000000" w:rsidRPr="00000000">
        <w:rPr>
          <w:sz w:val="24"/>
          <w:szCs w:val="24"/>
          <w:rtl w:val="0"/>
        </w:rPr>
        <w:t xml:space="preserve">. Moreover, in another study, it was reported for the first time that even after the shorter duration of the oxaliplatin (3 months) the oxaliplatin-induced peripheral neuropathy was still a pervasive issue </w:t>
      </w:r>
      <w:hyperlink r:id="rId25">
        <w:r w:rsidDel="00000000" w:rsidR="00000000" w:rsidRPr="00000000">
          <w:rPr>
            <w:sz w:val="24"/>
            <w:szCs w:val="24"/>
            <w:vertAlign w:val="baseline"/>
            <w:rtl w:val="0"/>
          </w:rPr>
          <w:t xml:space="preserve">(21)</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spacing w:after="240" w:before="240" w:line="360" w:lineRule="auto"/>
        <w:ind w:left="0" w:firstLine="720"/>
        <w:jc w:val="both"/>
        <w:rPr>
          <w:sz w:val="24"/>
          <w:szCs w:val="24"/>
        </w:rPr>
      </w:pPr>
      <w:r w:rsidDel="00000000" w:rsidR="00000000" w:rsidRPr="00000000">
        <w:rPr>
          <w:sz w:val="24"/>
          <w:szCs w:val="24"/>
          <w:rtl w:val="0"/>
        </w:rPr>
        <w:t xml:space="preserve">DNA-targeting drugs, crucial in cancer treatment, have drawbacks </w:t>
      </w:r>
      <w:hyperlink r:id="rId26">
        <w:r w:rsidDel="00000000" w:rsidR="00000000" w:rsidRPr="00000000">
          <w:rPr>
            <w:sz w:val="24"/>
            <w:szCs w:val="24"/>
            <w:vertAlign w:val="baseline"/>
            <w:rtl w:val="0"/>
          </w:rPr>
          <w:t xml:space="preserve">(22)</w:t>
        </w:r>
      </w:hyperlink>
      <w:r w:rsidDel="00000000" w:rsidR="00000000" w:rsidRPr="00000000">
        <w:rPr>
          <w:sz w:val="24"/>
          <w:szCs w:val="24"/>
          <w:rtl w:val="0"/>
        </w:rPr>
        <w:t xml:space="preserve">. They lack specificity, affecting healthy cells and causing side effects like neurotoxicity, bone marrow suppression, and hair loss </w:t>
      </w:r>
      <w:hyperlink r:id="rId27">
        <w:r w:rsidDel="00000000" w:rsidR="00000000" w:rsidRPr="00000000">
          <w:rPr>
            <w:sz w:val="24"/>
            <w:szCs w:val="24"/>
            <w:vertAlign w:val="baseline"/>
            <w:rtl w:val="0"/>
          </w:rPr>
          <w:t xml:space="preserve">(23)</w:t>
        </w:r>
      </w:hyperlink>
      <w:r w:rsidDel="00000000" w:rsidR="00000000" w:rsidRPr="00000000">
        <w:rPr>
          <w:sz w:val="24"/>
          <w:szCs w:val="24"/>
          <w:rtl w:val="0"/>
        </w:rPr>
        <w:t xml:space="preserve">. Resistance can develop, reducing efficacy </w:t>
      </w:r>
      <w:hyperlink r:id="rId28">
        <w:r w:rsidDel="00000000" w:rsidR="00000000" w:rsidRPr="00000000">
          <w:rPr>
            <w:sz w:val="24"/>
            <w:szCs w:val="24"/>
            <w:vertAlign w:val="baseline"/>
            <w:rtl w:val="0"/>
          </w:rPr>
          <w:t xml:space="preserve">(24)</w:t>
        </w:r>
      </w:hyperlink>
      <w:r w:rsidDel="00000000" w:rsidR="00000000" w:rsidRPr="00000000">
        <w:rPr>
          <w:sz w:val="24"/>
          <w:szCs w:val="24"/>
          <w:rtl w:val="0"/>
        </w:rPr>
        <w:t xml:space="preserve">. Treatment complexity, patient genetic variations, long-term effects, and high costs pose challenges for healthcare </w:t>
      </w:r>
      <w:hyperlink r:id="rId29">
        <w:r w:rsidDel="00000000" w:rsidR="00000000" w:rsidRPr="00000000">
          <w:rPr>
            <w:sz w:val="24"/>
            <w:szCs w:val="24"/>
            <w:vertAlign w:val="baseline"/>
            <w:rtl w:val="0"/>
          </w:rPr>
          <w:t xml:space="preserve">(25)</w:t>
        </w:r>
      </w:hyperlink>
      <w:r w:rsidDel="00000000" w:rsidR="00000000" w:rsidRPr="00000000">
        <w:rPr>
          <w:sz w:val="24"/>
          <w:szCs w:val="24"/>
          <w:rtl w:val="0"/>
        </w:rPr>
        <w:t xml:space="preserve">.</w:t>
      </w:r>
    </w:p>
    <w:p w:rsidR="00000000" w:rsidDel="00000000" w:rsidP="00000000" w:rsidRDefault="00000000" w:rsidRPr="00000000" w14:paraId="00000011">
      <w:pPr>
        <w:spacing w:after="240" w:before="240" w:line="360" w:lineRule="auto"/>
        <w:ind w:left="0" w:firstLine="720"/>
        <w:jc w:val="both"/>
        <w:rPr>
          <w:sz w:val="24"/>
          <w:szCs w:val="24"/>
        </w:rPr>
      </w:pPr>
      <w:r w:rsidDel="00000000" w:rsidR="00000000" w:rsidRPr="00000000">
        <w:rPr>
          <w:sz w:val="24"/>
          <w:szCs w:val="24"/>
          <w:rtl w:val="0"/>
        </w:rPr>
        <w:t xml:space="preserve">OXAIPN primarily impacts sensory neurons, altering their function and causing various effects on neural activity, as well as alterations in ion channel activity and axonal excitability </w:t>
      </w:r>
      <w:hyperlink r:id="rId30">
        <w:r w:rsidDel="00000000" w:rsidR="00000000" w:rsidRPr="00000000">
          <w:rPr>
            <w:sz w:val="24"/>
            <w:szCs w:val="24"/>
            <w:vertAlign w:val="baseline"/>
            <w:rtl w:val="0"/>
          </w:rPr>
          <w:t xml:space="preserve">(26)</w:t>
        </w:r>
      </w:hyperlink>
      <w:r w:rsidDel="00000000" w:rsidR="00000000" w:rsidRPr="00000000">
        <w:rPr>
          <w:sz w:val="24"/>
          <w:szCs w:val="24"/>
          <w:rtl w:val="0"/>
        </w:rPr>
        <w:t xml:space="preserve">. Oxaliplatin appears to affect the sodium channels in primary dorsal root ganglion (DRG) neurons, potentially playing a pivotal role in the development of neuropathic pain </w:t>
      </w:r>
      <w:hyperlink r:id="rId31">
        <w:r w:rsidDel="00000000" w:rsidR="00000000" w:rsidRPr="00000000">
          <w:rPr>
            <w:sz w:val="24"/>
            <w:szCs w:val="24"/>
            <w:vertAlign w:val="baseline"/>
            <w:rtl w:val="0"/>
          </w:rPr>
          <w:t xml:space="preserve">(27)</w:t>
        </w:r>
      </w:hyperlink>
      <w:r w:rsidDel="00000000" w:rsidR="00000000" w:rsidRPr="00000000">
        <w:rPr>
          <w:sz w:val="24"/>
          <w:szCs w:val="24"/>
          <w:rtl w:val="0"/>
        </w:rPr>
        <w:t xml:space="preserve">. The proposed pathogenesis for chronic OXAIPN involves cellular metabolism decline, axoplasmic transport disruption, and apoptosis of DRG neurons due to the accumulation of oxalate in DRG cells, oxidative stress, and mitochondrial dysfunction </w:t>
      </w:r>
      <w:hyperlink r:id="rId32">
        <w:r w:rsidDel="00000000" w:rsidR="00000000" w:rsidRPr="00000000">
          <w:rPr>
            <w:sz w:val="24"/>
            <w:szCs w:val="24"/>
            <w:vertAlign w:val="baseline"/>
            <w:rtl w:val="0"/>
          </w:rPr>
          <w:t xml:space="preserve">(28,29)</w:t>
        </w:r>
      </w:hyperlink>
      <w:r w:rsidDel="00000000" w:rsidR="00000000" w:rsidRPr="00000000">
        <w:rPr>
          <w:sz w:val="24"/>
          <w:szCs w:val="24"/>
          <w:rtl w:val="0"/>
        </w:rPr>
        <w:t xml:space="preserve">.</w:t>
      </w:r>
    </w:p>
    <w:p w:rsidR="00000000" w:rsidDel="00000000" w:rsidP="00000000" w:rsidRDefault="00000000" w:rsidRPr="00000000" w14:paraId="00000012">
      <w:pPr>
        <w:spacing w:after="240" w:before="240" w:line="360" w:lineRule="auto"/>
        <w:ind w:left="0" w:firstLine="720"/>
        <w:jc w:val="both"/>
        <w:rPr>
          <w:sz w:val="24"/>
          <w:szCs w:val="24"/>
        </w:rPr>
      </w:pPr>
      <w:r w:rsidDel="00000000" w:rsidR="00000000" w:rsidRPr="00000000">
        <w:rPr>
          <w:sz w:val="24"/>
          <w:szCs w:val="24"/>
          <w:rtl w:val="0"/>
        </w:rPr>
        <w:t xml:space="preserve">Further side effects of Oxaliplatin include peripheral neuropathy, myelosuppression, gastrointestinal reactions, and allodynia </w:t>
      </w:r>
      <w:hyperlink r:id="rId33">
        <w:r w:rsidDel="00000000" w:rsidR="00000000" w:rsidRPr="00000000">
          <w:rPr>
            <w:sz w:val="24"/>
            <w:szCs w:val="24"/>
            <w:vertAlign w:val="baseline"/>
            <w:rtl w:val="0"/>
          </w:rPr>
          <w:t xml:space="preserve">(30)</w:t>
        </w:r>
      </w:hyperlink>
      <w:r w:rsidDel="00000000" w:rsidR="00000000" w:rsidRPr="00000000">
        <w:rPr>
          <w:sz w:val="24"/>
          <w:szCs w:val="24"/>
          <w:rtl w:val="0"/>
        </w:rPr>
        <w:t xml:space="preserve">. Treatment approaches include sodium channel blockers and targeting the Wnt3a/YTHDF1 pathway. Numerous genes, such as GSTPI, SCNA, KCNN3, ABCC2, AGXT, and others, are associated with OXAIPN, while sodium channel-related genes like SCN4A, SCN10A, and SCN9A, as well as proteins like OCT2, Caspase-3, GAP43, and pNfH, are linked to this condition, providing insights into its genetic and molecular underpinnings </w:t>
      </w:r>
      <w:hyperlink r:id="rId34">
        <w:r w:rsidDel="00000000" w:rsidR="00000000" w:rsidRPr="00000000">
          <w:rPr>
            <w:sz w:val="24"/>
            <w:szCs w:val="24"/>
            <w:vertAlign w:val="baseline"/>
            <w:rtl w:val="0"/>
          </w:rPr>
          <w:t xml:space="preserve">(31,32)</w:t>
        </w:r>
      </w:hyperlink>
      <w:r w:rsidDel="00000000" w:rsidR="00000000" w:rsidRPr="00000000">
        <w:rPr>
          <w:sz w:val="24"/>
          <w:szCs w:val="24"/>
          <w:rtl w:val="0"/>
        </w:rPr>
        <w:t xml:space="preserve">. Its effects on the action potential's duration, the sodium current's peak, voltage–response relationship, inactivation current, and sensitivity to tetrodotoxin (TTX) </w:t>
      </w:r>
      <w:hyperlink r:id="rId35">
        <w:r w:rsidDel="00000000" w:rsidR="00000000" w:rsidRPr="00000000">
          <w:rPr>
            <w:sz w:val="24"/>
            <w:szCs w:val="24"/>
            <w:vertAlign w:val="baseline"/>
            <w:rtl w:val="0"/>
          </w:rPr>
          <w:t xml:space="preserve">(33)</w:t>
        </w:r>
      </w:hyperlink>
      <w:r w:rsidDel="00000000" w:rsidR="00000000" w:rsidRPr="00000000">
        <w:rPr>
          <w:sz w:val="24"/>
          <w:szCs w:val="24"/>
          <w:rtl w:val="0"/>
        </w:rPr>
        <w:t xml:space="preserve">.</w:t>
      </w:r>
    </w:p>
    <w:p w:rsidR="00000000" w:rsidDel="00000000" w:rsidP="00000000" w:rsidRDefault="00000000" w:rsidRPr="00000000" w14:paraId="00000013">
      <w:pPr>
        <w:spacing w:after="240" w:before="240" w:line="360" w:lineRule="auto"/>
        <w:ind w:firstLine="720"/>
        <w:jc w:val="both"/>
        <w:rPr>
          <w:sz w:val="24"/>
          <w:szCs w:val="24"/>
        </w:rPr>
      </w:pPr>
      <w:r w:rsidDel="00000000" w:rsidR="00000000" w:rsidRPr="00000000">
        <w:rPr>
          <w:sz w:val="24"/>
          <w:szCs w:val="24"/>
          <w:rtl w:val="0"/>
        </w:rPr>
        <w:t xml:space="preserve">Considering these side effects and limitations of Oxaliplatin, understanding the mechanisms underlying OXAIPN is crucial for developing targeted interventions to mitigate its debilitating effects. Moreover, it is imperative that novel CRC therapeutic approaches are explored to counter the cancer progression and metastasis while making sure of the quality of life of the patient being administered. Therefore, to provide an alternative solution to highly toxic and off-target drugs, novel treatment approaches need to be explored against CRC, including targeted therapy, immunotherapy and natural products therapy. Also, no prior research has investigated the exploitation of Oxaliplatin in terms of off-targets at a larger scale. </w:t>
      </w:r>
      <w:r w:rsidDel="00000000" w:rsidR="00000000" w:rsidRPr="00000000">
        <w:rPr>
          <w:sz w:val="24"/>
          <w:szCs w:val="24"/>
          <w:rtl w:val="0"/>
        </w:rPr>
        <w:t xml:space="preserve">Several researchers have reported the use of off-target computational drug assessment techniques for drugs such as</w:t>
      </w:r>
      <w:r w:rsidDel="00000000" w:rsidR="00000000" w:rsidRPr="00000000">
        <w:rPr>
          <w:sz w:val="24"/>
          <w:szCs w:val="24"/>
          <w:rtl w:val="0"/>
        </w:rPr>
        <w:t xml:space="preserve"> irinotecan, celecoxib, ofloxacin, and tamoxifen </w:t>
      </w:r>
      <w:hyperlink r:id="rId36">
        <w:r w:rsidDel="00000000" w:rsidR="00000000" w:rsidRPr="00000000">
          <w:rPr>
            <w:sz w:val="24"/>
            <w:szCs w:val="24"/>
            <w:vertAlign w:val="baseline"/>
            <w:rtl w:val="0"/>
          </w:rPr>
          <w:t xml:space="preserve">(34–36)</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spacing w:line="360" w:lineRule="auto"/>
        <w:ind w:firstLine="720"/>
        <w:jc w:val="both"/>
        <w:rPr>
          <w:sz w:val="24"/>
          <w:szCs w:val="24"/>
        </w:rPr>
      </w:pPr>
      <w:r w:rsidDel="00000000" w:rsidR="00000000" w:rsidRPr="00000000">
        <w:rPr>
          <w:sz w:val="24"/>
          <w:szCs w:val="24"/>
          <w:rtl w:val="0"/>
        </w:rPr>
        <w:t xml:space="preserve">Several studies have reported genes that are correlated to poor survival rate of CRC patients, such as HSP90, SLC2A3, PVT1, FOXD1, TIMP1, and KLK11 </w:t>
      </w:r>
      <w:hyperlink r:id="rId37">
        <w:r w:rsidDel="00000000" w:rsidR="00000000" w:rsidRPr="00000000">
          <w:rPr>
            <w:sz w:val="24"/>
            <w:szCs w:val="24"/>
            <w:vertAlign w:val="baseline"/>
            <w:rtl w:val="0"/>
          </w:rPr>
          <w:t xml:space="preserve">(37–39)</w:t>
        </w:r>
      </w:hyperlink>
      <w:r w:rsidDel="00000000" w:rsidR="00000000" w:rsidRPr="00000000">
        <w:rPr>
          <w:sz w:val="24"/>
          <w:szCs w:val="24"/>
          <w:rtl w:val="0"/>
        </w:rPr>
        <w:t xml:space="preserve">.</w:t>
      </w:r>
      <w:r w:rsidDel="00000000" w:rsidR="00000000" w:rsidRPr="00000000">
        <w:rPr>
          <w:sz w:val="24"/>
          <w:szCs w:val="24"/>
          <w:rtl w:val="0"/>
        </w:rPr>
        <w:t xml:space="preserve"> Further research on these genes can lead to targeted therapies for inhibiting CRC. </w:t>
      </w:r>
      <w:r w:rsidDel="00000000" w:rsidR="00000000" w:rsidRPr="00000000">
        <w:rPr>
          <w:sz w:val="24"/>
          <w:szCs w:val="24"/>
          <w:rtl w:val="0"/>
        </w:rPr>
        <w:t xml:space="preserve">Inhibition of these dysregulated genes can provide a potential and better solution for CRC treatment compared to Oxalipatin or other such toxic drugs by replacing them with Federal Drug Authority (FDA) approved drugs and polyphenols </w:t>
      </w:r>
      <w:hyperlink r:id="rId38">
        <w:r w:rsidDel="00000000" w:rsidR="00000000" w:rsidRPr="00000000">
          <w:rPr>
            <w:sz w:val="24"/>
            <w:szCs w:val="24"/>
            <w:vertAlign w:val="baseline"/>
            <w:rtl w:val="0"/>
          </w:rPr>
          <w:t xml:space="preserve">(40–42)</w:t>
        </w:r>
      </w:hyperlink>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5">
      <w:pPr>
        <w:spacing w:line="360" w:lineRule="auto"/>
        <w:ind w:firstLine="720"/>
        <w:jc w:val="both"/>
        <w:rPr>
          <w:sz w:val="24"/>
          <w:szCs w:val="24"/>
        </w:rPr>
      </w:pPr>
      <w:r w:rsidDel="00000000" w:rsidR="00000000" w:rsidRPr="00000000">
        <w:rPr>
          <w:sz w:val="24"/>
          <w:szCs w:val="24"/>
          <w:rtl w:val="0"/>
        </w:rPr>
        <w:t xml:space="preserve">Bulk and single-cell RNA-sequencing reveal crucial insights into CRC's molecular drivers, progression, and metastasis </w:t>
      </w:r>
      <w:hyperlink r:id="rId39">
        <w:r w:rsidDel="00000000" w:rsidR="00000000" w:rsidRPr="00000000">
          <w:rPr>
            <w:sz w:val="24"/>
            <w:szCs w:val="24"/>
            <w:vertAlign w:val="baseline"/>
            <w:rtl w:val="0"/>
          </w:rPr>
          <w:t xml:space="preserve">(43,44)</w:t>
        </w:r>
      </w:hyperlink>
      <w:r w:rsidDel="00000000" w:rsidR="00000000" w:rsidRPr="00000000">
        <w:rPr>
          <w:sz w:val="24"/>
          <w:szCs w:val="24"/>
          <w:rtl w:val="0"/>
        </w:rPr>
        <w:t xml:space="preserve">.</w:t>
      </w:r>
      <w:r w:rsidDel="00000000" w:rsidR="00000000" w:rsidRPr="00000000">
        <w:rPr>
          <w:sz w:val="24"/>
          <w:szCs w:val="24"/>
          <w:rtl w:val="0"/>
        </w:rPr>
        <w:t xml:space="preserve"> By examining dysregulated genes and their expression dynamics in cancer cells or tissues, we can identify key targets for inhibition to halt cancer advancement. This includes genes involved in cell proliferation, angiogenesis, immune evasion, and metastasis, shedding light on the tumor's aggressiveness and its potential to spread to other sites.</w:t>
      </w:r>
    </w:p>
    <w:p w:rsidR="00000000" w:rsidDel="00000000" w:rsidP="00000000" w:rsidRDefault="00000000" w:rsidRPr="00000000" w14:paraId="00000016">
      <w:pPr>
        <w:spacing w:line="360" w:lineRule="auto"/>
        <w:ind w:firstLine="720"/>
        <w:jc w:val="both"/>
        <w:rPr>
          <w:sz w:val="24"/>
          <w:szCs w:val="24"/>
        </w:rPr>
      </w:pPr>
      <w:r w:rsidDel="00000000" w:rsidR="00000000" w:rsidRPr="00000000">
        <w:rPr>
          <w:sz w:val="24"/>
          <w:szCs w:val="24"/>
          <w:rtl w:val="0"/>
        </w:rPr>
        <w:t xml:space="preserve">This study employs a comprehensive approach, consisting of an extensive literature review to investigate the genes associated with neuropathy resulting from Oxaliplatin administration and its impact on overall patient survival. The aim is to shed light on the molecular mechanisms underlying OXAIPN. Specifically, this research focuses on identifying the genes implicated in OXAIPN and assessing their potential inhibition by Oxaliplatin, which may contribute to neurotoxicity. Furthermore, this study utilizes bulk and single RNA-sequencing analysis pipelines to pinpoint significant molecular dysregulations that distinguish CRC patients from healthy individuals. The overarching objective is to uncover novel therapeutic targets that could be harnessed to ameliorate OXAIPN and enhance the treatment outcomes for colorectal cancer patients.</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rPr>
          <w:b w:val="1"/>
          <w:sz w:val="26"/>
          <w:szCs w:val="26"/>
        </w:rPr>
      </w:pPr>
      <w:r w:rsidDel="00000000" w:rsidR="00000000" w:rsidRPr="00000000">
        <w:rPr>
          <w:b w:val="1"/>
          <w:sz w:val="26"/>
          <w:szCs w:val="26"/>
          <w:rtl w:val="0"/>
        </w:rPr>
        <w:t xml:space="preserve">Methodology</w:t>
      </w:r>
      <w:r w:rsidDel="00000000" w:rsidR="00000000" w:rsidRPr="00000000">
        <w:rPr>
          <w:rtl w:val="0"/>
        </w:rPr>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sz w:val="24"/>
          <w:szCs w:val="24"/>
          <w:rtl w:val="0"/>
        </w:rPr>
        <w:t xml:space="preserve">In this study, we focused on Chemotherapy-induced peripheral neuropathy (CIPN), which stands as the most prevalent form of neuropathy caused by drug treatments and exhibits substantial resistance to conventional analgesic interventions. The research encompassed an exhaustive review of existing literature and an exploration of cancer genomics. The primary objective of this study was to pinpoint the critical pathways and genes implicated in neuropathic conditions due to the use of oxaliplatin on CRC patients. Our research aimed to compile an extensive list of genes and proteins potentially contributing to neuropathy, with a particular emphasis on assessing the impact of their inhibition by oxaliplatin in terms of inducing neurodegeneration or neurotoxicity. Furthermore, our investigation involved the identification of overexpressed genes in CRC patients, employing both single-cell and bulk RNA-sequencing techniques. This analysis was conducted with the intent of uncovering novel therapeutic targets. These findings contribute to the broader endeavor of finding alternative treatment strategies for CRC beyond oxaliplatin.</w:t>
      </w:r>
    </w:p>
    <w:p w:rsidR="00000000" w:rsidDel="00000000" w:rsidP="00000000" w:rsidRDefault="00000000" w:rsidRPr="00000000" w14:paraId="0000001B">
      <w:pPr>
        <w:spacing w:line="360" w:lineRule="auto"/>
        <w:rPr>
          <w:sz w:val="24"/>
          <w:szCs w:val="24"/>
          <w:shd w:fill="f4cccc" w:val="clear"/>
        </w:rPr>
      </w:pPr>
      <w:r w:rsidDel="00000000" w:rsidR="00000000" w:rsidRPr="00000000">
        <w:rPr>
          <w:b w:val="1"/>
          <w:sz w:val="26"/>
          <w:szCs w:val="26"/>
          <w:rtl w:val="0"/>
        </w:rPr>
        <w:t xml:space="preserve">Curation of neuropathy-related genes list</w:t>
      </w:r>
      <w:r w:rsidDel="00000000" w:rsidR="00000000" w:rsidRPr="00000000">
        <w:rPr>
          <w:sz w:val="24"/>
          <w:szCs w:val="24"/>
          <w:shd w:fill="f4cccc" w:val="clear"/>
          <w:rtl w:val="0"/>
        </w:rPr>
        <w:t xml:space="preserve"> </w:t>
      </w:r>
    </w:p>
    <w:p w:rsidR="00000000" w:rsidDel="00000000" w:rsidP="00000000" w:rsidRDefault="00000000" w:rsidRPr="00000000" w14:paraId="0000001C">
      <w:pPr>
        <w:spacing w:line="360" w:lineRule="auto"/>
        <w:ind w:firstLine="720"/>
        <w:jc w:val="both"/>
        <w:rPr>
          <w:b w:val="1"/>
          <w:sz w:val="24"/>
          <w:szCs w:val="24"/>
        </w:rPr>
      </w:pPr>
      <w:r w:rsidDel="00000000" w:rsidR="00000000" w:rsidRPr="00000000">
        <w:rPr>
          <w:sz w:val="24"/>
          <w:szCs w:val="24"/>
          <w:rtl w:val="0"/>
        </w:rPr>
        <w:t xml:space="preserve">To identify the genes that are directly affected by the neurotoxic chemotherapeutic oxaliplatin, through literature review, various pathways were shortlisted to understand the mechanism of action of oxaliplatin and its role in peripheral neuropathy. The significant pathways were normal sensory neuron-related pathways, axonal excitability </w:t>
      </w:r>
      <w:hyperlink r:id="rId40">
        <w:r w:rsidDel="00000000" w:rsidR="00000000" w:rsidRPr="00000000">
          <w:rPr>
            <w:sz w:val="24"/>
            <w:szCs w:val="24"/>
            <w:vertAlign w:val="baseline"/>
            <w:rtl w:val="0"/>
          </w:rPr>
          <w:t xml:space="preserve">(53)</w:t>
        </w:r>
      </w:hyperlink>
      <w:r w:rsidDel="00000000" w:rsidR="00000000" w:rsidRPr="00000000">
        <w:rPr>
          <w:sz w:val="24"/>
          <w:szCs w:val="24"/>
          <w:rtl w:val="0"/>
        </w:rPr>
        <w:t xml:space="preserve">, and </w:t>
      </w:r>
      <w:r w:rsidDel="00000000" w:rsidR="00000000" w:rsidRPr="00000000">
        <w:rPr>
          <w:sz w:val="24"/>
          <w:szCs w:val="24"/>
          <w:rtl w:val="0"/>
        </w:rPr>
        <w:t xml:space="preserve">genes related to sodium, calcium, and potassium channels </w:t>
      </w:r>
      <w:hyperlink r:id="rId41">
        <w:r w:rsidDel="00000000" w:rsidR="00000000" w:rsidRPr="00000000">
          <w:rPr>
            <w:sz w:val="24"/>
            <w:szCs w:val="24"/>
            <w:vertAlign w:val="baseline"/>
            <w:rtl w:val="0"/>
          </w:rPr>
          <w:t xml:space="preserve">(54,55)</w:t>
        </w:r>
      </w:hyperlink>
      <w:r w:rsidDel="00000000" w:rsidR="00000000" w:rsidRPr="00000000">
        <w:rPr>
          <w:sz w:val="24"/>
          <w:szCs w:val="24"/>
          <w:rtl w:val="0"/>
        </w:rPr>
        <w:t xml:space="preserve">.</w:t>
      </w:r>
      <w:r w:rsidDel="00000000" w:rsidR="00000000" w:rsidRPr="00000000">
        <w:rPr>
          <w:sz w:val="24"/>
          <w:szCs w:val="24"/>
          <w:rtl w:val="0"/>
        </w:rPr>
        <w:t xml:space="preserve"> Furthermore, </w:t>
      </w:r>
      <w:r w:rsidDel="00000000" w:rsidR="00000000" w:rsidRPr="00000000">
        <w:rPr>
          <w:sz w:val="24"/>
          <w:szCs w:val="24"/>
          <w:rtl w:val="0"/>
        </w:rPr>
        <w:t xml:space="preserve">genes via </w:t>
      </w:r>
      <w:r w:rsidDel="00000000" w:rsidR="00000000" w:rsidRPr="00000000">
        <w:rPr>
          <w:sz w:val="24"/>
          <w:szCs w:val="24"/>
          <w:rtl w:val="0"/>
        </w:rPr>
        <w:t xml:space="preserve">protein-protein interactions (PPI) within these pathways </w:t>
      </w:r>
      <w:r w:rsidDel="00000000" w:rsidR="00000000" w:rsidRPr="00000000">
        <w:rPr>
          <w:sz w:val="24"/>
          <w:szCs w:val="24"/>
          <w:rtl w:val="0"/>
        </w:rPr>
        <w:t xml:space="preserve">were also collected </w:t>
      </w:r>
      <w:r w:rsidDel="00000000" w:rsidR="00000000" w:rsidRPr="00000000">
        <w:rPr>
          <w:sz w:val="24"/>
          <w:szCs w:val="24"/>
          <w:rtl w:val="0"/>
        </w:rPr>
        <w:t xml:space="preserve">using the STRING database. </w:t>
      </w:r>
      <w:r w:rsidDel="00000000" w:rsidR="00000000" w:rsidRPr="00000000">
        <w:rPr>
          <w:sz w:val="24"/>
          <w:szCs w:val="24"/>
          <w:rtl w:val="0"/>
        </w:rPr>
        <w:t xml:space="preserve">STRING database systematically collects and integrates PPIs using automated text-mining techniques applied to scientific literature and computational interaction predictions </w:t>
      </w:r>
      <w:hyperlink r:id="rId42">
        <w:r w:rsidDel="00000000" w:rsidR="00000000" w:rsidRPr="00000000">
          <w:rPr>
            <w:sz w:val="24"/>
            <w:szCs w:val="24"/>
            <w:vertAlign w:val="baseline"/>
            <w:rtl w:val="0"/>
          </w:rPr>
          <w:t xml:space="preserve">(56)</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Genes retrieved from the literature</w:t>
      </w:r>
      <w:r w:rsidDel="00000000" w:rsidR="00000000" w:rsidRPr="00000000">
        <w:rPr>
          <w:rtl w:val="0"/>
        </w:rPr>
      </w:r>
    </w:p>
    <w:p w:rsidR="00000000" w:rsidDel="00000000" w:rsidP="00000000" w:rsidRDefault="00000000" w:rsidRPr="00000000" w14:paraId="0000001E">
      <w:pPr>
        <w:spacing w:line="360" w:lineRule="auto"/>
        <w:ind w:firstLine="720"/>
        <w:jc w:val="both"/>
        <w:rPr>
          <w:sz w:val="24"/>
          <w:szCs w:val="24"/>
        </w:rPr>
      </w:pPr>
      <w:r w:rsidDel="00000000" w:rsidR="00000000" w:rsidRPr="00000000">
        <w:rPr>
          <w:sz w:val="24"/>
          <w:szCs w:val="24"/>
          <w:rtl w:val="0"/>
        </w:rPr>
        <w:t xml:space="preserve">Several genes associated with the normal sensory neuron were extracted from literature using PubMed and Google Scholar databases using the keyword search “normal sensory neuron.” Similarly, a list of genes associated with neurotoxicity caused by oxaliplatin and axon excitability-related genes was curated </w:t>
      </w:r>
      <w:r w:rsidDel="00000000" w:rsidR="00000000" w:rsidRPr="00000000">
        <w:rPr>
          <w:sz w:val="24"/>
          <w:szCs w:val="24"/>
          <w:rtl w:val="0"/>
        </w:rPr>
        <w:t xml:space="preserve">through </w:t>
      </w:r>
      <w:r w:rsidDel="00000000" w:rsidR="00000000" w:rsidRPr="00000000">
        <w:rPr>
          <w:sz w:val="24"/>
          <w:szCs w:val="24"/>
          <w:rtl w:val="0"/>
        </w:rPr>
        <w:t xml:space="preserve">PubMed and Google Scholar database</w:t>
      </w:r>
      <w:r w:rsidDel="00000000" w:rsidR="00000000" w:rsidRPr="00000000">
        <w:rPr>
          <w:sz w:val="24"/>
          <w:szCs w:val="24"/>
          <w:rtl w:val="0"/>
        </w:rPr>
        <w:t xml:space="preserve"> searches using the keywords</w:t>
      </w:r>
      <w:r w:rsidDel="00000000" w:rsidR="00000000" w:rsidRPr="00000000">
        <w:rPr>
          <w:sz w:val="24"/>
          <w:szCs w:val="24"/>
          <w:rtl w:val="0"/>
        </w:rPr>
        <w:t xml:space="preserve">  “neurotoxicity” and “axon excitability”.</w:t>
      </w:r>
    </w:p>
    <w:p w:rsidR="00000000" w:rsidDel="00000000" w:rsidP="00000000" w:rsidRDefault="00000000" w:rsidRPr="00000000" w14:paraId="0000001F">
      <w:pPr>
        <w:spacing w:line="360" w:lineRule="auto"/>
        <w:ind w:firstLine="720"/>
        <w:jc w:val="both"/>
        <w:rPr>
          <w:b w:val="1"/>
          <w:sz w:val="20"/>
          <w:szCs w:val="20"/>
        </w:rPr>
      </w:pPr>
      <w:r w:rsidDel="00000000" w:rsidR="00000000" w:rsidRPr="00000000">
        <w:rPr>
          <w:sz w:val="24"/>
          <w:szCs w:val="24"/>
          <w:rtl w:val="0"/>
        </w:rPr>
        <w:t xml:space="preserve">Similarly, the genes related to worst survival and best survival in </w:t>
      </w:r>
      <w:r w:rsidDel="00000000" w:rsidR="00000000" w:rsidRPr="00000000">
        <w:rPr>
          <w:sz w:val="24"/>
          <w:szCs w:val="24"/>
          <w:rtl w:val="0"/>
        </w:rPr>
        <w:t xml:space="preserve">colorectal cancer</w:t>
      </w:r>
      <w:r w:rsidDel="00000000" w:rsidR="00000000" w:rsidRPr="00000000">
        <w:rPr>
          <w:sz w:val="24"/>
          <w:szCs w:val="24"/>
          <w:rtl w:val="0"/>
        </w:rPr>
        <w:t xml:space="preserve"> </w:t>
      </w:r>
      <w:r w:rsidDel="00000000" w:rsidR="00000000" w:rsidRPr="00000000">
        <w:rPr>
          <w:sz w:val="24"/>
          <w:szCs w:val="24"/>
          <w:rtl w:val="0"/>
        </w:rPr>
        <w:t xml:space="preserve">were collected from published articles </w:t>
      </w:r>
      <w:hyperlink r:id="rId43">
        <w:r w:rsidDel="00000000" w:rsidR="00000000" w:rsidRPr="00000000">
          <w:rPr>
            <w:vertAlign w:val="baseline"/>
            <w:rtl w:val="0"/>
          </w:rPr>
          <w:t xml:space="preserve">(57)</w:t>
        </w:r>
      </w:hyperlink>
      <w:r w:rsidDel="00000000" w:rsidR="00000000" w:rsidRPr="00000000">
        <w:rPr>
          <w:sz w:val="24"/>
          <w:szCs w:val="24"/>
          <w:rtl w:val="0"/>
        </w:rPr>
        <w:t xml:space="preserve"> </w:t>
      </w:r>
      <w:hyperlink r:id="rId44">
        <w:r w:rsidDel="00000000" w:rsidR="00000000" w:rsidRPr="00000000">
          <w:rPr>
            <w:vertAlign w:val="baseline"/>
            <w:rtl w:val="0"/>
          </w:rPr>
          <w:t xml:space="preserve">(58)</w:t>
        </w:r>
      </w:hyperlink>
      <w:r w:rsidDel="00000000" w:rsidR="00000000" w:rsidRPr="00000000">
        <w:rPr>
          <w:sz w:val="24"/>
          <w:szCs w:val="24"/>
          <w:rtl w:val="0"/>
        </w:rPr>
        <w:t xml:space="preserve"> </w:t>
      </w:r>
      <w:hyperlink r:id="rId45">
        <w:r w:rsidDel="00000000" w:rsidR="00000000" w:rsidRPr="00000000">
          <w:rPr>
            <w:vertAlign w:val="baseline"/>
            <w:rtl w:val="0"/>
          </w:rPr>
          <w:t xml:space="preserve">(59)</w:t>
        </w:r>
      </w:hyperlink>
      <w:r w:rsidDel="00000000" w:rsidR="00000000" w:rsidRPr="00000000">
        <w:rPr>
          <w:sz w:val="24"/>
          <w:szCs w:val="24"/>
          <w:rtl w:val="0"/>
        </w:rPr>
        <w:t xml:space="preserve"> </w:t>
      </w:r>
      <w:hyperlink r:id="rId46">
        <w:r w:rsidDel="00000000" w:rsidR="00000000" w:rsidRPr="00000000">
          <w:rPr>
            <w:vertAlign w:val="baseline"/>
            <w:rtl w:val="0"/>
          </w:rPr>
          <w:t xml:space="preserve">(60)</w:t>
        </w:r>
      </w:hyperlink>
      <w:r w:rsidDel="00000000" w:rsidR="00000000" w:rsidRPr="00000000">
        <w:rPr>
          <w:sz w:val="24"/>
          <w:szCs w:val="24"/>
          <w:rtl w:val="0"/>
        </w:rPr>
        <w:t xml:space="preserve"> </w:t>
      </w:r>
      <w:hyperlink r:id="rId47">
        <w:r w:rsidDel="00000000" w:rsidR="00000000" w:rsidRPr="00000000">
          <w:rPr>
            <w:vertAlign w:val="baseline"/>
            <w:rtl w:val="0"/>
          </w:rPr>
          <w:t xml:space="preserve">(61)</w:t>
        </w:r>
      </w:hyperlink>
      <w:r w:rsidDel="00000000" w:rsidR="00000000" w:rsidRPr="00000000">
        <w:rPr>
          <w:sz w:val="24"/>
          <w:szCs w:val="24"/>
          <w:rtl w:val="0"/>
        </w:rPr>
        <w:t xml:space="preserve"> </w:t>
      </w:r>
      <w:r w:rsidDel="00000000" w:rsidR="00000000" w:rsidRPr="00000000">
        <w:rPr>
          <w:sz w:val="24"/>
          <w:szCs w:val="24"/>
          <w:rtl w:val="0"/>
        </w:rPr>
        <w:t xml:space="preserve">using a similar approach of keyword search using keywords “worst survival colorectal cancer” “worst survival colon cancer,” “poor prognosis colorectal cancer,” “best survival colon” and “best survival colorectal cancer”</w:t>
      </w:r>
      <w:r w:rsidDel="00000000" w:rsidR="00000000" w:rsidRPr="00000000">
        <w:rPr>
          <w:sz w:val="24"/>
          <w:szCs w:val="24"/>
          <w:rtl w:val="0"/>
        </w:rPr>
        <w:t xml:space="preserve">. Furthermore, genes related to mismatch repair were included in the list reported to be dysregulated in </w:t>
      </w:r>
      <w:r w:rsidDel="00000000" w:rsidR="00000000" w:rsidRPr="00000000">
        <w:rPr>
          <w:sz w:val="24"/>
          <w:szCs w:val="24"/>
          <w:rtl w:val="0"/>
        </w:rPr>
        <w:t xml:space="preserve">CRC </w:t>
      </w:r>
      <w:hyperlink r:id="rId48">
        <w:r w:rsidDel="00000000" w:rsidR="00000000" w:rsidRPr="00000000">
          <w:rPr>
            <w:vertAlign w:val="baseline"/>
            <w:rtl w:val="0"/>
          </w:rPr>
          <w:t xml:space="preserve">(62)</w:t>
        </w:r>
      </w:hyperlink>
      <w:r w:rsidDel="00000000" w:rsidR="00000000" w:rsidRPr="00000000">
        <w:rPr>
          <w:b w:val="1"/>
          <w:sz w:val="24"/>
          <w:szCs w:val="24"/>
          <w:rtl w:val="0"/>
        </w:rPr>
        <w:t xml:space="preserve"> </w:t>
      </w:r>
      <w:hyperlink r:id="rId49">
        <w:r w:rsidDel="00000000" w:rsidR="00000000" w:rsidRPr="00000000">
          <w:rPr>
            <w:vertAlign w:val="baseline"/>
            <w:rtl w:val="0"/>
          </w:rPr>
          <w:t xml:space="preserve">(63)</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0">
      <w:pPr>
        <w:spacing w:line="360" w:lineRule="auto"/>
        <w:ind w:left="0" w:firstLine="0"/>
        <w:jc w:val="both"/>
        <w:rPr>
          <w:b w:val="1"/>
          <w:sz w:val="24"/>
          <w:szCs w:val="24"/>
        </w:rPr>
      </w:pPr>
      <w:r w:rsidDel="00000000" w:rsidR="00000000" w:rsidRPr="00000000">
        <w:rPr>
          <w:b w:val="1"/>
          <w:sz w:val="24"/>
          <w:szCs w:val="24"/>
          <w:rtl w:val="0"/>
        </w:rPr>
        <w:t xml:space="preserve">Genes retrieved from GeneCards</w:t>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sz w:val="24"/>
          <w:szCs w:val="24"/>
          <w:rtl w:val="0"/>
        </w:rPr>
        <w:tab/>
        <w:t xml:space="preserve">All the genes related to ion channels, i.e., sodium, potassium, and calcium playing a role in membrane potential, </w:t>
      </w:r>
      <w:r w:rsidDel="00000000" w:rsidR="00000000" w:rsidRPr="00000000">
        <w:rPr>
          <w:sz w:val="24"/>
          <w:szCs w:val="24"/>
          <w:rtl w:val="0"/>
        </w:rPr>
        <w:t xml:space="preserve">were </w:t>
      </w:r>
      <w:r w:rsidDel="00000000" w:rsidR="00000000" w:rsidRPr="00000000">
        <w:rPr>
          <w:sz w:val="24"/>
          <w:szCs w:val="24"/>
          <w:rtl w:val="0"/>
        </w:rPr>
        <w:t xml:space="preserve">retrieved from GeneCards (</w:t>
      </w:r>
      <w:hyperlink r:id="rId50">
        <w:r w:rsidDel="00000000" w:rsidR="00000000" w:rsidRPr="00000000">
          <w:rPr>
            <w:color w:val="1155cc"/>
            <w:sz w:val="24"/>
            <w:szCs w:val="24"/>
            <w:u w:val="single"/>
            <w:rtl w:val="0"/>
          </w:rPr>
          <w:t xml:space="preserve">https://www.genecards.org/</w:t>
        </w:r>
      </w:hyperlink>
      <w:r w:rsidDel="00000000" w:rsidR="00000000" w:rsidRPr="00000000">
        <w:rPr>
          <w:sz w:val="24"/>
          <w:szCs w:val="24"/>
          <w:rtl w:val="0"/>
        </w:rPr>
        <w:t xml:space="preserve">) </w:t>
      </w:r>
      <w:hyperlink r:id="rId51">
        <w:r w:rsidDel="00000000" w:rsidR="00000000" w:rsidRPr="00000000">
          <w:rPr>
            <w:sz w:val="24"/>
            <w:szCs w:val="24"/>
            <w:vertAlign w:val="baseline"/>
            <w:rtl w:val="0"/>
          </w:rPr>
          <w:t xml:space="preserve">(64)</w:t>
        </w:r>
      </w:hyperlink>
      <w:r w:rsidDel="00000000" w:rsidR="00000000" w:rsidRPr="00000000">
        <w:rPr>
          <w:sz w:val="24"/>
          <w:szCs w:val="24"/>
          <w:rtl w:val="0"/>
        </w:rPr>
        <w:t xml:space="preserve">. GeneCards is a user-friendly integrative database that allows researchers to collect comprehensive knowledge of all the predicted and annotated genes of humans </w:t>
      </w:r>
      <w:hyperlink r:id="rId52">
        <w:r w:rsidDel="00000000" w:rsidR="00000000" w:rsidRPr="00000000">
          <w:rPr>
            <w:sz w:val="24"/>
            <w:szCs w:val="24"/>
            <w:vertAlign w:val="baseline"/>
            <w:rtl w:val="0"/>
          </w:rPr>
          <w:t xml:space="preserve">(64)</w:t>
        </w:r>
      </w:hyperlink>
      <w:r w:rsidDel="00000000" w:rsidR="00000000" w:rsidRPr="00000000">
        <w:rPr>
          <w:sz w:val="24"/>
          <w:szCs w:val="24"/>
          <w:rtl w:val="0"/>
        </w:rPr>
        <w:t xml:space="preserve">.</w:t>
      </w:r>
    </w:p>
    <w:p w:rsidR="00000000" w:rsidDel="00000000" w:rsidP="00000000" w:rsidRDefault="00000000" w:rsidRPr="00000000" w14:paraId="00000022">
      <w:pPr>
        <w:spacing w:line="360" w:lineRule="auto"/>
        <w:ind w:left="0" w:firstLine="0"/>
        <w:jc w:val="both"/>
        <w:rPr>
          <w:b w:val="1"/>
          <w:sz w:val="24"/>
          <w:szCs w:val="24"/>
        </w:rPr>
      </w:pPr>
      <w:r w:rsidDel="00000000" w:rsidR="00000000" w:rsidRPr="00000000">
        <w:rPr>
          <w:b w:val="1"/>
          <w:sz w:val="24"/>
          <w:szCs w:val="24"/>
          <w:rtl w:val="0"/>
        </w:rPr>
        <w:t xml:space="preserve">Genes list curated from OMIM</w:t>
      </w:r>
    </w:p>
    <w:p w:rsidR="00000000" w:rsidDel="00000000" w:rsidP="00000000" w:rsidRDefault="00000000" w:rsidRPr="00000000" w14:paraId="00000023">
      <w:pPr>
        <w:spacing w:line="360" w:lineRule="auto"/>
        <w:ind w:left="0" w:firstLine="720"/>
        <w:jc w:val="both"/>
        <w:rPr>
          <w:sz w:val="24"/>
          <w:szCs w:val="24"/>
        </w:rPr>
      </w:pPr>
      <w:r w:rsidDel="00000000" w:rsidR="00000000" w:rsidRPr="00000000">
        <w:rPr>
          <w:sz w:val="24"/>
          <w:szCs w:val="24"/>
          <w:rtl w:val="0"/>
        </w:rPr>
        <w:t xml:space="preserve">OMIM is an online catalogue of human genes and genetic disorders and stands for Online Mendelian Inheritance in Man (</w:t>
      </w:r>
      <w:hyperlink r:id="rId53">
        <w:r w:rsidDel="00000000" w:rsidR="00000000" w:rsidRPr="00000000">
          <w:rPr>
            <w:color w:val="1155cc"/>
            <w:sz w:val="24"/>
            <w:szCs w:val="24"/>
            <w:u w:val="single"/>
            <w:rtl w:val="0"/>
          </w:rPr>
          <w:t xml:space="preserve">https://www.omim.org/</w:t>
        </w:r>
      </w:hyperlink>
      <w:r w:rsidDel="00000000" w:rsidR="00000000" w:rsidRPr="00000000">
        <w:rPr>
          <w:sz w:val="24"/>
          <w:szCs w:val="24"/>
          <w:rtl w:val="0"/>
        </w:rPr>
        <w:t xml:space="preserve">) </w:t>
      </w:r>
      <w:hyperlink r:id="rId54">
        <w:r w:rsidDel="00000000" w:rsidR="00000000" w:rsidRPr="00000000">
          <w:rPr>
            <w:sz w:val="24"/>
            <w:szCs w:val="24"/>
            <w:vertAlign w:val="baseline"/>
            <w:rtl w:val="0"/>
          </w:rPr>
          <w:t xml:space="preserve">(65)</w:t>
        </w:r>
      </w:hyperlink>
      <w:r w:rsidDel="00000000" w:rsidR="00000000" w:rsidRPr="00000000">
        <w:rPr>
          <w:sz w:val="24"/>
          <w:szCs w:val="24"/>
          <w:rtl w:val="0"/>
        </w:rPr>
        <w:t xml:space="preserve">. Axonal excitability-related genes were collected from the OMIM database, which provides comprehensive knowledge of the genes, their products, and phenotypes associated with those genes </w:t>
      </w:r>
      <w:hyperlink r:id="rId55">
        <w:r w:rsidDel="00000000" w:rsidR="00000000" w:rsidRPr="00000000">
          <w:rPr>
            <w:sz w:val="24"/>
            <w:szCs w:val="24"/>
            <w:vertAlign w:val="baseline"/>
            <w:rtl w:val="0"/>
          </w:rPr>
          <w:t xml:space="preserve">(65)</w:t>
        </w:r>
      </w:hyperlink>
      <w:r w:rsidDel="00000000" w:rsidR="00000000" w:rsidRPr="00000000">
        <w:rPr>
          <w:sz w:val="24"/>
          <w:szCs w:val="24"/>
          <w:rtl w:val="0"/>
        </w:rPr>
        <w:t xml:space="preserve">.</w:t>
      </w:r>
    </w:p>
    <w:p w:rsidR="00000000" w:rsidDel="00000000" w:rsidP="00000000" w:rsidRDefault="00000000" w:rsidRPr="00000000" w14:paraId="00000024">
      <w:pPr>
        <w:spacing w:line="360" w:lineRule="auto"/>
        <w:ind w:left="0" w:firstLine="0"/>
        <w:jc w:val="both"/>
        <w:rPr>
          <w:b w:val="1"/>
          <w:sz w:val="24"/>
          <w:szCs w:val="24"/>
        </w:rPr>
      </w:pPr>
      <w:r w:rsidDel="00000000" w:rsidR="00000000" w:rsidRPr="00000000">
        <w:rPr>
          <w:b w:val="1"/>
          <w:sz w:val="24"/>
          <w:szCs w:val="24"/>
          <w:rtl w:val="0"/>
        </w:rPr>
        <w:t xml:space="preserve">Genes retrieved from REACTOME</w:t>
      </w:r>
    </w:p>
    <w:p w:rsidR="00000000" w:rsidDel="00000000" w:rsidP="00000000" w:rsidRDefault="00000000" w:rsidRPr="00000000" w14:paraId="00000025">
      <w:pPr>
        <w:spacing w:line="360" w:lineRule="auto"/>
        <w:ind w:left="0" w:firstLine="720"/>
        <w:jc w:val="both"/>
        <w:rPr>
          <w:sz w:val="24"/>
          <w:szCs w:val="24"/>
        </w:rPr>
      </w:pPr>
      <w:r w:rsidDel="00000000" w:rsidR="00000000" w:rsidRPr="00000000">
        <w:rPr>
          <w:sz w:val="24"/>
          <w:szCs w:val="24"/>
          <w:rtl w:val="0"/>
        </w:rPr>
        <w:t xml:space="preserve">A list of genes playing a role in phototransduction, sensory perception of taste and hearing, and olfactory signaling pathways was retrieved from another database called REACTOME (</w:t>
      </w:r>
      <w:hyperlink r:id="rId56">
        <w:r w:rsidDel="00000000" w:rsidR="00000000" w:rsidRPr="00000000">
          <w:rPr>
            <w:color w:val="1155cc"/>
            <w:sz w:val="24"/>
            <w:szCs w:val="24"/>
            <w:u w:val="single"/>
            <w:rtl w:val="0"/>
          </w:rPr>
          <w:t xml:space="preserve">https://reactome.org/</w:t>
        </w:r>
      </w:hyperlink>
      <w:r w:rsidDel="00000000" w:rsidR="00000000" w:rsidRPr="00000000">
        <w:rPr>
          <w:sz w:val="24"/>
          <w:szCs w:val="24"/>
          <w:rtl w:val="0"/>
        </w:rPr>
        <w:t xml:space="preserve">) </w:t>
      </w:r>
      <w:hyperlink r:id="rId57">
        <w:r w:rsidDel="00000000" w:rsidR="00000000" w:rsidRPr="00000000">
          <w:rPr>
            <w:sz w:val="24"/>
            <w:szCs w:val="24"/>
            <w:vertAlign w:val="baseline"/>
            <w:rtl w:val="0"/>
          </w:rPr>
          <w:t xml:space="preserve">(66)</w:t>
        </w:r>
      </w:hyperlink>
      <w:r w:rsidDel="00000000" w:rsidR="00000000" w:rsidRPr="00000000">
        <w:rPr>
          <w:sz w:val="24"/>
          <w:szCs w:val="24"/>
          <w:rtl w:val="0"/>
        </w:rPr>
        <w:t xml:space="preserve">. </w:t>
      </w:r>
    </w:p>
    <w:p w:rsidR="00000000" w:rsidDel="00000000" w:rsidP="00000000" w:rsidRDefault="00000000" w:rsidRPr="00000000" w14:paraId="00000026">
      <w:pPr>
        <w:spacing w:line="360" w:lineRule="auto"/>
        <w:ind w:left="0" w:firstLine="0"/>
        <w:jc w:val="both"/>
        <w:rPr>
          <w:b w:val="1"/>
          <w:sz w:val="24"/>
          <w:szCs w:val="24"/>
        </w:rPr>
      </w:pPr>
      <w:r w:rsidDel="00000000" w:rsidR="00000000" w:rsidRPr="00000000">
        <w:rPr>
          <w:b w:val="1"/>
          <w:sz w:val="24"/>
          <w:szCs w:val="24"/>
          <w:rtl w:val="0"/>
        </w:rPr>
        <w:t xml:space="preserve">Genes identified through network analysis</w:t>
      </w:r>
      <w:r w:rsidDel="00000000" w:rsidR="00000000" w:rsidRPr="00000000">
        <w:rPr>
          <w:rtl w:val="0"/>
        </w:rPr>
      </w:r>
    </w:p>
    <w:p w:rsidR="00000000" w:rsidDel="00000000" w:rsidP="00000000" w:rsidRDefault="00000000" w:rsidRPr="00000000" w14:paraId="00000027">
      <w:pPr>
        <w:spacing w:line="360" w:lineRule="auto"/>
        <w:ind w:left="0" w:firstLine="720"/>
        <w:jc w:val="both"/>
        <w:rPr>
          <w:sz w:val="24"/>
          <w:szCs w:val="24"/>
        </w:rPr>
      </w:pPr>
      <w:r w:rsidDel="00000000" w:rsidR="00000000" w:rsidRPr="00000000">
        <w:rPr>
          <w:sz w:val="24"/>
          <w:szCs w:val="24"/>
          <w:rtl w:val="0"/>
        </w:rPr>
        <w:t xml:space="preserve">Using the STRING database (</w:t>
      </w:r>
      <w:hyperlink r:id="rId58">
        <w:r w:rsidDel="00000000" w:rsidR="00000000" w:rsidRPr="00000000">
          <w:rPr>
            <w:color w:val="1155cc"/>
            <w:sz w:val="24"/>
            <w:szCs w:val="24"/>
            <w:u w:val="single"/>
            <w:rtl w:val="0"/>
          </w:rPr>
          <w:t xml:space="preserve">https://string-db.org/</w:t>
        </w:r>
      </w:hyperlink>
      <w:r w:rsidDel="00000000" w:rsidR="00000000" w:rsidRPr="00000000">
        <w:rPr>
          <w:sz w:val="24"/>
          <w:szCs w:val="24"/>
          <w:rtl w:val="0"/>
        </w:rPr>
        <w:t xml:space="preserve">) </w:t>
      </w:r>
      <w:hyperlink r:id="rId59">
        <w:r w:rsidDel="00000000" w:rsidR="00000000" w:rsidRPr="00000000">
          <w:rPr>
            <w:sz w:val="24"/>
            <w:szCs w:val="24"/>
            <w:vertAlign w:val="baseline"/>
            <w:rtl w:val="0"/>
          </w:rPr>
          <w:t xml:space="preserve">(56)</w:t>
        </w:r>
      </w:hyperlink>
      <w:r w:rsidDel="00000000" w:rsidR="00000000" w:rsidRPr="00000000">
        <w:rPr>
          <w:sz w:val="24"/>
          <w:szCs w:val="24"/>
          <w:rtl w:val="0"/>
        </w:rPr>
        <w:t xml:space="preserve">, protein-protein interactions (PPI) were performed to determine the networks of significant genes associated with oxaliplatin-induced peripheral neuropathy. STRING database aims to integrate all predicted and known associations between proteins based on physical interactions and functionality </w:t>
      </w:r>
      <w:hyperlink r:id="rId60">
        <w:r w:rsidDel="00000000" w:rsidR="00000000" w:rsidRPr="00000000">
          <w:rPr>
            <w:sz w:val="24"/>
            <w:szCs w:val="24"/>
            <w:vertAlign w:val="baseline"/>
            <w:rtl w:val="0"/>
          </w:rPr>
          <w:t xml:space="preserve">(56)</w:t>
        </w:r>
      </w:hyperlink>
      <w:r w:rsidDel="00000000" w:rsidR="00000000" w:rsidRPr="00000000">
        <w:rPr>
          <w:sz w:val="24"/>
          <w:szCs w:val="24"/>
          <w:rtl w:val="0"/>
        </w:rPr>
        <w:t xml:space="preserve">. The genes, proteins, and sodium channels that are reportedly involved in peripheral neuropathy were shortlisted for the PPI using STRING. The genes associated with oxaliplatin-induced peripheral neuropathy include GSTP1, KCNN3, ABCC2, AGXT, CTR1, GSTM1, ERCC2, XRCC1, TAC1, FOXC1, ITGA1, ACYP2, DLEU7, BTG4, CAMK2N1, FARS2, CTSS, GSTM1, GSTT1, TRPA1 </w:t>
      </w:r>
      <w:hyperlink r:id="rId61">
        <w:r w:rsidDel="00000000" w:rsidR="00000000" w:rsidRPr="00000000">
          <w:rPr>
            <w:sz w:val="24"/>
            <w:szCs w:val="24"/>
            <w:vertAlign w:val="baseline"/>
            <w:rtl w:val="0"/>
          </w:rPr>
          <w:t xml:space="preserve">(67–71)</w:t>
        </w:r>
      </w:hyperlink>
      <w:r w:rsidDel="00000000" w:rsidR="00000000" w:rsidRPr="00000000">
        <w:rPr>
          <w:sz w:val="24"/>
          <w:szCs w:val="24"/>
          <w:rtl w:val="0"/>
        </w:rPr>
        <w:t xml:space="preserve">. Sodium channels SCN4A, SCNA10A, and SCN9A are reportedly involved in neuropathy </w:t>
      </w:r>
      <w:hyperlink r:id="rId62">
        <w:r w:rsidDel="00000000" w:rsidR="00000000" w:rsidRPr="00000000">
          <w:rPr>
            <w:sz w:val="24"/>
            <w:szCs w:val="24"/>
            <w:vertAlign w:val="baseline"/>
            <w:rtl w:val="0"/>
          </w:rPr>
          <w:t xml:space="preserve">(67)</w:t>
        </w:r>
      </w:hyperlink>
      <w:r w:rsidDel="00000000" w:rsidR="00000000" w:rsidRPr="00000000">
        <w:rPr>
          <w:sz w:val="24"/>
          <w:szCs w:val="24"/>
          <w:rtl w:val="0"/>
        </w:rPr>
        <w:t xml:space="preserve">. Additionally, OCT2, Caspase-3, GAP43, and pNfH are the known proteins involved in causing peripheral neurotoxicity upon oxaliplatin administration </w:t>
      </w:r>
      <w:hyperlink r:id="rId63">
        <w:r w:rsidDel="00000000" w:rsidR="00000000" w:rsidRPr="00000000">
          <w:rPr>
            <w:sz w:val="24"/>
            <w:szCs w:val="24"/>
            <w:vertAlign w:val="baseline"/>
            <w:rtl w:val="0"/>
          </w:rPr>
          <w:t xml:space="preserve">(72–74)</w:t>
        </w:r>
      </w:hyperlink>
      <w:r w:rsidDel="00000000" w:rsidR="00000000" w:rsidRPr="00000000">
        <w:rPr>
          <w:sz w:val="24"/>
          <w:szCs w:val="24"/>
          <w:rtl w:val="0"/>
        </w:rPr>
        <w:t xml:space="preserve">. </w:t>
      </w:r>
    </w:p>
    <w:p w:rsidR="00000000" w:rsidDel="00000000" w:rsidP="00000000" w:rsidRDefault="00000000" w:rsidRPr="00000000" w14:paraId="00000028">
      <w:pPr>
        <w:spacing w:line="360" w:lineRule="auto"/>
        <w:ind w:left="0" w:firstLine="0"/>
        <w:jc w:val="both"/>
        <w:rPr>
          <w:b w:val="1"/>
          <w:sz w:val="24"/>
          <w:szCs w:val="24"/>
        </w:rPr>
      </w:pPr>
      <w:r w:rsidDel="00000000" w:rsidR="00000000" w:rsidRPr="00000000">
        <w:rPr>
          <w:b w:val="1"/>
          <w:sz w:val="24"/>
          <w:szCs w:val="24"/>
          <w:rtl w:val="0"/>
        </w:rPr>
        <w:t xml:space="preserve">Single-Cell RNA-seq Analysis</w:t>
      </w:r>
    </w:p>
    <w:p w:rsidR="00000000" w:rsidDel="00000000" w:rsidP="00000000" w:rsidRDefault="00000000" w:rsidRPr="00000000" w14:paraId="00000029">
      <w:pPr>
        <w:spacing w:line="360" w:lineRule="auto"/>
        <w:ind w:left="0" w:firstLine="720"/>
        <w:jc w:val="both"/>
        <w:rPr>
          <w:sz w:val="24"/>
          <w:szCs w:val="24"/>
        </w:rPr>
      </w:pPr>
      <w:r w:rsidDel="00000000" w:rsidR="00000000" w:rsidRPr="00000000">
        <w:rPr>
          <w:sz w:val="24"/>
          <w:szCs w:val="24"/>
          <w:rtl w:val="0"/>
        </w:rPr>
        <w:t xml:space="preserve">The study involved acquiring scRNA-seq data from three patients, yielding six samples </w:t>
      </w:r>
      <w:r w:rsidDel="00000000" w:rsidR="00000000" w:rsidRPr="00000000">
        <w:rPr>
          <w:sz w:val="24"/>
          <w:szCs w:val="24"/>
          <w:rtl w:val="0"/>
        </w:rPr>
        <w:t xml:space="preserve">(three from normal tissues and three from tumor tissues). The data was obtained from the NCBI GEO repository with accession ID GSE163974.</w:t>
      </w:r>
      <w:r w:rsidDel="00000000" w:rsidR="00000000" w:rsidRPr="00000000">
        <w:rPr>
          <w:sz w:val="24"/>
          <w:szCs w:val="24"/>
          <w:rtl w:val="0"/>
        </w:rPr>
        <w:t xml:space="preserve"> The raw data underwent precise mapping using the STAR splice-aware aligner with specific parameters. This produced three distinct output files for each sample: a count matrix (in matrix market format), barcode identifiers, and gene identifiers. Quality control was performed using the Seurat 4.2.0 package </w:t>
      </w:r>
      <w:hyperlink r:id="rId64">
        <w:r w:rsidDel="00000000" w:rsidR="00000000" w:rsidRPr="00000000">
          <w:rPr>
            <w:sz w:val="24"/>
            <w:szCs w:val="24"/>
            <w:vertAlign w:val="baseline"/>
            <w:rtl w:val="0"/>
          </w:rPr>
          <w:t xml:space="preserve">(75)</w:t>
        </w:r>
      </w:hyperlink>
      <w:r w:rsidDel="00000000" w:rsidR="00000000" w:rsidRPr="00000000">
        <w:rPr>
          <w:sz w:val="24"/>
          <w:szCs w:val="24"/>
          <w:rtl w:val="0"/>
        </w:rPr>
        <w:t xml:space="preserve">, evaluating metrics like library size, genes detected per barcode, and the proportion of UMIs mapping to mitochondrial genes. To account for technical variability, the "LogNormalize" method was applied for count normalization. Highly variable features (top 2000 genes) were identified, and the first 20 principal components (PCs) were computed to capture significant variation sources. These PCs were used for cell clustering and t-distributed stochastic neighbor embedding (t-SNE) visualization. An automated supervised clustering pipeline using the scType R package was employed for cell annotation, relying on marker genes from the "Immune System" database. Differential gene expression analysis was conducted to identify top marker genes for each cell type, offering insights into their expression patterns. Genes with differential expression patterns were then subjected to functional enrichment analysis, identifying enriched Gene Ontology terms and relevant KEGG pathways. This comprehensive annotation was performed using the enrichR package in R, shedding light on the biological implications of the identified differential gene expression patterns </w:t>
      </w:r>
      <w:hyperlink r:id="rId65">
        <w:r w:rsidDel="00000000" w:rsidR="00000000" w:rsidRPr="00000000">
          <w:rPr>
            <w:sz w:val="24"/>
            <w:szCs w:val="24"/>
            <w:vertAlign w:val="baseline"/>
            <w:rtl w:val="0"/>
          </w:rPr>
          <w:t xml:space="preserve">(76)</w:t>
        </w:r>
      </w:hyperlink>
      <w:r w:rsidDel="00000000" w:rsidR="00000000" w:rsidRPr="00000000">
        <w:rPr>
          <w:sz w:val="24"/>
          <w:szCs w:val="24"/>
          <w:rtl w:val="0"/>
        </w:rPr>
        <w:t xml:space="preserve">.</w:t>
      </w:r>
    </w:p>
    <w:p w:rsidR="00000000" w:rsidDel="00000000" w:rsidP="00000000" w:rsidRDefault="00000000" w:rsidRPr="00000000" w14:paraId="0000002A">
      <w:pPr>
        <w:spacing w:line="360" w:lineRule="auto"/>
        <w:ind w:left="0" w:firstLine="0"/>
        <w:jc w:val="both"/>
        <w:rPr>
          <w:b w:val="1"/>
          <w:sz w:val="24"/>
          <w:szCs w:val="24"/>
        </w:rPr>
      </w:pPr>
      <w:r w:rsidDel="00000000" w:rsidR="00000000" w:rsidRPr="00000000">
        <w:rPr>
          <w:b w:val="1"/>
          <w:sz w:val="24"/>
          <w:szCs w:val="24"/>
          <w:rtl w:val="0"/>
        </w:rPr>
        <w:t xml:space="preserve">Bulk RNA-seq Analysis</w:t>
      </w:r>
    </w:p>
    <w:p w:rsidR="00000000" w:rsidDel="00000000" w:rsidP="00000000" w:rsidRDefault="00000000" w:rsidRPr="00000000" w14:paraId="0000002B">
      <w:pPr>
        <w:spacing w:line="360" w:lineRule="auto"/>
        <w:ind w:left="0" w:firstLine="720"/>
        <w:jc w:val="both"/>
        <w:rPr>
          <w:sz w:val="24"/>
          <w:szCs w:val="24"/>
        </w:rPr>
      </w:pPr>
      <w:r w:rsidDel="00000000" w:rsidR="00000000" w:rsidRPr="00000000">
        <w:rPr>
          <w:sz w:val="24"/>
          <w:szCs w:val="24"/>
          <w:rtl w:val="0"/>
        </w:rPr>
        <w:t xml:space="preserve">The study involved collecting paired-end RNA-sequencing data</w:t>
      </w:r>
      <w:r w:rsidDel="00000000" w:rsidR="00000000" w:rsidRPr="00000000">
        <w:rPr>
          <w:sz w:val="24"/>
          <w:szCs w:val="24"/>
          <w:rtl w:val="0"/>
        </w:rPr>
        <w:t xml:space="preserve"> (GEO ID: GSE50760) </w:t>
      </w:r>
      <w:r w:rsidDel="00000000" w:rsidR="00000000" w:rsidRPr="00000000">
        <w:rPr>
          <w:sz w:val="24"/>
          <w:szCs w:val="24"/>
          <w:rtl w:val="0"/>
        </w:rPr>
        <w:t xml:space="preserve">from the NCBI GEO Datasets. This repository houses diverse microarray and high-throughput sequencing data for comparable samples with varying treatments. The data obtained from the Illumina HiSeq 2500 platform, comprised cDNA from the </w:t>
      </w:r>
      <w:r w:rsidDel="00000000" w:rsidR="00000000" w:rsidRPr="00000000">
        <w:rPr>
          <w:sz w:val="24"/>
          <w:szCs w:val="24"/>
          <w:rtl w:val="0"/>
        </w:rPr>
        <w:t xml:space="preserve">CRC</w:t>
      </w:r>
      <w:r w:rsidDel="00000000" w:rsidR="00000000" w:rsidRPr="00000000">
        <w:rPr>
          <w:sz w:val="24"/>
          <w:szCs w:val="24"/>
          <w:rtl w:val="0"/>
        </w:rPr>
        <w:t xml:space="preserve"> tissue</w:t>
      </w:r>
      <w:r w:rsidDel="00000000" w:rsidR="00000000" w:rsidRPr="00000000">
        <w:rPr>
          <w:sz w:val="24"/>
          <w:szCs w:val="24"/>
          <w:rtl w:val="0"/>
        </w:rPr>
        <w:t xml:space="preserve"> of 18 individuals' tumor and adjacent normal tissue. The preprocessing and analysis of RNA-seq data included quality assessment using FastQC, followed by filtration and decontamination using Fastp. Parameters such as -w (for processing speed), -i (for input reads), and -o (for output cleaned reads) were employed. The cleaned reads were then mapped to the reference human genome (GRCh38) using HISAT2 2.2.1, producing aligned reads in SAM format </w:t>
      </w:r>
      <w:hyperlink r:id="rId66">
        <w:r w:rsidDel="00000000" w:rsidR="00000000" w:rsidRPr="00000000">
          <w:rPr>
            <w:sz w:val="24"/>
            <w:szCs w:val="24"/>
            <w:vertAlign w:val="baseline"/>
            <w:rtl w:val="0"/>
          </w:rPr>
          <w:t xml:space="preserve">(77)</w:t>
        </w:r>
      </w:hyperlink>
      <w:r w:rsidDel="00000000" w:rsidR="00000000" w:rsidRPr="00000000">
        <w:rPr>
          <w:sz w:val="24"/>
          <w:szCs w:val="24"/>
          <w:rtl w:val="0"/>
        </w:rPr>
        <w:t xml:space="preserve">. SAMtools functions view, and sort were used to convert SAM to BAM format and sort the aligned reads by chromosomal coordinates. To address duplicate reads (PCR artifacts), deduplication was performed using Sambamba 0.6.6 with the markdup function, with the -r flag used to remove marked duplicates. Subsequently, abundances of aligned reads were estimated using the reference-based transcriptome assembler, StringTie. This involved three key steps: transcript assembly, merging of annotated samples, and quantification of aligned reads. The resulting count files were then analyzed for differential gene expression using the Ballgown 2.30.0 package in R 4.2.2 </w:t>
      </w:r>
      <w:hyperlink r:id="rId67">
        <w:r w:rsidDel="00000000" w:rsidR="00000000" w:rsidRPr="00000000">
          <w:rPr>
            <w:sz w:val="24"/>
            <w:szCs w:val="24"/>
            <w:vertAlign w:val="baseline"/>
            <w:rtl w:val="0"/>
          </w:rPr>
          <w:t xml:space="preserve">(78)</w:t>
        </w:r>
      </w:hyperlink>
      <w:r w:rsidDel="00000000" w:rsidR="00000000" w:rsidRPr="00000000">
        <w:rPr>
          <w:sz w:val="24"/>
          <w:szCs w:val="24"/>
          <w:rtl w:val="0"/>
        </w:rPr>
        <w:t xml:space="preserve">. While Ballgown identified biologically and statistically differentially expressed genes, significant genes were selected based on log2FC (indicating biological significance) and P-value (indicating statistical significance). Upregulated and downregulated genes were determined using the defined thresholds. Additionally, significantly expressed DEGs related to the disease (CRC) were validated through literature. This comprehensive analysis provided insights into the molecular characteristics associated with the studied condition.</w:t>
      </w:r>
    </w:p>
    <w:p w:rsidR="00000000" w:rsidDel="00000000" w:rsidP="00000000" w:rsidRDefault="00000000" w:rsidRPr="00000000" w14:paraId="0000002C">
      <w:pPr>
        <w:spacing w:line="360" w:lineRule="auto"/>
        <w:jc w:val="both"/>
        <w:rPr>
          <w:sz w:val="24"/>
          <w:szCs w:val="24"/>
        </w:rPr>
      </w:pPr>
      <w:r w:rsidDel="00000000" w:rsidR="00000000" w:rsidRPr="00000000">
        <w:rPr>
          <w:b w:val="1"/>
          <w:sz w:val="24"/>
          <w:szCs w:val="24"/>
          <w:rtl w:val="0"/>
        </w:rPr>
        <w:t xml:space="preserve">Validation of inhibition of neuropathy-related genes by oxaliplatin</w:t>
      </w:r>
      <w:r w:rsidDel="00000000" w:rsidR="00000000" w:rsidRPr="00000000">
        <w:rPr>
          <w:rtl w:val="0"/>
        </w:rPr>
      </w:r>
    </w:p>
    <w:p w:rsidR="00000000" w:rsidDel="00000000" w:rsidP="00000000" w:rsidRDefault="00000000" w:rsidRPr="00000000" w14:paraId="0000002D">
      <w:pPr>
        <w:spacing w:line="360" w:lineRule="auto"/>
        <w:ind w:firstLine="720"/>
        <w:jc w:val="both"/>
        <w:rPr>
          <w:sz w:val="24"/>
          <w:szCs w:val="24"/>
        </w:rPr>
      </w:pPr>
      <w:r w:rsidDel="00000000" w:rsidR="00000000" w:rsidRPr="00000000">
        <w:rPr>
          <w:sz w:val="24"/>
          <w:szCs w:val="24"/>
          <w:rtl w:val="0"/>
        </w:rPr>
        <w:t xml:space="preserve">To further validate our findings of inhibition of neuropathy-related genes by oxaliplatin, the transcriptomes of cell lines treated with oxaliplatin were compared with transcriptomes of  adjacent normal colon and rectum tissues of CRC patients. To retrieve the transcriptomics data, the GEO public repository was employed, and two RNA sequencing datasets were utilized with accession IDs as PRJNA756841 and PRJNA802883 for oxaliplatin-treated cell lines and normal tissues, respectively. The data was preprocessed and analyzed using the tools and steps mentioned in the previous section of bulk RNA-seq analysis. However, for differential gene expression analysis between cell lines and colon and rectum tissue samples, the DESeq2 tool was used, which revealed significantly over-expressed and under-expressed genes with threshold of P-value &lt; 0.05 and logFC &gt; 1 and &lt; -1, respectively. </w:t>
      </w:r>
    </w:p>
    <w:p w:rsidR="00000000" w:rsidDel="00000000" w:rsidP="00000000" w:rsidRDefault="00000000" w:rsidRPr="00000000" w14:paraId="0000002E">
      <w:pPr>
        <w:spacing w:line="360" w:lineRule="auto"/>
        <w:ind w:firstLine="720"/>
        <w:jc w:val="both"/>
        <w:rPr>
          <w:sz w:val="24"/>
          <w:szCs w:val="24"/>
        </w:rPr>
      </w:pPr>
      <w:r w:rsidDel="00000000" w:rsidR="00000000" w:rsidRPr="00000000">
        <w:rPr>
          <w:sz w:val="24"/>
          <w:szCs w:val="24"/>
          <w:rtl w:val="0"/>
        </w:rPr>
        <w:t xml:space="preserve">Furthermore, the genes exhibiting downregulation due to oxaliplatin and also found in our curated genes set from literature and upregulated genes from RNA sequencing data analysis were identified using the Venny 2.0.2 web-based tool. </w:t>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left="0" w:firstLine="0"/>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1">
      <w:pPr>
        <w:spacing w:line="360" w:lineRule="auto"/>
        <w:jc w:val="both"/>
        <w:rPr>
          <w:b w:val="1"/>
          <w:sz w:val="24"/>
          <w:szCs w:val="24"/>
        </w:rPr>
      </w:pPr>
      <w:r w:rsidDel="00000000" w:rsidR="00000000" w:rsidRPr="00000000">
        <w:rPr>
          <w:b w:val="1"/>
          <w:sz w:val="24"/>
          <w:szCs w:val="24"/>
          <w:rtl w:val="0"/>
        </w:rPr>
        <w:t xml:space="preserve">Neurotoxicity contributing genes catalog</w:t>
      </w:r>
      <w:r w:rsidDel="00000000" w:rsidR="00000000" w:rsidRPr="00000000">
        <w:rPr>
          <w:rtl w:val="0"/>
        </w:rPr>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sz w:val="24"/>
          <w:szCs w:val="24"/>
          <w:rtl w:val="0"/>
        </w:rPr>
        <w:t xml:space="preserve">From literature and database searches, a total of 1367  genes were collected that are either reported to be or </w:t>
      </w:r>
      <w:r w:rsidDel="00000000" w:rsidR="00000000" w:rsidRPr="00000000">
        <w:rPr>
          <w:sz w:val="24"/>
          <w:szCs w:val="24"/>
          <w:rtl w:val="0"/>
        </w:rPr>
        <w:t xml:space="preserve">may be</w:t>
      </w:r>
      <w:r w:rsidDel="00000000" w:rsidR="00000000" w:rsidRPr="00000000">
        <w:rPr>
          <w:sz w:val="24"/>
          <w:szCs w:val="24"/>
          <w:rtl w:val="0"/>
        </w:rPr>
        <w:t xml:space="preserve"> contributing to neuropathy among cancer survivors upon oxaliplatin administration. Among those, 210 genes related to axonal excitability were extracted from the OMIM database. </w:t>
      </w:r>
      <w:r w:rsidDel="00000000" w:rsidR="00000000" w:rsidRPr="00000000">
        <w:rPr>
          <w:sz w:val="24"/>
          <w:szCs w:val="24"/>
          <w:highlight w:val="white"/>
          <w:rtl w:val="0"/>
        </w:rPr>
        <w:t xml:space="preserve">Through the exploration of REACTOME, </w:t>
      </w:r>
      <w:r w:rsidDel="00000000" w:rsidR="00000000" w:rsidRPr="00000000">
        <w:rPr>
          <w:sz w:val="24"/>
          <w:szCs w:val="24"/>
          <w:rtl w:val="0"/>
        </w:rPr>
        <w:t xml:space="preserve">641</w:t>
      </w:r>
      <w:r w:rsidDel="00000000" w:rsidR="00000000" w:rsidRPr="00000000">
        <w:rPr>
          <w:sz w:val="24"/>
          <w:szCs w:val="24"/>
          <w:highlight w:val="white"/>
          <w:rtl w:val="0"/>
        </w:rPr>
        <w:t xml:space="preserve"> significant genes have been identified and linked to </w:t>
      </w:r>
      <w:r w:rsidDel="00000000" w:rsidR="00000000" w:rsidRPr="00000000">
        <w:rPr>
          <w:sz w:val="24"/>
          <w:szCs w:val="24"/>
          <w:rtl w:val="0"/>
        </w:rPr>
        <w:t xml:space="preserve">phototransduction, sensory perception of taste and hearing, and olfactory signaling pathways.</w:t>
      </w:r>
      <w:r w:rsidDel="00000000" w:rsidR="00000000" w:rsidRPr="00000000">
        <w:rPr>
          <w:sz w:val="24"/>
          <w:szCs w:val="24"/>
          <w:rtl w:val="0"/>
        </w:rPr>
        <w:t xml:space="preserve"> </w:t>
      </w:r>
      <w:r w:rsidDel="00000000" w:rsidR="00000000" w:rsidRPr="00000000">
        <w:rPr>
          <w:sz w:val="24"/>
          <w:szCs w:val="24"/>
          <w:rtl w:val="0"/>
        </w:rPr>
        <w:t xml:space="preserve">Moreover, 2</w:t>
      </w:r>
      <w:r w:rsidDel="00000000" w:rsidR="00000000" w:rsidRPr="00000000">
        <w:rPr>
          <w:sz w:val="24"/>
          <w:szCs w:val="24"/>
          <w:rtl w:val="0"/>
        </w:rPr>
        <w:t xml:space="preserve">25 </w:t>
      </w:r>
      <w:r w:rsidDel="00000000" w:rsidR="00000000" w:rsidRPr="00000000">
        <w:rPr>
          <w:sz w:val="24"/>
          <w:szCs w:val="24"/>
          <w:rtl w:val="0"/>
        </w:rPr>
        <w:t xml:space="preserve">genes were </w:t>
      </w:r>
      <w:r w:rsidDel="00000000" w:rsidR="00000000" w:rsidRPr="00000000">
        <w:rPr>
          <w:sz w:val="24"/>
          <w:szCs w:val="24"/>
          <w:rtl w:val="0"/>
        </w:rPr>
        <w:t xml:space="preserve">identified from </w:t>
      </w:r>
      <w:r w:rsidDel="00000000" w:rsidR="00000000" w:rsidRPr="00000000">
        <w:rPr>
          <w:sz w:val="24"/>
          <w:szCs w:val="24"/>
          <w:rtl w:val="0"/>
        </w:rPr>
        <w:t xml:space="preserve">various experimental studies related to</w:t>
      </w:r>
      <w:r w:rsidDel="00000000" w:rsidR="00000000" w:rsidRPr="00000000">
        <w:rPr>
          <w:sz w:val="24"/>
          <w:szCs w:val="24"/>
          <w:rtl w:val="0"/>
        </w:rPr>
        <w:t xml:space="preserve"> five categories, including normal sensory neurons, </w:t>
      </w:r>
      <w:r w:rsidDel="00000000" w:rsidR="00000000" w:rsidRPr="00000000">
        <w:rPr>
          <w:sz w:val="24"/>
          <w:szCs w:val="24"/>
          <w:rtl w:val="0"/>
        </w:rPr>
        <w:t xml:space="preserve">mismatch repair</w:t>
      </w:r>
      <w:r w:rsidDel="00000000" w:rsidR="00000000" w:rsidRPr="00000000">
        <w:rPr>
          <w:sz w:val="24"/>
          <w:szCs w:val="24"/>
          <w:rtl w:val="0"/>
        </w:rPr>
        <w:t xml:space="preserve">, and the best and worst overall survival in CRC patients having 49, 4, 68, and 104 genes, respectively. Channels-related genes, including sodium, calcium, and potassium channels, were extracted from GeneCards, having 21, 26, and 119 genes, respectively. </w:t>
      </w:r>
      <w:r w:rsidDel="00000000" w:rsidR="00000000" w:rsidRPr="00000000">
        <w:rPr>
          <w:rtl w:val="0"/>
        </w:rPr>
      </w:r>
    </w:p>
    <w:p w:rsidR="00000000" w:rsidDel="00000000" w:rsidP="00000000" w:rsidRDefault="00000000" w:rsidRPr="00000000" w14:paraId="00000033">
      <w:pPr>
        <w:spacing w:line="360" w:lineRule="auto"/>
        <w:ind w:firstLine="720"/>
        <w:jc w:val="both"/>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Furthermore, through STRING-based PPI analysis, </w:t>
      </w:r>
      <w:r w:rsidDel="00000000" w:rsidR="00000000" w:rsidRPr="00000000">
        <w:rPr>
          <w:sz w:val="24"/>
          <w:szCs w:val="24"/>
          <w:rtl w:val="0"/>
        </w:rPr>
        <w:t xml:space="preserve">275 genes</w:t>
      </w:r>
      <w:r w:rsidDel="00000000" w:rsidR="00000000" w:rsidRPr="00000000">
        <w:rPr>
          <w:sz w:val="24"/>
          <w:szCs w:val="24"/>
          <w:highlight w:val="white"/>
          <w:rtl w:val="0"/>
        </w:rPr>
        <w:t xml:space="preserve"> were identified and characterized in the context of their involvement in </w:t>
      </w:r>
      <w:r w:rsidDel="00000000" w:rsidR="00000000" w:rsidRPr="00000000">
        <w:rPr>
          <w:sz w:val="24"/>
          <w:szCs w:val="24"/>
          <w:rtl w:val="0"/>
        </w:rPr>
        <w:t xml:space="preserve">oxaliplatin-induced peripheral neuropathy</w:t>
      </w:r>
      <w:r w:rsidDel="00000000" w:rsidR="00000000" w:rsidRPr="00000000">
        <w:rPr>
          <w:sz w:val="24"/>
          <w:szCs w:val="24"/>
          <w:rtl w:val="0"/>
        </w:rPr>
        <w:t xml:space="preserve">. Based on literature evidence, the genes reported to be involved in neuropathy and neurotoxicity were shortlisted for PPI analysis to find other genes/proteins if dysregulated might contribute to neuropathy. The  PPI analysis of GSTP1 included EPHX1, CYP2E1, CYP3A4, CYP1A1, MAPK8, PRDX6, CYP1B1, CYP1A2, GSR, and CYP2C9. AGXT gene network analysis via STRING showed that GRHPR, AGXT2, HOGA1, SHMT1, SHMT2, PSPH, PEX5, HAO1, KAT2B, and HAO2 are the directly interacting proteins. Moreover, CDK7, GTF2H4, MNAT1, GTF2H1, GTF2H2, GTF2E1, ERCC3, GTF2E2, MMS19, and XPA were found to show interaction with ERCC2.</w:t>
      </w:r>
    </w:p>
    <w:p w:rsidR="00000000" w:rsidDel="00000000" w:rsidP="00000000" w:rsidRDefault="00000000" w:rsidRPr="00000000" w14:paraId="00000034">
      <w:pPr>
        <w:spacing w:line="360" w:lineRule="auto"/>
        <w:ind w:firstLine="720"/>
        <w:jc w:val="both"/>
        <w:rPr>
          <w:sz w:val="24"/>
          <w:szCs w:val="24"/>
        </w:rPr>
      </w:pPr>
      <w:r w:rsidDel="00000000" w:rsidR="00000000" w:rsidRPr="00000000">
        <w:rPr>
          <w:sz w:val="24"/>
          <w:szCs w:val="24"/>
          <w:rtl w:val="0"/>
        </w:rPr>
        <w:t xml:space="preserve">Among the sodium channels that are distinctly involved in neurotoxicity, the SCN4A network analysis results showed that it directly interacts with SCN1B, CALM3, SCN4B, CLCN1, SCN3B, SCN2A, CALM2, SCN2B, SCNN1B, and SCNN1A. Additionally, SCN1B, SCN2B, SCN4B, SCN3B, SCLT1, TRPM4, SCN5A, S100A10, ANXA2, and ANK3 were found to be the interacting proteins of SCN10A protein. STRING-based network analysis revealed that SCN9A has direct interactions with SCN1B, SCN2B, SCN2A, SCN3A, CALHM1, SCN4B, GABRG2, NAV1, AGL, and MPV17. </w:t>
      </w:r>
    </w:p>
    <w:p w:rsidR="00000000" w:rsidDel="00000000" w:rsidP="00000000" w:rsidRDefault="00000000" w:rsidRPr="00000000" w14:paraId="00000035">
      <w:pPr>
        <w:spacing w:line="360" w:lineRule="auto"/>
        <w:ind w:firstLine="720"/>
        <w:jc w:val="both"/>
        <w:rPr>
          <w:b w:val="1"/>
          <w:sz w:val="24"/>
          <w:szCs w:val="24"/>
        </w:rPr>
      </w:pPr>
      <w:r w:rsidDel="00000000" w:rsidR="00000000" w:rsidRPr="00000000">
        <w:rPr>
          <w:sz w:val="24"/>
          <w:szCs w:val="24"/>
          <w:rtl w:val="0"/>
        </w:rPr>
        <w:t xml:space="preserve">The proteins reported to be involved in neuropathy include Oct2, caspase-3, GAP43, and NEFH, and their network analysis revealed that many significant proteins interact with them that may contribute to neuropathy in cancer patients upon oxaliplatin administration. The PPI results for OCT2 protein disclosed that SLC47A1, IGF2R, SLC47A2, EHMT2, SLC31A1, SLC6A2, YRDC, SLCO1B1, SLCO1B3, and RSC1A1 may interact with it directly. The details of all the genes, proteins, and their PPI interactions are provided in </w:t>
      </w:r>
      <w:r w:rsidDel="00000000" w:rsidR="00000000" w:rsidRPr="00000000">
        <w:rPr>
          <w:b w:val="1"/>
          <w:sz w:val="24"/>
          <w:szCs w:val="24"/>
          <w:rtl w:val="0"/>
        </w:rPr>
        <w:t xml:space="preserve">Supplementary Sheet 1 Subsheet (Gene-Network Analysis), </w:t>
      </w:r>
      <w:r w:rsidDel="00000000" w:rsidR="00000000" w:rsidRPr="00000000">
        <w:rPr>
          <w:sz w:val="24"/>
          <w:szCs w:val="24"/>
          <w:rtl w:val="0"/>
        </w:rPr>
        <w:t xml:space="preserve">and the figures for all these networks are provided in </w:t>
      </w:r>
      <w:r w:rsidDel="00000000" w:rsidR="00000000" w:rsidRPr="00000000">
        <w:rPr>
          <w:b w:val="1"/>
          <w:sz w:val="24"/>
          <w:szCs w:val="24"/>
          <w:rtl w:val="0"/>
        </w:rPr>
        <w:t xml:space="preserve">Supplementary Document 2</w:t>
      </w:r>
      <w:r w:rsidDel="00000000" w:rsidR="00000000" w:rsidRPr="00000000">
        <w:rPr>
          <w:sz w:val="24"/>
          <w:szCs w:val="24"/>
          <w:rtl w:val="0"/>
        </w:rPr>
        <w:t xml:space="preserve">. The details of each category of curated genes are depicted in </w:t>
      </w:r>
      <w:r w:rsidDel="00000000" w:rsidR="00000000" w:rsidRPr="00000000">
        <w:rPr>
          <w:b w:val="1"/>
          <w:sz w:val="24"/>
          <w:szCs w:val="24"/>
          <w:rtl w:val="0"/>
        </w:rPr>
        <w:t xml:space="preserve">Table 3.4</w:t>
      </w:r>
      <w:r w:rsidDel="00000000" w:rsidR="00000000" w:rsidRPr="00000000">
        <w:rPr>
          <w:sz w:val="24"/>
          <w:szCs w:val="24"/>
          <w:rtl w:val="0"/>
        </w:rPr>
        <w:t xml:space="preserve">. The gene names, their UniProt accession numbers, and functions are provided in the respective category-based sheets in </w:t>
      </w:r>
      <w:r w:rsidDel="00000000" w:rsidR="00000000" w:rsidRPr="00000000">
        <w:rPr>
          <w:b w:val="1"/>
          <w:sz w:val="24"/>
          <w:szCs w:val="24"/>
          <w:rtl w:val="0"/>
        </w:rPr>
        <w:t xml:space="preserve">Supplementary Sheet 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6">
      <w:pPr>
        <w:spacing w:line="360" w:lineRule="auto"/>
        <w:jc w:val="both"/>
        <w:rPr>
          <w:b w:val="1"/>
        </w:rPr>
      </w:pPr>
      <w:r w:rsidDel="00000000" w:rsidR="00000000" w:rsidRPr="00000000">
        <w:rPr>
          <w:b w:val="1"/>
          <w:sz w:val="24"/>
          <w:szCs w:val="24"/>
          <w:rtl w:val="0"/>
        </w:rPr>
        <w:t xml:space="preserve">Table 3.4. The number of genes curated that may play a role in causing neurotoxicity or neuropathy </w:t>
      </w:r>
      <w:r w:rsidDel="00000000" w:rsidR="00000000" w:rsidRPr="00000000">
        <w:rPr>
          <w:rtl w:val="0"/>
        </w:rPr>
      </w:r>
    </w:p>
    <w:tbl>
      <w:tblPr>
        <w:tblStyle w:val="Table1"/>
        <w:tblW w:w="927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695"/>
        <w:gridCol w:w="2145"/>
        <w:gridCol w:w="2430"/>
        <w:tblGridChange w:id="0">
          <w:tblGrid>
            <w:gridCol w:w="4695"/>
            <w:gridCol w:w="2145"/>
            <w:gridCol w:w="2430"/>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No. of Genes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Retrieval</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Expressed in normal sensory neuron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Literature</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Related to phototransduction, sensory perception of taste and hearing, and olfactory signaling pathway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641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REACTOME</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Playing a role in axonal excitability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OMIM</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Related to sodium channel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GeneCards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Related to calcium channel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GeneCards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Related to potassium channel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119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GeneCards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Identified through network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STRING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Related to poor overall survival in CRC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Literature</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Related to best overall survival in CRC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Literature</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Significant genes related to mismatch repair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Literature</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Upregulated genes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314 (7 were RNA and pseudogenes)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Differential gene expression analysis (DGEA) of CRC patients</w:t>
            </w:r>
          </w:p>
        </w:tc>
      </w:tr>
    </w:tbl>
    <w:p w:rsidR="00000000" w:rsidDel="00000000" w:rsidP="00000000" w:rsidRDefault="00000000" w:rsidRPr="00000000" w14:paraId="0000005B">
      <w:pPr>
        <w:spacing w:line="360" w:lineRule="auto"/>
        <w:rPr>
          <w:b w:val="1"/>
          <w:sz w:val="24"/>
          <w:szCs w:val="24"/>
        </w:rPr>
      </w:pPr>
      <w:r w:rsidDel="00000000" w:rsidR="00000000" w:rsidRPr="00000000">
        <w:rPr>
          <w:rtl w:val="0"/>
        </w:rPr>
      </w:r>
    </w:p>
    <w:p w:rsidR="00000000" w:rsidDel="00000000" w:rsidP="00000000" w:rsidRDefault="00000000" w:rsidRPr="00000000" w14:paraId="0000005C">
      <w:pPr>
        <w:spacing w:line="360" w:lineRule="auto"/>
        <w:rPr>
          <w:b w:val="1"/>
          <w:sz w:val="24"/>
          <w:szCs w:val="24"/>
        </w:rPr>
      </w:pPr>
      <w:r w:rsidDel="00000000" w:rsidR="00000000" w:rsidRPr="00000000">
        <w:rPr>
          <w:b w:val="1"/>
          <w:sz w:val="24"/>
          <w:szCs w:val="24"/>
          <w:rtl w:val="0"/>
        </w:rPr>
        <w:t xml:space="preserve">Identification of differentially expressed genes via bulk RNA sequencing analysis</w:t>
      </w:r>
    </w:p>
    <w:p w:rsidR="00000000" w:rsidDel="00000000" w:rsidP="00000000" w:rsidRDefault="00000000" w:rsidRPr="00000000" w14:paraId="0000005D">
      <w:pPr>
        <w:spacing w:line="360" w:lineRule="auto"/>
        <w:ind w:firstLine="720"/>
        <w:jc w:val="both"/>
        <w:rPr>
          <w:sz w:val="24"/>
          <w:szCs w:val="24"/>
        </w:rPr>
      </w:pPr>
      <w:r w:rsidDel="00000000" w:rsidR="00000000" w:rsidRPr="00000000">
        <w:rPr>
          <w:sz w:val="24"/>
          <w:szCs w:val="24"/>
          <w:rtl w:val="0"/>
        </w:rPr>
        <w:t xml:space="preserve">Differential gene expression analysis revealed a total of 716 dysregulated genes in 54 CRC tumors vs normal samples (CRC tumor = 35, normal = 19). A total of 314 upregulated genes were observed with a fold change (FC) value &gt; 1 and P-value &lt; 0.05, while 401 downregulated genes with an FC value &lt;-1 and P-value &lt; 0.05 in CRC. </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The dysregulated genes concerning biological and statistical significance are demonstrated in </w:t>
      </w:r>
      <w:r w:rsidDel="00000000" w:rsidR="00000000" w:rsidRPr="00000000">
        <w:rPr>
          <w:b w:val="1"/>
          <w:sz w:val="24"/>
          <w:szCs w:val="24"/>
          <w:rtl w:val="0"/>
        </w:rPr>
        <w:t xml:space="preserve">Figure 3.1 (A)</w:t>
      </w:r>
      <w:r w:rsidDel="00000000" w:rsidR="00000000" w:rsidRPr="00000000">
        <w:rPr>
          <w:sz w:val="24"/>
          <w:szCs w:val="24"/>
          <w:rtl w:val="0"/>
        </w:rPr>
        <w:t xml:space="preserve">. In contrast, the top 10 upregulated and downregulated genes in terms of log FC are shown in </w:t>
      </w:r>
      <w:r w:rsidDel="00000000" w:rsidR="00000000" w:rsidRPr="00000000">
        <w:rPr>
          <w:b w:val="1"/>
          <w:sz w:val="24"/>
          <w:szCs w:val="24"/>
          <w:rtl w:val="0"/>
        </w:rPr>
        <w:t xml:space="preserve">Supplementary Document 4 Table S1,</w:t>
      </w:r>
      <w:r w:rsidDel="00000000" w:rsidR="00000000" w:rsidRPr="00000000">
        <w:rPr>
          <w:sz w:val="24"/>
          <w:szCs w:val="24"/>
          <w:rtl w:val="0"/>
        </w:rPr>
        <w:t xml:space="preserve"> and </w:t>
      </w:r>
      <w:r w:rsidDel="00000000" w:rsidR="00000000" w:rsidRPr="00000000">
        <w:rPr>
          <w:b w:val="1"/>
          <w:sz w:val="24"/>
          <w:szCs w:val="24"/>
          <w:rtl w:val="0"/>
        </w:rPr>
        <w:t xml:space="preserve">Table S2</w:t>
      </w:r>
      <w:r w:rsidDel="00000000" w:rsidR="00000000" w:rsidRPr="00000000">
        <w:rPr>
          <w:sz w:val="24"/>
          <w:szCs w:val="24"/>
          <w:rtl w:val="0"/>
        </w:rPr>
        <w:t xml:space="preserve">, respectively. The top 10 upregulated genes included MMP7, DPEP1, CLDN1, SPP1, ALB, APOA2, HP, CXCL8, THBS2, and H19, and the top 10 downregulated genes included CLCA4, CA1, AQP8, CA7, GUCA2B, GUCA2A, CEACAM7, CLCA4, CA4, and OTOP2.</w:t>
      </w:r>
    </w:p>
    <w:p w:rsidR="00000000" w:rsidDel="00000000" w:rsidP="00000000" w:rsidRDefault="00000000" w:rsidRPr="00000000" w14:paraId="0000005F">
      <w:pPr>
        <w:spacing w:line="360" w:lineRule="auto"/>
        <w:rPr>
          <w:b w:val="1"/>
          <w:sz w:val="24"/>
          <w:szCs w:val="24"/>
        </w:rPr>
      </w:pPr>
      <w:r w:rsidDel="00000000" w:rsidR="00000000" w:rsidRPr="00000000">
        <w:rPr>
          <w:b w:val="1"/>
          <w:sz w:val="24"/>
          <w:szCs w:val="24"/>
          <w:rtl w:val="0"/>
        </w:rPr>
        <w:t xml:space="preserve">GO term</w:t>
      </w:r>
      <w:r w:rsidDel="00000000" w:rsidR="00000000" w:rsidRPr="00000000">
        <w:rPr>
          <w:b w:val="1"/>
          <w:sz w:val="24"/>
          <w:szCs w:val="24"/>
          <w:rtl w:val="0"/>
        </w:rPr>
        <w:t xml:space="preserve"> analysis of dysregulated genes</w:t>
      </w:r>
    </w:p>
    <w:p w:rsidR="00000000" w:rsidDel="00000000" w:rsidP="00000000" w:rsidRDefault="00000000" w:rsidRPr="00000000" w14:paraId="00000060">
      <w:pPr>
        <w:spacing w:line="360" w:lineRule="auto"/>
        <w:ind w:firstLine="720"/>
        <w:jc w:val="both"/>
        <w:rPr>
          <w:sz w:val="24"/>
          <w:szCs w:val="24"/>
        </w:rPr>
      </w:pPr>
      <w:r w:rsidDel="00000000" w:rsidR="00000000" w:rsidRPr="00000000">
        <w:rPr>
          <w:sz w:val="24"/>
          <w:szCs w:val="24"/>
          <w:rtl w:val="0"/>
        </w:rPr>
        <w:t xml:space="preserve">To identify GO term of dysregulated genes, GeneCodis4 was performed that identified the biological processes (BP), Cellular Component (CC), and Molecular Functions (MF) that were affected by CRC. The BP analysis demonstrated that upregulated genes were enhanced in negative regulation of endopeptidase activity, lipid metabolic process, chemotaxis, inflammatory response, neutrophil chemotaxis, proteolysis, negative regulation of peptidase activity, positive regulation of heterotypic cell-cell adhesion, negative regulation of peptidase activity, angiogenesis and lipoprotein metabolic process </w:t>
      </w:r>
      <w:r w:rsidDel="00000000" w:rsidR="00000000" w:rsidRPr="00000000">
        <w:rPr>
          <w:b w:val="1"/>
          <w:sz w:val="24"/>
          <w:szCs w:val="24"/>
          <w:rtl w:val="0"/>
        </w:rPr>
        <w:t xml:space="preserve">(Supplementary Document 4 Figure S1, Table S3)</w:t>
      </w:r>
      <w:r w:rsidDel="00000000" w:rsidR="00000000" w:rsidRPr="00000000">
        <w:rPr>
          <w:sz w:val="24"/>
          <w:szCs w:val="24"/>
          <w:rtl w:val="0"/>
        </w:rPr>
        <w:t xml:space="preserve">. Nevertheless, the downregulated genes were enriched in immunoglobulin production, immune response, adaptive immune response, positive regulation of B cell activation, phagocytosis-recognition, complement activation, classical pathway, B cell receptor signaling pathway, phagocytosis engulfment, and proteolysis </w:t>
      </w:r>
      <w:r w:rsidDel="00000000" w:rsidR="00000000" w:rsidRPr="00000000">
        <w:rPr>
          <w:b w:val="1"/>
          <w:sz w:val="24"/>
          <w:szCs w:val="24"/>
          <w:rtl w:val="0"/>
        </w:rPr>
        <w:t xml:space="preserve">(Supplementary Document 4 Figure S2,</w:t>
      </w:r>
      <w:r w:rsidDel="00000000" w:rsidR="00000000" w:rsidRPr="00000000">
        <w:rPr>
          <w:b w:val="1"/>
          <w:sz w:val="24"/>
          <w:szCs w:val="24"/>
          <w:rtl w:val="0"/>
        </w:rPr>
        <w:t xml:space="preserve"> Table S4)</w:t>
      </w:r>
      <w:r w:rsidDel="00000000" w:rsidR="00000000" w:rsidRPr="00000000">
        <w:rPr>
          <w:sz w:val="24"/>
          <w:szCs w:val="24"/>
          <w:rtl w:val="0"/>
        </w:rPr>
        <w:t xml:space="preserve">.</w:t>
      </w:r>
    </w:p>
    <w:p w:rsidR="00000000" w:rsidDel="00000000" w:rsidP="00000000" w:rsidRDefault="00000000" w:rsidRPr="00000000" w14:paraId="00000061">
      <w:pPr>
        <w:spacing w:line="360" w:lineRule="auto"/>
        <w:ind w:firstLine="720"/>
        <w:jc w:val="both"/>
        <w:rPr>
          <w:sz w:val="24"/>
          <w:szCs w:val="24"/>
        </w:rPr>
      </w:pPr>
      <w:r w:rsidDel="00000000" w:rsidR="00000000" w:rsidRPr="00000000">
        <w:rPr>
          <w:sz w:val="24"/>
          <w:szCs w:val="24"/>
          <w:rtl w:val="0"/>
        </w:rPr>
        <w:t xml:space="preserve">The MF analysis demonstrated that upregulated genes play a role in serine-type endopeptidase activity, serine-type endopeptidase inhibitor activity, cytokine activity, CXCR chemokine receptor binding, heparin-binding, extracellular matrix structural constituent, endopeptidase inhibitor activity, growth factor activity, peptidase inhibitor activity, and </w:t>
      </w:r>
      <w:r w:rsidDel="00000000" w:rsidR="00000000" w:rsidRPr="00000000">
        <w:rPr>
          <w:sz w:val="24"/>
          <w:szCs w:val="24"/>
          <w:highlight w:val="white"/>
          <w:rtl w:val="0"/>
        </w:rPr>
        <w:t xml:space="preserve">serine-type peptidase activity</w:t>
      </w:r>
      <w:r w:rsidDel="00000000" w:rsidR="00000000" w:rsidRPr="00000000">
        <w:rPr>
          <w:sz w:val="24"/>
          <w:szCs w:val="24"/>
          <w:rtl w:val="0"/>
        </w:rPr>
        <w:t xml:space="preserve"> </w:t>
      </w:r>
      <w:r w:rsidDel="00000000" w:rsidR="00000000" w:rsidRPr="00000000">
        <w:rPr>
          <w:b w:val="1"/>
          <w:sz w:val="24"/>
          <w:szCs w:val="24"/>
          <w:rtl w:val="0"/>
        </w:rPr>
        <w:t xml:space="preserve">(Supplementary Document 4 Figure S3, Table S5)</w:t>
      </w:r>
      <w:r w:rsidDel="00000000" w:rsidR="00000000" w:rsidRPr="00000000">
        <w:rPr>
          <w:sz w:val="24"/>
          <w:szCs w:val="24"/>
          <w:rtl w:val="0"/>
        </w:rPr>
        <w:t xml:space="preserve">. While the downregulated genes were involved in antigen binding, immunoglobulin receptor binding, extracellular matrix structural constituent, hormone activity, galactoside binding, carbonate dehydratase activity, hexosyl transferase activity, peptidase activity, </w:t>
      </w:r>
      <w:r w:rsidDel="00000000" w:rsidR="00000000" w:rsidRPr="00000000">
        <w:rPr>
          <w:sz w:val="24"/>
          <w:szCs w:val="24"/>
          <w:highlight w:val="white"/>
          <w:rtl w:val="0"/>
        </w:rPr>
        <w:t xml:space="preserve">guanylate cyclase activator activity, and symporter activity</w:t>
      </w:r>
      <w:r w:rsidDel="00000000" w:rsidR="00000000" w:rsidRPr="00000000">
        <w:rPr>
          <w:sz w:val="24"/>
          <w:szCs w:val="24"/>
          <w:rtl w:val="0"/>
        </w:rPr>
        <w:t xml:space="preserve"> </w:t>
      </w:r>
      <w:r w:rsidDel="00000000" w:rsidR="00000000" w:rsidRPr="00000000">
        <w:rPr>
          <w:b w:val="1"/>
          <w:sz w:val="24"/>
          <w:szCs w:val="24"/>
          <w:rtl w:val="0"/>
        </w:rPr>
        <w:t xml:space="preserve">(Supplementary Document 4 Figure S4, Table S6)</w:t>
      </w:r>
      <w:r w:rsidDel="00000000" w:rsidR="00000000" w:rsidRPr="00000000">
        <w:rPr>
          <w:sz w:val="24"/>
          <w:szCs w:val="24"/>
          <w:rtl w:val="0"/>
        </w:rPr>
        <w:t xml:space="preserve">.</w:t>
      </w:r>
    </w:p>
    <w:p w:rsidR="00000000" w:rsidDel="00000000" w:rsidP="00000000" w:rsidRDefault="00000000" w:rsidRPr="00000000" w14:paraId="00000062">
      <w:pPr>
        <w:spacing w:line="360" w:lineRule="auto"/>
        <w:ind w:firstLine="720"/>
        <w:jc w:val="both"/>
        <w:rPr>
          <w:sz w:val="24"/>
          <w:szCs w:val="24"/>
        </w:rPr>
      </w:pPr>
      <w:r w:rsidDel="00000000" w:rsidR="00000000" w:rsidRPr="00000000">
        <w:rPr>
          <w:sz w:val="24"/>
          <w:szCs w:val="24"/>
          <w:rtl w:val="0"/>
        </w:rPr>
        <w:t xml:space="preserve">The CC analysis of upregulated genes revealed that they were majorly localized in the extracellular region, collagen-containing extracellular matrix, blood microparticle, extracellular exosome, endoplasmic reticulum lumen, extracellular matrix, high-density lipoprotein particle, platelet alpha granule, and collagen trimer </w:t>
      </w:r>
      <w:r w:rsidDel="00000000" w:rsidR="00000000" w:rsidRPr="00000000">
        <w:rPr>
          <w:b w:val="1"/>
          <w:sz w:val="24"/>
          <w:szCs w:val="24"/>
          <w:rtl w:val="0"/>
        </w:rPr>
        <w:t xml:space="preserve">(Supplementary Document 4 Figure S5, Table S7)</w:t>
      </w:r>
      <w:r w:rsidDel="00000000" w:rsidR="00000000" w:rsidRPr="00000000">
        <w:rPr>
          <w:sz w:val="24"/>
          <w:szCs w:val="24"/>
          <w:rtl w:val="0"/>
        </w:rPr>
        <w:t xml:space="preserve">. In contrast, downregulated genes were mostly located in the immunoglobulin complex, collagen-containing extracellular matrix, extracellular exosome, immunoglobulin complex, circulating plasma membrane, apical plasma membrane, secretory granule, peptidase complex, microfibril, and basolateral plasma membrane</w:t>
      </w:r>
      <w:r w:rsidDel="00000000" w:rsidR="00000000" w:rsidRPr="00000000">
        <w:rPr>
          <w:b w:val="1"/>
          <w:sz w:val="24"/>
          <w:szCs w:val="24"/>
          <w:rtl w:val="0"/>
        </w:rPr>
        <w:t xml:space="preserve"> (Supplementary Document 4 Figure S6, Table S8)</w:t>
      </w:r>
      <w:r w:rsidDel="00000000" w:rsidR="00000000" w:rsidRPr="00000000">
        <w:rPr>
          <w:sz w:val="24"/>
          <w:szCs w:val="24"/>
          <w:rtl w:val="0"/>
        </w:rPr>
        <w:t xml:space="preserve">.</w:t>
      </w:r>
    </w:p>
    <w:p w:rsidR="00000000" w:rsidDel="00000000" w:rsidP="00000000" w:rsidRDefault="00000000" w:rsidRPr="00000000" w14:paraId="00000063">
      <w:pPr>
        <w:spacing w:line="360" w:lineRule="auto"/>
        <w:jc w:val="both"/>
        <w:rPr>
          <w:b w:val="1"/>
          <w:sz w:val="24"/>
          <w:szCs w:val="24"/>
        </w:rPr>
      </w:pPr>
      <w:r w:rsidDel="00000000" w:rsidR="00000000" w:rsidRPr="00000000">
        <w:rPr>
          <w:b w:val="1"/>
          <w:sz w:val="24"/>
          <w:szCs w:val="24"/>
          <w:rtl w:val="0"/>
        </w:rPr>
        <w:t xml:space="preserve">KEGG pathway analysis of dysregulated genes</w:t>
      </w:r>
    </w:p>
    <w:p w:rsidR="00000000" w:rsidDel="00000000" w:rsidP="00000000" w:rsidRDefault="00000000" w:rsidRPr="00000000" w14:paraId="00000064">
      <w:pPr>
        <w:spacing w:line="360" w:lineRule="auto"/>
        <w:ind w:firstLine="720"/>
        <w:jc w:val="both"/>
        <w:rPr>
          <w:b w:val="1"/>
          <w:sz w:val="24"/>
          <w:szCs w:val="24"/>
        </w:rPr>
      </w:pPr>
      <w:r w:rsidDel="00000000" w:rsidR="00000000" w:rsidRPr="00000000">
        <w:rPr>
          <w:sz w:val="24"/>
          <w:szCs w:val="24"/>
          <w:rtl w:val="0"/>
        </w:rPr>
        <w:t xml:space="preserve">Dysregulated genes interrupted the biological pathways, which were identified through GeneCodis4. The upregulated genes were involved in overexpressed biological pathways such as complement and coagulation cascades, IL-17 signaling pathway, rheumatoid arthritis, amoebiasis, alcoholic liver disease, TNF signaling pathway, bile secretion, PPAR signaling pathway, cytokine-cytokine receptor interaction, and biosynthesis of amino acids </w:t>
      </w:r>
      <w:r w:rsidDel="00000000" w:rsidR="00000000" w:rsidRPr="00000000">
        <w:rPr>
          <w:b w:val="1"/>
          <w:sz w:val="24"/>
          <w:szCs w:val="24"/>
          <w:rtl w:val="0"/>
        </w:rPr>
        <w:t xml:space="preserve">(Supplementary Document 4 Figure S7, Table S9)</w:t>
      </w:r>
      <w:r w:rsidDel="00000000" w:rsidR="00000000" w:rsidRPr="00000000">
        <w:rPr>
          <w:sz w:val="24"/>
          <w:szCs w:val="24"/>
          <w:rtl w:val="0"/>
        </w:rPr>
        <w:t xml:space="preserve">. While downregulated genes were underexpressed in bile secretion, proximal tubule bicarbonate reclamation, nitrogen metabolism, pentose and glucuronate interconversions, renin-angiotensin system, mineral absorption, protein digestion and absorption, pancreatic secretion, neuroactive ligand-receptor interaction, and aldosterone-regulated sodium reabsorption </w:t>
      </w:r>
      <w:r w:rsidDel="00000000" w:rsidR="00000000" w:rsidRPr="00000000">
        <w:rPr>
          <w:b w:val="1"/>
          <w:sz w:val="24"/>
          <w:szCs w:val="24"/>
          <w:rtl w:val="0"/>
        </w:rPr>
        <w:t xml:space="preserve">(Supplementary Document 4 Figure S8, Table S10)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5">
      <w:pPr>
        <w:spacing w:line="360" w:lineRule="auto"/>
        <w:ind w:left="0" w:firstLine="0"/>
        <w:jc w:val="both"/>
        <w:rPr>
          <w:b w:val="1"/>
          <w:sz w:val="24"/>
          <w:szCs w:val="24"/>
        </w:rPr>
      </w:pPr>
      <w:r w:rsidDel="00000000" w:rsidR="00000000" w:rsidRPr="00000000">
        <w:rPr>
          <w:b w:val="1"/>
          <w:sz w:val="24"/>
          <w:szCs w:val="24"/>
          <w:rtl w:val="0"/>
        </w:rPr>
        <w:t xml:space="preserve">Single-Cell RNA Sequencing Analysis of CRC</w:t>
      </w:r>
      <w:r w:rsidDel="00000000" w:rsidR="00000000" w:rsidRPr="00000000">
        <w:rPr>
          <w:rtl w:val="0"/>
        </w:rPr>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sz w:val="24"/>
          <w:szCs w:val="24"/>
          <w:rtl w:val="0"/>
        </w:rPr>
        <w:t xml:space="preserve">The scRNA-seq data analysis of the samples revealed eight cell types (Cancer cells, CD8+ NKT-like cells, Myeloid Dendritic cells, Naive B cells, Neutrophils, Non-classical monocytes, Pre-B cells, and Unknown cells) in our dataset. Among these cell types, the unknown cells were excluded from the data as their genes did not show a specific expression for annotation that could lead to uncertain results. Furthermore, the remaining seven cell types (Cancer cells, CD8+ NKT-like cells, Myeloid Dendritic cells, Naive B cells, Neutrophils, Non-classical monocytes, and Pre-B cells) </w:t>
      </w:r>
      <w:r w:rsidDel="00000000" w:rsidR="00000000" w:rsidRPr="00000000">
        <w:rPr>
          <w:sz w:val="24"/>
          <w:szCs w:val="24"/>
          <w:rtl w:val="0"/>
        </w:rPr>
        <w:t xml:space="preserve">showed 13,998 differentially expressed genes</w:t>
      </w:r>
      <w:r w:rsidDel="00000000" w:rsidR="00000000" w:rsidRPr="00000000">
        <w:rPr>
          <w:sz w:val="24"/>
          <w:szCs w:val="24"/>
          <w:rtl w:val="0"/>
        </w:rPr>
        <w:t xml:space="preserve"> in their cells. Out of all these genes, 7,838 genes were upregulated, and 6,160 genes were found to be downregulated. Moreover, the genes unique to cancer cells were compared </w:t>
      </w:r>
      <w:r w:rsidDel="00000000" w:rsidR="00000000" w:rsidRPr="00000000">
        <w:rPr>
          <w:sz w:val="24"/>
          <w:szCs w:val="24"/>
          <w:rtl w:val="0"/>
        </w:rPr>
        <w:t xml:space="preserve">with the genes representing all the cell types</w:t>
      </w:r>
      <w:r w:rsidDel="00000000" w:rsidR="00000000" w:rsidRPr="00000000">
        <w:rPr>
          <w:sz w:val="24"/>
          <w:szCs w:val="24"/>
          <w:rtl w:val="0"/>
        </w:rPr>
        <w:t xml:space="preserve">; consequently, it was found that there were a total of 2,854 dysregulated genes in the cancer cells (1,635 genes were upregulated, and 1,219 genes were downregulated).</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ab/>
        <w:t xml:space="preserve">Additionally, the top five upregulated and downregulated genes were found for all the cell types. The top five dysregulated (upregulated and downregulated) genes for Naive B cells were IGHG2, IGHG3, IGHG1, IGLC2, and IGHA1 (upregulated), while ACTG1, ACTB, TMSB4X, SPINK4, and S100A6 (downregulated), for Myeloid dendritic cells, MS4A1, CD37, CD74, SMIM14, and LTB (upregulated), while IGHG3, IGHA1, IGHG1, IGHG2, and JCHAIN (downregulated), for CD8+ NKT-like cells, CD3D, IL32, GZMA, CCL5, and GNLY (upregulated), while IGHG1, IGHG3, IGHG2, IGLC3, and IGLC2 (downregulated), for Pre-B cells, H2AZ1, TUBB, TUBA1B, HMGB2, and H4C3 (upregulated), while AGR2, SPINK4, TFF3, IGHG3, and IGHA1 (downregulated), for Non-classical monocytes, S100A9, S100A8, DCN, CFD, and IGFBP6 (upregulated), while IGHA1, IGKC, IGLC2, IGLC3, and IGHG1 (downregulated), for Neutrophils, LCN2</w:t>
      </w:r>
    </w:p>
    <w:p w:rsidR="00000000" w:rsidDel="00000000" w:rsidP="00000000" w:rsidRDefault="00000000" w:rsidRPr="00000000" w14:paraId="00000068">
      <w:pPr>
        <w:widowControl w:val="0"/>
        <w:spacing w:line="360" w:lineRule="auto"/>
        <w:jc w:val="both"/>
        <w:rPr>
          <w:sz w:val="24"/>
          <w:szCs w:val="24"/>
        </w:rPr>
      </w:pPr>
      <w:r w:rsidDel="00000000" w:rsidR="00000000" w:rsidRPr="00000000">
        <w:rPr>
          <w:sz w:val="24"/>
          <w:szCs w:val="24"/>
          <w:rtl w:val="0"/>
        </w:rPr>
        <w:t xml:space="preserve">LYZ, CSTB, S100A6, and PRSS2 (upregulated), while JCHAIN, IGHA1, IGKC, IGLC3, and IGLC2 (downregulated). Lastly, the top five upregulated genes for cancer cells were found to be LGALS4, SPINK4, TFF3, REG4, and REG1A, while its downregulated genes were IGHA1, IGKC, IGLC2, IGLC3, and IGHG2, respectively. The number of upregulated and downregulated genes identified by sc-RNA sequencing analysis are shown in </w:t>
      </w:r>
      <w:r w:rsidDel="00000000" w:rsidR="00000000" w:rsidRPr="00000000">
        <w:rPr>
          <w:b w:val="1"/>
          <w:sz w:val="24"/>
          <w:szCs w:val="24"/>
          <w:rtl w:val="0"/>
        </w:rPr>
        <w:t xml:space="preserve">Table 3.3</w:t>
      </w:r>
      <w:r w:rsidDel="00000000" w:rsidR="00000000" w:rsidRPr="00000000">
        <w:rPr>
          <w:sz w:val="24"/>
          <w:szCs w:val="24"/>
          <w:rtl w:val="0"/>
        </w:rPr>
        <w:t xml:space="preserve">. The identified significant marker genes in eight different cell types are shown in </w:t>
      </w:r>
      <w:r w:rsidDel="00000000" w:rsidR="00000000" w:rsidRPr="00000000">
        <w:rPr>
          <w:b w:val="1"/>
          <w:sz w:val="24"/>
          <w:szCs w:val="24"/>
          <w:rtl w:val="0"/>
        </w:rPr>
        <w:t xml:space="preserve">Figure 3.1 (B)</w:t>
      </w:r>
      <w:r w:rsidDel="00000000" w:rsidR="00000000" w:rsidRPr="00000000">
        <w:rPr>
          <w:sz w:val="24"/>
          <w:szCs w:val="24"/>
          <w:rtl w:val="0"/>
        </w:rPr>
        <w:t xml:space="preserve">. The heatmap displaying all the dysregulated marker genes of all cell types, including cancer cells, is depicted in </w:t>
      </w:r>
      <w:r w:rsidDel="00000000" w:rsidR="00000000" w:rsidRPr="00000000">
        <w:rPr>
          <w:b w:val="1"/>
          <w:sz w:val="24"/>
          <w:szCs w:val="24"/>
          <w:rtl w:val="0"/>
        </w:rPr>
        <w:t xml:space="preserve">Figure 3.2</w:t>
      </w:r>
      <w:r w:rsidDel="00000000" w:rsidR="00000000" w:rsidRPr="00000000">
        <w:rPr>
          <w:sz w:val="24"/>
          <w:szCs w:val="24"/>
          <w:rtl w:val="0"/>
        </w:rPr>
        <w:t xml:space="preserve">. The expression values of all the differentially expressed marker genes in all cell types are provided in </w:t>
      </w:r>
      <w:r w:rsidDel="00000000" w:rsidR="00000000" w:rsidRPr="00000000">
        <w:rPr>
          <w:b w:val="1"/>
          <w:sz w:val="24"/>
          <w:szCs w:val="24"/>
          <w:rtl w:val="0"/>
        </w:rPr>
        <w:t xml:space="preserve">Supplementary Sheet 6</w:t>
      </w:r>
      <w:r w:rsidDel="00000000" w:rsidR="00000000" w:rsidRPr="00000000">
        <w:rPr>
          <w:sz w:val="24"/>
          <w:szCs w:val="24"/>
          <w:rtl w:val="0"/>
        </w:rPr>
        <w:t xml:space="preserve">.</w:t>
      </w:r>
    </w:p>
    <w:p w:rsidR="00000000" w:rsidDel="00000000" w:rsidP="00000000" w:rsidRDefault="00000000" w:rsidRPr="00000000" w14:paraId="00000069">
      <w:pPr>
        <w:spacing w:line="360" w:lineRule="auto"/>
        <w:jc w:val="both"/>
        <w:rPr>
          <w:sz w:val="24"/>
          <w:szCs w:val="24"/>
        </w:rPr>
      </w:pPr>
      <w:r w:rsidDel="00000000" w:rsidR="00000000" w:rsidRPr="00000000">
        <w:rPr>
          <w:b w:val="1"/>
          <w:sz w:val="24"/>
          <w:szCs w:val="24"/>
          <w:rtl w:val="0"/>
        </w:rPr>
        <w:t xml:space="preserve">Table 3.3.</w:t>
      </w:r>
      <w:r w:rsidDel="00000000" w:rsidR="00000000" w:rsidRPr="00000000">
        <w:rPr>
          <w:sz w:val="24"/>
          <w:szCs w:val="24"/>
          <w:rtl w:val="0"/>
        </w:rPr>
        <w:t xml:space="preserve"> Single-cell RNA sequencing analysis of CRC showing the total number of genes in the dataset, total upregulated and downregulated genes, and cancer cells differentially expressed genes compared to other cell types in the dataset.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sz w:val="24"/>
                <w:szCs w:val="24"/>
              </w:rPr>
            </w:pPr>
            <w:r w:rsidDel="00000000" w:rsidR="00000000" w:rsidRPr="00000000">
              <w:rPr>
                <w:sz w:val="24"/>
                <w:szCs w:val="24"/>
                <w:rtl w:val="0"/>
              </w:rPr>
              <w:t xml:space="preserve">Total differentially expressed genes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sz w:val="24"/>
                <w:szCs w:val="24"/>
              </w:rPr>
            </w:pPr>
            <w:r w:rsidDel="00000000" w:rsidR="00000000" w:rsidRPr="00000000">
              <w:rPr>
                <w:sz w:val="24"/>
                <w:szCs w:val="24"/>
                <w:rtl w:val="0"/>
              </w:rPr>
              <w:t xml:space="preserve">13,998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both"/>
              <w:rPr>
                <w:sz w:val="24"/>
                <w:szCs w:val="24"/>
              </w:rPr>
            </w:pPr>
            <w:r w:rsidDel="00000000" w:rsidR="00000000" w:rsidRPr="00000000">
              <w:rPr>
                <w:sz w:val="24"/>
                <w:szCs w:val="24"/>
                <w:rtl w:val="0"/>
              </w:rPr>
              <w:t xml:space="preserve">Total upregulated genes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both"/>
              <w:rPr>
                <w:sz w:val="24"/>
                <w:szCs w:val="24"/>
              </w:rPr>
            </w:pPr>
            <w:r w:rsidDel="00000000" w:rsidR="00000000" w:rsidRPr="00000000">
              <w:rPr>
                <w:sz w:val="24"/>
                <w:szCs w:val="24"/>
                <w:rtl w:val="0"/>
              </w:rPr>
              <w:t xml:space="preserve">7,838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both"/>
              <w:rPr>
                <w:sz w:val="24"/>
                <w:szCs w:val="24"/>
              </w:rPr>
            </w:pPr>
            <w:r w:rsidDel="00000000" w:rsidR="00000000" w:rsidRPr="00000000">
              <w:rPr>
                <w:sz w:val="24"/>
                <w:szCs w:val="24"/>
                <w:rtl w:val="0"/>
              </w:rPr>
              <w:t xml:space="preserve">Total downregulated genes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both"/>
              <w:rPr>
                <w:sz w:val="24"/>
                <w:szCs w:val="24"/>
              </w:rPr>
            </w:pPr>
            <w:r w:rsidDel="00000000" w:rsidR="00000000" w:rsidRPr="00000000">
              <w:rPr>
                <w:sz w:val="24"/>
                <w:szCs w:val="24"/>
                <w:rtl w:val="0"/>
              </w:rPr>
              <w:t xml:space="preserve">6,160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both"/>
              <w:rPr>
                <w:sz w:val="24"/>
                <w:szCs w:val="24"/>
              </w:rPr>
            </w:pPr>
            <w:r w:rsidDel="00000000" w:rsidR="00000000" w:rsidRPr="00000000">
              <w:rPr>
                <w:sz w:val="24"/>
                <w:szCs w:val="24"/>
                <w:rtl w:val="0"/>
              </w:rPr>
              <w:t xml:space="preserve">Total cancer cells' differentially expressed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sz w:val="24"/>
                <w:szCs w:val="24"/>
              </w:rPr>
            </w:pPr>
            <w:r w:rsidDel="00000000" w:rsidR="00000000" w:rsidRPr="00000000">
              <w:rPr>
                <w:sz w:val="24"/>
                <w:szCs w:val="24"/>
                <w:rtl w:val="0"/>
              </w:rPr>
              <w:t xml:space="preserve">2,854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both"/>
              <w:rPr>
                <w:sz w:val="24"/>
                <w:szCs w:val="24"/>
              </w:rPr>
            </w:pPr>
            <w:r w:rsidDel="00000000" w:rsidR="00000000" w:rsidRPr="00000000">
              <w:rPr>
                <w:sz w:val="24"/>
                <w:szCs w:val="24"/>
                <w:rtl w:val="0"/>
              </w:rPr>
              <w:t xml:space="preserve">Cancer cells upregulated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both"/>
              <w:rPr>
                <w:sz w:val="24"/>
                <w:szCs w:val="24"/>
              </w:rPr>
            </w:pPr>
            <w:r w:rsidDel="00000000" w:rsidR="00000000" w:rsidRPr="00000000">
              <w:rPr>
                <w:sz w:val="24"/>
                <w:szCs w:val="24"/>
                <w:rtl w:val="0"/>
              </w:rPr>
              <w:t xml:space="preserve">1,635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both"/>
              <w:rPr>
                <w:sz w:val="24"/>
                <w:szCs w:val="24"/>
              </w:rPr>
            </w:pPr>
            <w:r w:rsidDel="00000000" w:rsidR="00000000" w:rsidRPr="00000000">
              <w:rPr>
                <w:sz w:val="24"/>
                <w:szCs w:val="24"/>
                <w:rtl w:val="0"/>
              </w:rPr>
              <w:t xml:space="preserve">Cancer cells down-regulated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both"/>
              <w:rPr>
                <w:sz w:val="24"/>
                <w:szCs w:val="24"/>
              </w:rPr>
            </w:pPr>
            <w:r w:rsidDel="00000000" w:rsidR="00000000" w:rsidRPr="00000000">
              <w:rPr>
                <w:sz w:val="24"/>
                <w:szCs w:val="24"/>
                <w:rtl w:val="0"/>
              </w:rPr>
              <w:t xml:space="preserve">1,219</w:t>
            </w:r>
          </w:p>
        </w:tc>
      </w:tr>
    </w:tbl>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widowControl w:val="0"/>
        <w:spacing w:line="360" w:lineRule="auto"/>
        <w:jc w:val="both"/>
        <w:rPr>
          <w:sz w:val="24"/>
          <w:szCs w:val="24"/>
        </w:rPr>
      </w:pPr>
      <w:r w:rsidDel="00000000" w:rsidR="00000000" w:rsidRPr="00000000">
        <w:rPr>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360" w:lineRule="auto"/>
        <w:jc w:val="both"/>
        <w:rPr>
          <w:sz w:val="24"/>
          <w:szCs w:val="24"/>
        </w:rPr>
      </w:pPr>
      <w:r w:rsidDel="00000000" w:rsidR="00000000" w:rsidRPr="00000000">
        <w:rPr>
          <w:b w:val="1"/>
          <w:sz w:val="24"/>
          <w:szCs w:val="24"/>
          <w:rtl w:val="0"/>
        </w:rPr>
        <w:t xml:space="preserve">Figure 3.1</w:t>
      </w:r>
      <w:r w:rsidDel="00000000" w:rsidR="00000000" w:rsidRPr="00000000">
        <w:rPr>
          <w:sz w:val="24"/>
          <w:szCs w:val="24"/>
          <w:rtl w:val="0"/>
        </w:rPr>
        <w:t xml:space="preserve">. </w:t>
      </w: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Enhanced volcano plot representing significant differentially expressed genes in CRC. Red dots represent upregulated and downregulated genes. Biologically significant genes are shown on the x-axis w.r.t Log2FC ± 1, and statistically significant genes are shown on the y-axis w.r.t Log10 P-value &lt; 0.05.</w:t>
      </w:r>
    </w:p>
    <w:p w:rsidR="00000000" w:rsidDel="00000000" w:rsidP="00000000" w:rsidRDefault="00000000" w:rsidRPr="00000000" w14:paraId="00000079">
      <w:pPr>
        <w:widowControl w:val="0"/>
        <w:spacing w:line="360" w:lineRule="auto"/>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Cell subpopulation analysis revealed significant marker genes in eight different cell types identified via sc-RNA sequencing analysis of CRC patients. Different colors depict different cell types, including cancer cells. </w:t>
      </w:r>
      <w:r w:rsidDel="00000000" w:rsidR="00000000" w:rsidRPr="00000000">
        <w:rPr>
          <w:rtl w:val="0"/>
        </w:rPr>
      </w:r>
    </w:p>
    <w:p w:rsidR="00000000" w:rsidDel="00000000" w:rsidP="00000000" w:rsidRDefault="00000000" w:rsidRPr="00000000" w14:paraId="0000007A">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b w:val="1"/>
          <w:sz w:val="24"/>
          <w:szCs w:val="24"/>
        </w:rPr>
      </w:pPr>
      <w:r w:rsidDel="00000000" w:rsidR="00000000" w:rsidRPr="00000000">
        <w:rPr>
          <w:b w:val="1"/>
          <w:sz w:val="24"/>
          <w:szCs w:val="24"/>
          <w:rtl w:val="0"/>
        </w:rPr>
        <w:t xml:space="preserve">Figure 3.2.</w:t>
      </w:r>
      <w:r w:rsidDel="00000000" w:rsidR="00000000" w:rsidRPr="00000000">
        <w:rPr>
          <w:sz w:val="24"/>
          <w:szCs w:val="24"/>
          <w:rtl w:val="0"/>
        </w:rPr>
        <w:t xml:space="preserve"> Heatmap showing the significantly dysregulated marker genes of each cell type.</w:t>
      </w:r>
      <w:r w:rsidDel="00000000" w:rsidR="00000000" w:rsidRPr="00000000">
        <w:rPr>
          <w:rtl w:val="0"/>
        </w:rPr>
      </w:r>
    </w:p>
    <w:p w:rsidR="00000000" w:rsidDel="00000000" w:rsidP="00000000" w:rsidRDefault="00000000" w:rsidRPr="00000000" w14:paraId="0000007D">
      <w:pPr>
        <w:spacing w:line="360" w:lineRule="auto"/>
        <w:jc w:val="both"/>
        <w:rPr>
          <w:b w:val="1"/>
          <w:sz w:val="24"/>
          <w:szCs w:val="24"/>
        </w:rPr>
      </w:pPr>
      <w:r w:rsidDel="00000000" w:rsidR="00000000" w:rsidRPr="00000000">
        <w:rPr>
          <w:b w:val="1"/>
          <w:sz w:val="24"/>
          <w:szCs w:val="24"/>
          <w:rtl w:val="0"/>
        </w:rPr>
        <w:t xml:space="preserve">Pathway enrichment analysis of dysregulated markers of cancer cells</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ab/>
        <w:t xml:space="preserve">The Reactome pathway analysis of the upregulated markers of the cancer cells revealed the overexpressed biological pathways such as metabolism, respiratory electron transport, ATP synthesis by chemiosmotic coupling, heat production by uncoupling proteins, citric acid (TCA) cycle and respiratory electron transport, respiratory electron transport, complex I biogenesis, cellular responses to stimuli, asparagine N-linked glycosylation, metabolism of proteins, translation, and cellular responses to stress (</w:t>
      </w:r>
      <w:r w:rsidDel="00000000" w:rsidR="00000000" w:rsidRPr="00000000">
        <w:rPr>
          <w:b w:val="1"/>
          <w:sz w:val="24"/>
          <w:szCs w:val="24"/>
          <w:rtl w:val="0"/>
        </w:rPr>
        <w:t xml:space="preserve">Supplementary Document 5 </w:t>
      </w:r>
      <w:r w:rsidDel="00000000" w:rsidR="00000000" w:rsidRPr="00000000">
        <w:rPr>
          <w:b w:val="1"/>
          <w:sz w:val="24"/>
          <w:szCs w:val="24"/>
          <w:rtl w:val="0"/>
        </w:rPr>
        <w:t xml:space="preserve">Figure S7, Table S</w:t>
      </w:r>
      <w:r w:rsidDel="00000000" w:rsidR="00000000" w:rsidRPr="00000000">
        <w:rPr>
          <w:b w:val="1"/>
          <w:sz w:val="24"/>
          <w:szCs w:val="24"/>
          <w:rtl w:val="0"/>
        </w:rPr>
        <w:t xml:space="preserve">7</w:t>
      </w:r>
      <w:r w:rsidDel="00000000" w:rsidR="00000000" w:rsidRPr="00000000">
        <w:rPr>
          <w:sz w:val="24"/>
          <w:szCs w:val="24"/>
          <w:rtl w:val="0"/>
        </w:rPr>
        <w:t xml:space="preserve">). However, the downregulated markers indicated the pathways such as cell cycle, cell cycle, mitotic, immune system, signaling by Rho GTPase, signaling by Rho GTPases, miro GTPases and RHOBTB3, adaptive immune system, mitotic metaphase and anaphase, RHO GTPase effectors, mitotic anaphase, and M phase (</w:t>
      </w:r>
      <w:r w:rsidDel="00000000" w:rsidR="00000000" w:rsidRPr="00000000">
        <w:rPr>
          <w:b w:val="1"/>
          <w:sz w:val="24"/>
          <w:szCs w:val="24"/>
          <w:rtl w:val="0"/>
        </w:rPr>
        <w:t xml:space="preserve">Supplementary Document 5 </w:t>
      </w:r>
      <w:r w:rsidDel="00000000" w:rsidR="00000000" w:rsidRPr="00000000">
        <w:rPr>
          <w:b w:val="1"/>
          <w:sz w:val="24"/>
          <w:szCs w:val="24"/>
          <w:rtl w:val="0"/>
        </w:rPr>
        <w:t xml:space="preserve">Figure S8, Table S</w:t>
      </w:r>
      <w:r w:rsidDel="00000000" w:rsidR="00000000" w:rsidRPr="00000000">
        <w:rPr>
          <w:b w:val="1"/>
          <w:sz w:val="24"/>
          <w:szCs w:val="24"/>
          <w:rtl w:val="0"/>
        </w:rPr>
        <w:t xml:space="preserve">8</w:t>
      </w:r>
      <w:r w:rsidDel="00000000" w:rsidR="00000000" w:rsidRPr="00000000">
        <w:rPr>
          <w:sz w:val="24"/>
          <w:szCs w:val="24"/>
          <w:rtl w:val="0"/>
        </w:rPr>
        <w:t xml:space="preserve">).</w:t>
      </w:r>
    </w:p>
    <w:p w:rsidR="00000000" w:rsidDel="00000000" w:rsidP="00000000" w:rsidRDefault="00000000" w:rsidRPr="00000000" w14:paraId="0000007F">
      <w:pPr>
        <w:spacing w:line="360" w:lineRule="auto"/>
        <w:ind w:left="0" w:firstLine="0"/>
        <w:jc w:val="both"/>
        <w:rPr>
          <w:sz w:val="24"/>
          <w:szCs w:val="24"/>
        </w:rPr>
      </w:pPr>
      <w:r w:rsidDel="00000000" w:rsidR="00000000" w:rsidRPr="00000000">
        <w:rPr>
          <w:b w:val="1"/>
          <w:sz w:val="24"/>
          <w:szCs w:val="24"/>
          <w:rtl w:val="0"/>
        </w:rPr>
        <w:t xml:space="preserve">Validation of inhibition of neuropathy-related genes</w:t>
      </w:r>
      <w:r w:rsidDel="00000000" w:rsidR="00000000" w:rsidRPr="00000000">
        <w:rPr>
          <w:rtl w:val="0"/>
        </w:rPr>
      </w:r>
    </w:p>
    <w:p w:rsidR="00000000" w:rsidDel="00000000" w:rsidP="00000000" w:rsidRDefault="00000000" w:rsidRPr="00000000" w14:paraId="00000080">
      <w:pPr>
        <w:spacing w:line="360" w:lineRule="auto"/>
        <w:ind w:left="0" w:firstLine="0"/>
        <w:jc w:val="both"/>
        <w:rPr>
          <w:sz w:val="24"/>
          <w:szCs w:val="24"/>
        </w:rPr>
      </w:pPr>
      <w:r w:rsidDel="00000000" w:rsidR="00000000" w:rsidRPr="00000000">
        <w:rPr>
          <w:sz w:val="24"/>
          <w:szCs w:val="24"/>
          <w:rtl w:val="0"/>
        </w:rPr>
        <w:tab/>
        <w:t xml:space="preserve">The differential gene expression analysis revealed that 3710 genes were upregulated, meeting the threshold of logFC &gt; 1 and 5998 genes showed under-expression with logFC &lt; -1. The DEGs related to biological and statistical significance are depicted in </w:t>
      </w:r>
      <w:r w:rsidDel="00000000" w:rsidR="00000000" w:rsidRPr="00000000">
        <w:rPr>
          <w:b w:val="1"/>
          <w:sz w:val="24"/>
          <w:szCs w:val="24"/>
          <w:rtl w:val="0"/>
        </w:rPr>
        <w:t xml:space="preserve">Figure 3.3 (A)</w:t>
      </w:r>
      <w:r w:rsidDel="00000000" w:rsidR="00000000" w:rsidRPr="00000000">
        <w:rPr>
          <w:sz w:val="24"/>
          <w:szCs w:val="24"/>
          <w:rtl w:val="0"/>
        </w:rPr>
        <w:t xml:space="preserve">. Moreover, the common genes identification disclosed that 80 upregulated genes and 319 downregulated genes were common between the two datasets, including the bulk-RNA seq dataset of CRC vs normal patients and oxaliplatin-treated cell lines dataset, shown in </w:t>
      </w:r>
      <w:r w:rsidDel="00000000" w:rsidR="00000000" w:rsidRPr="00000000">
        <w:rPr>
          <w:b w:val="1"/>
          <w:sz w:val="24"/>
          <w:szCs w:val="24"/>
          <w:rtl w:val="0"/>
        </w:rPr>
        <w:t xml:space="preserve">Figure 3.3 (B) </w:t>
      </w:r>
      <w:r w:rsidDel="00000000" w:rsidR="00000000" w:rsidRPr="00000000">
        <w:rPr>
          <w:sz w:val="24"/>
          <w:szCs w:val="24"/>
          <w:rtl w:val="0"/>
        </w:rPr>
        <w:t xml:space="preserve">and </w:t>
      </w:r>
      <w:r w:rsidDel="00000000" w:rsidR="00000000" w:rsidRPr="00000000">
        <w:rPr>
          <w:b w:val="1"/>
          <w:sz w:val="24"/>
          <w:szCs w:val="24"/>
          <w:rtl w:val="0"/>
        </w:rPr>
        <w:t xml:space="preserve">(C)</w:t>
      </w:r>
      <w:r w:rsidDel="00000000" w:rsidR="00000000" w:rsidRPr="00000000">
        <w:rPr>
          <w:sz w:val="24"/>
          <w:szCs w:val="24"/>
          <w:rtl w:val="0"/>
        </w:rPr>
        <w:t xml:space="preserve">. The top upregulated genes with high expression levels that showed upregulation even after oxaliplatin administration were found to be KLK6, OLR1, KRT80, MSX2, and CLDN2. </w:t>
      </w:r>
    </w:p>
    <w:p w:rsidR="00000000" w:rsidDel="00000000" w:rsidP="00000000" w:rsidRDefault="00000000" w:rsidRPr="00000000" w14:paraId="00000081">
      <w:pPr>
        <w:spacing w:line="360" w:lineRule="auto"/>
        <w:ind w:left="0" w:firstLine="720"/>
        <w:jc w:val="both"/>
        <w:rPr>
          <w:sz w:val="24"/>
          <w:szCs w:val="24"/>
        </w:rPr>
      </w:pPr>
      <w:r w:rsidDel="00000000" w:rsidR="00000000" w:rsidRPr="00000000">
        <w:rPr>
          <w:sz w:val="24"/>
          <w:szCs w:val="24"/>
          <w:rtl w:val="0"/>
        </w:rPr>
        <w:t xml:space="preserve">However, when the upregulated genes in CRC and the curated list of genes associated with neuropathy were compared with the downregulated genes of oxaliplatin-treated cell lines identified for validation, 103 and 338 genes were found to be overlapping, shown as Venn diagrams in</w:t>
      </w:r>
      <w:r w:rsidDel="00000000" w:rsidR="00000000" w:rsidRPr="00000000">
        <w:rPr>
          <w:b w:val="1"/>
          <w:sz w:val="24"/>
          <w:szCs w:val="24"/>
          <w:rtl w:val="0"/>
        </w:rPr>
        <w:t xml:space="preserve"> Figure 3.3 (D) </w:t>
      </w:r>
      <w:r w:rsidDel="00000000" w:rsidR="00000000" w:rsidRPr="00000000">
        <w:rPr>
          <w:sz w:val="24"/>
          <w:szCs w:val="24"/>
          <w:rtl w:val="0"/>
        </w:rPr>
        <w:t xml:space="preserve">and </w:t>
      </w:r>
      <w:r w:rsidDel="00000000" w:rsidR="00000000" w:rsidRPr="00000000">
        <w:rPr>
          <w:b w:val="1"/>
          <w:sz w:val="24"/>
          <w:szCs w:val="24"/>
          <w:rtl w:val="0"/>
        </w:rPr>
        <w:t xml:space="preserve">(E)</w:t>
      </w:r>
      <w:r w:rsidDel="00000000" w:rsidR="00000000" w:rsidRPr="00000000">
        <w:rPr>
          <w:sz w:val="24"/>
          <w:szCs w:val="24"/>
          <w:rtl w:val="0"/>
        </w:rPr>
        <w:t xml:space="preserve">. All the aforementioned common genes are provided in the </w:t>
      </w:r>
      <w:r w:rsidDel="00000000" w:rsidR="00000000" w:rsidRPr="00000000">
        <w:rPr>
          <w:b w:val="1"/>
          <w:sz w:val="24"/>
          <w:szCs w:val="24"/>
          <w:rtl w:val="0"/>
        </w:rPr>
        <w:t xml:space="preserve">Supplementary Sheet</w:t>
      </w:r>
      <w:r w:rsidDel="00000000" w:rsidR="00000000" w:rsidRPr="00000000">
        <w:rPr>
          <w:sz w:val="24"/>
          <w:szCs w:val="24"/>
          <w:rtl w:val="0"/>
        </w:rPr>
        <w:t xml:space="preserve">. </w:t>
      </w:r>
      <w:r w:rsidDel="00000000" w:rsidR="00000000" w:rsidRPr="00000000">
        <w:rPr>
          <w:sz w:val="24"/>
          <w:szCs w:val="24"/>
          <w:rtl w:val="0"/>
        </w:rPr>
        <w:t xml:space="preserve">Among these 338 downregulated genes, the genes belonging to each category were extracted</w:t>
      </w:r>
      <w:r w:rsidDel="00000000" w:rsidR="00000000" w:rsidRPr="00000000">
        <w:rPr>
          <w:sz w:val="24"/>
          <w:szCs w:val="24"/>
          <w:rtl w:val="0"/>
        </w:rPr>
        <w:t xml:space="preserve"> to pinpoint which genes' downregulation may contribute to oxaliplatin-induced peripheral neuropathy (</w:t>
      </w:r>
      <w:r w:rsidDel="00000000" w:rsidR="00000000" w:rsidRPr="00000000">
        <w:rPr>
          <w:b w:val="1"/>
          <w:sz w:val="24"/>
          <w:szCs w:val="24"/>
          <w:rtl w:val="0"/>
        </w:rPr>
        <w:t xml:space="preserve">Supplementary Files</w:t>
      </w:r>
      <w:r w:rsidDel="00000000" w:rsidR="00000000" w:rsidRPr="00000000">
        <w:rPr>
          <w:sz w:val="24"/>
          <w:szCs w:val="24"/>
          <w:rtl w:val="0"/>
        </w:rPr>
        <w:t xml:space="preserve">).</w:t>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both"/>
        <w:rPr>
          <w:sz w:val="24"/>
          <w:szCs w:val="24"/>
        </w:rPr>
      </w:pPr>
      <w:r w:rsidDel="00000000" w:rsidR="00000000" w:rsidRPr="00000000">
        <w:rPr>
          <w:sz w:val="24"/>
          <w:szCs w:val="24"/>
        </w:rPr>
        <w:drawing>
          <wp:inline distB="114300" distT="114300" distL="114300" distR="114300">
            <wp:extent cx="6077810" cy="3418768"/>
            <wp:effectExtent b="0" l="0" r="0" t="0"/>
            <wp:docPr id="1" name="image3.png"/>
            <a:graphic>
              <a:graphicData uri="http://schemas.openxmlformats.org/drawingml/2006/picture">
                <pic:pic>
                  <pic:nvPicPr>
                    <pic:cNvPr id="0" name="image3.png"/>
                    <pic:cNvPicPr preferRelativeResize="0"/>
                  </pic:nvPicPr>
                  <pic:blipFill>
                    <a:blip r:embed="rId70"/>
                    <a:srcRect b="0" l="0" r="0" t="0"/>
                    <a:stretch>
                      <a:fillRect/>
                    </a:stretch>
                  </pic:blipFill>
                  <pic:spPr>
                    <a:xfrm>
                      <a:off x="0" y="0"/>
                      <a:ext cx="6077810" cy="341876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0" w:firstLine="0"/>
        <w:jc w:val="both"/>
        <w:rPr>
          <w:b w:val="1"/>
          <w:sz w:val="24"/>
          <w:szCs w:val="24"/>
          <w:highlight w:val="white"/>
        </w:rPr>
      </w:pPr>
      <w:r w:rsidDel="00000000" w:rsidR="00000000" w:rsidRPr="00000000">
        <w:rPr>
          <w:b w:val="1"/>
          <w:sz w:val="24"/>
          <w:szCs w:val="24"/>
          <w:rtl w:val="0"/>
        </w:rPr>
        <w:t xml:space="preserve">Figure 3.3</w:t>
      </w:r>
      <w:r w:rsidDel="00000000" w:rsidR="00000000" w:rsidRPr="00000000">
        <w:rPr>
          <w:sz w:val="24"/>
          <w:szCs w:val="24"/>
          <w:rtl w:val="0"/>
        </w:rPr>
        <w:t xml:space="preserve">: Validation of inhibition of upregulated genes in CRC via oxaliplatin. </w:t>
      </w:r>
      <w:r w:rsidDel="00000000" w:rsidR="00000000" w:rsidRPr="00000000">
        <w:rPr>
          <w:rtl w:val="0"/>
        </w:rPr>
      </w:r>
    </w:p>
    <w:p w:rsidR="00000000" w:rsidDel="00000000" w:rsidP="00000000" w:rsidRDefault="00000000" w:rsidRPr="00000000" w14:paraId="00000086">
      <w:pP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Discussion</w:t>
      </w:r>
    </w:p>
    <w:p w:rsidR="00000000" w:rsidDel="00000000" w:rsidP="00000000" w:rsidRDefault="00000000" w:rsidRPr="00000000" w14:paraId="00000087">
      <w:pPr>
        <w:spacing w:line="360" w:lineRule="auto"/>
        <w:ind w:left="0" w:firstLine="720"/>
        <w:jc w:val="both"/>
        <w:rPr>
          <w:sz w:val="24"/>
          <w:szCs w:val="24"/>
        </w:rPr>
      </w:pPr>
      <w:r w:rsidDel="00000000" w:rsidR="00000000" w:rsidRPr="00000000">
        <w:rPr>
          <w:sz w:val="24"/>
          <w:szCs w:val="24"/>
          <w:rtl w:val="0"/>
        </w:rPr>
        <w:t xml:space="preserve">Chemotherapeutic drug infusion, for instance, oxaliplatin, often leads to side effects, including neuropathy and neurotoxicity, limiting the patient‘s health during and after cancer treatment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Oxaliplatin, a platinum-based drug that plays a central role in first and second-line therapies for CRC, is usually administered with a fluorouracil/leucovorin-based regimen </w:t>
      </w:r>
      <w:hyperlink r:id="rId71">
        <w:r w:rsidDel="00000000" w:rsidR="00000000" w:rsidRPr="00000000">
          <w:rPr>
            <w:sz w:val="24"/>
            <w:szCs w:val="24"/>
            <w:vertAlign w:val="baseline"/>
            <w:rtl w:val="0"/>
          </w:rPr>
          <w:t xml:space="preserve">(79)</w:t>
        </w:r>
      </w:hyperlink>
      <w:r w:rsidDel="00000000" w:rsidR="00000000" w:rsidRPr="00000000">
        <w:rPr>
          <w:sz w:val="24"/>
          <w:szCs w:val="24"/>
          <w:highlight w:val="white"/>
          <w:rtl w:val="0"/>
        </w:rPr>
        <w:t xml:space="preserve">. Its adverse effects can develop as an acute syndrome during or shortly after treatment or gradual development of chronic sensory neuropathy over time, </w:t>
      </w:r>
      <w:r w:rsidDel="00000000" w:rsidR="00000000" w:rsidRPr="00000000">
        <w:rPr>
          <w:sz w:val="24"/>
          <w:szCs w:val="24"/>
          <w:rtl w:val="0"/>
        </w:rPr>
        <w:t xml:space="preserve">limiting the patient’s health during and after cancer treatment </w:t>
      </w:r>
      <w:hyperlink r:id="rId72">
        <w:r w:rsidDel="00000000" w:rsidR="00000000" w:rsidRPr="00000000">
          <w:rPr>
            <w:sz w:val="24"/>
            <w:szCs w:val="24"/>
            <w:vertAlign w:val="baseline"/>
            <w:rtl w:val="0"/>
          </w:rPr>
          <w:t xml:space="preserve">(80)</w:t>
        </w:r>
      </w:hyperlink>
      <w:r w:rsidDel="00000000" w:rsidR="00000000" w:rsidRPr="00000000">
        <w:rPr>
          <w:sz w:val="24"/>
          <w:szCs w:val="24"/>
          <w:highlight w:val="white"/>
          <w:rtl w:val="0"/>
        </w:rPr>
        <w:t xml:space="preserve">. Oxaliplatin has been reportedly known to form DNA adducts by interacting with the nucleus and mitochondria within the neuron cells that subsequently lead to the impairment of vital processes such as replication and transcription and contribute to severe neurotoxicity by effectively accumulating in the dorsal root ganglia (DRG), the region where sensory neurons are present </w:t>
      </w:r>
      <w:hyperlink r:id="rId73">
        <w:r w:rsidDel="00000000" w:rsidR="00000000" w:rsidRPr="00000000">
          <w:rPr>
            <w:sz w:val="24"/>
            <w:szCs w:val="24"/>
            <w:vertAlign w:val="baseline"/>
            <w:rtl w:val="0"/>
          </w:rPr>
          <w:t xml:space="preserve">(81)</w:t>
        </w:r>
      </w:hyperlink>
      <w:r w:rsidDel="00000000" w:rsidR="00000000" w:rsidRPr="00000000">
        <w:rPr>
          <w:sz w:val="24"/>
          <w:szCs w:val="24"/>
          <w:highlight w:val="white"/>
          <w:rtl w:val="0"/>
        </w:rPr>
        <w:t xml:space="preserve">. Several genes, including multiple drug transporters such as OCT2, MATE1, CTR1 and others, have been reported to mediate the platinum accumulation of drugs in DRG neurons </w:t>
      </w:r>
      <w:hyperlink r:id="rId74">
        <w:r w:rsidDel="00000000" w:rsidR="00000000" w:rsidRPr="00000000">
          <w:rPr>
            <w:sz w:val="24"/>
            <w:szCs w:val="24"/>
            <w:rtl w:val="0"/>
          </w:rPr>
          <w:t xml:space="preserve">(81)</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88">
      <w:pPr>
        <w:spacing w:line="360" w:lineRule="auto"/>
        <w:ind w:left="0" w:firstLine="720"/>
        <w:jc w:val="both"/>
        <w:rPr>
          <w:sz w:val="24"/>
          <w:szCs w:val="24"/>
          <w:highlight w:val="white"/>
        </w:rPr>
      </w:pPr>
      <w:r w:rsidDel="00000000" w:rsidR="00000000" w:rsidRPr="00000000">
        <w:rPr>
          <w:sz w:val="24"/>
          <w:szCs w:val="24"/>
          <w:rtl w:val="0"/>
        </w:rPr>
        <w:t xml:space="preserve">Recent studies have shown that cancer patients experienced oxaliplatin-induced neuropathy-related symptoms soon after oxaliplatin administration, affecting about 85 to 95% of all patients </w:t>
      </w:r>
      <w:hyperlink r:id="rId75">
        <w:r w:rsidDel="00000000" w:rsidR="00000000" w:rsidRPr="00000000">
          <w:rPr>
            <w:sz w:val="24"/>
            <w:szCs w:val="24"/>
            <w:vertAlign w:val="baseline"/>
            <w:rtl w:val="0"/>
          </w:rPr>
          <w:t xml:space="preserve">(82)</w:t>
        </w:r>
      </w:hyperlink>
      <w:r w:rsidDel="00000000" w:rsidR="00000000" w:rsidRPr="00000000">
        <w:rPr>
          <w:sz w:val="24"/>
          <w:szCs w:val="24"/>
          <w:highlight w:val="white"/>
          <w:rtl w:val="0"/>
        </w:rPr>
        <w:t xml:space="preserve">. Hence, there exists a necessity for a more profound understanding of potential off-target interactions of oxaliplatin prior to its binding with the intended DNA Dodecamer Duplex target.</w:t>
      </w:r>
      <w:r w:rsidDel="00000000" w:rsidR="00000000" w:rsidRPr="00000000">
        <w:rPr>
          <w:sz w:val="24"/>
          <w:szCs w:val="24"/>
          <w:highlight w:val="white"/>
          <w:rtl w:val="0"/>
        </w:rPr>
        <w:t xml:space="preserve"> </w:t>
      </w:r>
    </w:p>
    <w:p w:rsidR="00000000" w:rsidDel="00000000" w:rsidP="00000000" w:rsidRDefault="00000000" w:rsidRPr="00000000" w14:paraId="00000089">
      <w:pPr>
        <w:spacing w:line="360" w:lineRule="auto"/>
        <w:ind w:left="0" w:firstLine="720"/>
        <w:jc w:val="both"/>
        <w:rPr>
          <w:sz w:val="24"/>
          <w:szCs w:val="24"/>
          <w:highlight w:val="white"/>
        </w:rPr>
      </w:pPr>
      <w:r w:rsidDel="00000000" w:rsidR="00000000" w:rsidRPr="00000000">
        <w:rPr>
          <w:sz w:val="24"/>
          <w:szCs w:val="24"/>
          <w:highlight w:val="white"/>
          <w:rtl w:val="0"/>
        </w:rPr>
        <w:t xml:space="preserve">The present study has unraveled various genes and proteins through an exhaustive literature review that may contribute to neuropathy and neurotoxicity by oxaliplatin administration. A total of</w:t>
      </w:r>
      <w:r w:rsidDel="00000000" w:rsidR="00000000" w:rsidRPr="00000000">
        <w:rPr>
          <w:sz w:val="24"/>
          <w:szCs w:val="24"/>
          <w:rtl w:val="0"/>
        </w:rPr>
        <w:t xml:space="preserve"> 1367 </w:t>
      </w:r>
      <w:r w:rsidDel="00000000" w:rsidR="00000000" w:rsidRPr="00000000">
        <w:rPr>
          <w:sz w:val="24"/>
          <w:szCs w:val="24"/>
          <w:rtl w:val="0"/>
        </w:rPr>
        <w:t xml:space="preserve">genes </w:t>
      </w:r>
      <w:r w:rsidDel="00000000" w:rsidR="00000000" w:rsidRPr="00000000">
        <w:rPr>
          <w:sz w:val="24"/>
          <w:szCs w:val="24"/>
          <w:highlight w:val="white"/>
          <w:rtl w:val="0"/>
        </w:rPr>
        <w:t xml:space="preserve">from different databases and published studies have been curated belonging to different categories, including expressed in normal sensory neurons, related to phototransduction, sensory perception of taste and hearing, and olfactory signaling pathway, playing a role in axonal excitability, related to sodium channel, related to calcium channel, related to potassium channel, related to poor overall survival in CRC, related to best overall survival in CRC, and significant genes related to mismatch repair. </w:t>
      </w:r>
    </w:p>
    <w:p w:rsidR="00000000" w:rsidDel="00000000" w:rsidP="00000000" w:rsidRDefault="00000000" w:rsidRPr="00000000" w14:paraId="0000008A">
      <w:pPr>
        <w:spacing w:line="360" w:lineRule="auto"/>
        <w:ind w:left="0" w:firstLine="720"/>
        <w:jc w:val="both"/>
        <w:rPr>
          <w:sz w:val="24"/>
          <w:szCs w:val="24"/>
        </w:rPr>
      </w:pPr>
      <w:r w:rsidDel="00000000" w:rsidR="00000000" w:rsidRPr="00000000">
        <w:rPr>
          <w:sz w:val="24"/>
          <w:szCs w:val="24"/>
          <w:highlight w:val="white"/>
          <w:rtl w:val="0"/>
        </w:rPr>
        <w:t xml:space="preserve">Among this curated gene list, </w:t>
      </w:r>
      <w:r w:rsidDel="00000000" w:rsidR="00000000" w:rsidRPr="00000000">
        <w:rPr>
          <w:sz w:val="24"/>
          <w:szCs w:val="24"/>
          <w:rtl w:val="0"/>
        </w:rPr>
        <w:t xml:space="preserve">sodium channels SCN4A, SCNA10A, and SCN9A are reportedly involved in neuropathy </w:t>
      </w:r>
      <w:hyperlink r:id="rId76">
        <w:r w:rsidDel="00000000" w:rsidR="00000000" w:rsidRPr="00000000">
          <w:rPr>
            <w:sz w:val="24"/>
            <w:szCs w:val="24"/>
            <w:rtl w:val="0"/>
          </w:rPr>
          <w:t xml:space="preserve">(67)</w:t>
        </w:r>
      </w:hyperlink>
      <w:r w:rsidDel="00000000" w:rsidR="00000000" w:rsidRPr="00000000">
        <w:rPr>
          <w:sz w:val="24"/>
          <w:szCs w:val="24"/>
          <w:rtl w:val="0"/>
        </w:rPr>
        <w:t xml:space="preserve">. Additionally, </w:t>
      </w:r>
      <w:r w:rsidDel="00000000" w:rsidR="00000000" w:rsidRPr="00000000">
        <w:rPr>
          <w:sz w:val="24"/>
          <w:szCs w:val="24"/>
          <w:highlight w:val="white"/>
          <w:rtl w:val="0"/>
        </w:rPr>
        <w:t xml:space="preserve">t</w:t>
      </w:r>
      <w:r w:rsidDel="00000000" w:rsidR="00000000" w:rsidRPr="00000000">
        <w:rPr>
          <w:sz w:val="24"/>
          <w:szCs w:val="24"/>
          <w:rtl w:val="0"/>
        </w:rPr>
        <w:t xml:space="preserve">he genes associated with oxaliplatin-induced peripheral neuropathy include GSTP1, KCNN3, ABCC2, AGXT, CTR1, GSTM1, ERCC2, XRCC1, TAC1, FOXC1, ITGA1, ACYP2, DLEU7, BTG4, CAMK2N1, FARS2, CTSS, GSTM1, GSTT1, TRPA1 </w:t>
      </w:r>
      <w:hyperlink r:id="rId77">
        <w:r w:rsidDel="00000000" w:rsidR="00000000" w:rsidRPr="00000000">
          <w:rPr>
            <w:sz w:val="24"/>
            <w:szCs w:val="24"/>
            <w:rtl w:val="0"/>
          </w:rPr>
          <w:t xml:space="preserve">(67–71)</w:t>
        </w:r>
      </w:hyperlink>
      <w:r w:rsidDel="00000000" w:rsidR="00000000" w:rsidRPr="00000000">
        <w:rPr>
          <w:sz w:val="24"/>
          <w:szCs w:val="24"/>
          <w:rtl w:val="0"/>
        </w:rPr>
        <w:t xml:space="preserve">. Notably, OCT2, Caspase-3, GAP43, and pNfH are the known proteins involved in causing peripheral neurotoxicity upon oxaliplatin administration. These genes and proteins were subjected to PPI analysis to further elucidate which downstream genes and proteins may be affected by these neurotoxicity-associated genes and whether they contribute to neuropathy. </w:t>
      </w:r>
    </w:p>
    <w:p w:rsidR="00000000" w:rsidDel="00000000" w:rsidP="00000000" w:rsidRDefault="00000000" w:rsidRPr="00000000" w14:paraId="0000008B">
      <w:pPr>
        <w:spacing w:line="360" w:lineRule="auto"/>
        <w:ind w:left="0" w:firstLine="720"/>
        <w:jc w:val="both"/>
        <w:rPr>
          <w:sz w:val="24"/>
          <w:szCs w:val="24"/>
        </w:rPr>
      </w:pPr>
      <w:r w:rsidDel="00000000" w:rsidR="00000000" w:rsidRPr="00000000">
        <w:rPr>
          <w:sz w:val="24"/>
          <w:szCs w:val="24"/>
          <w:rtl w:val="0"/>
        </w:rPr>
        <w:t xml:space="preserve">Next, to identify which neurotoxicity-associated genes can potentially be inhibited by oxaliplatin administration, the transcriptome of CRC cell lines treated with oxaliplatin was compared with the curated list of genes. </w:t>
      </w:r>
      <w:r w:rsidDel="00000000" w:rsidR="00000000" w:rsidRPr="00000000">
        <w:rPr>
          <w:sz w:val="24"/>
          <w:szCs w:val="24"/>
          <w:highlight w:val="white"/>
          <w:rtl w:val="0"/>
        </w:rPr>
        <w:t xml:space="preserve">When compared with the downregulated genes of oxaliplatin-treated cell lines, 338 neuropathy-associated genes were observed to overlap among them. These findings suggest that these genes may potentially be inhibited by oxaliplatin which leads to neuropathy and neurotoxicity in CRC survivors. Among these common genes, majorly potassium (KCNA6, KCNAB2, KCNE4, KCNF1, KCNG1, KCNH2, KCNIP1, KCNJ12, KCNJ15, KCNJ16, KCNK5, KCNK6, KCNN3, KCTD12, KCTD18, KCTD5, KCTD7, and more), sodium (SCN4A, SCN7A, SCN11A, and SCN3B), and calcium channel proteins (CACNA1A, CACNA1C, CACNA1E, CACNA1F and so on) and other sensory neuron-related genes, including some axon excitability-related genes whose inhibition may significantly cause neurotoxicity and peripheral neuropathic pain in CRC patients and survivors.</w:t>
      </w:r>
      <w:r w:rsidDel="00000000" w:rsidR="00000000" w:rsidRPr="00000000">
        <w:rPr>
          <w:sz w:val="24"/>
          <w:szCs w:val="24"/>
          <w:rtl w:val="0"/>
        </w:rPr>
        <w:t xml:space="preserve"> </w:t>
      </w:r>
    </w:p>
    <w:p w:rsidR="00000000" w:rsidDel="00000000" w:rsidP="00000000" w:rsidRDefault="00000000" w:rsidRPr="00000000" w14:paraId="0000008C">
      <w:pPr>
        <w:spacing w:line="360" w:lineRule="auto"/>
        <w:ind w:firstLine="720"/>
        <w:jc w:val="both"/>
        <w:rPr>
          <w:sz w:val="24"/>
          <w:szCs w:val="24"/>
        </w:rPr>
      </w:pPr>
      <w:r w:rsidDel="00000000" w:rsidR="00000000" w:rsidRPr="00000000">
        <w:rPr>
          <w:sz w:val="24"/>
          <w:szCs w:val="24"/>
          <w:rtl w:val="0"/>
        </w:rPr>
        <w:t xml:space="preserve">Voltage-gated sodium ion channels (Nav) are known to be the most significant channels associated with OXAIPN </w:t>
      </w:r>
      <w:hyperlink r:id="rId78">
        <w:r w:rsidDel="00000000" w:rsidR="00000000" w:rsidRPr="00000000">
          <w:rPr>
            <w:sz w:val="24"/>
            <w:szCs w:val="24"/>
            <w:vertAlign w:val="baseline"/>
            <w:rtl w:val="0"/>
          </w:rPr>
          <w:t xml:space="preserve">(55)</w:t>
        </w:r>
      </w:hyperlink>
      <w:r w:rsidDel="00000000" w:rsidR="00000000" w:rsidRPr="00000000">
        <w:rPr>
          <w:sz w:val="24"/>
          <w:szCs w:val="24"/>
          <w:rtl w:val="0"/>
        </w:rPr>
        <w:t xml:space="preserve">. The first literature evidence in support of this argument was reported in a study performed on mice’s hippocampus neurons, dorsal root ganglia, and sensory nerve preparations. The results showed an increase in the amplitude of action potentials in A-fibres of rat sural and vagal nerves upon oxaliplatin administration, indicating that oxaliplatin modulates Nav </w:t>
      </w:r>
      <w:hyperlink r:id="rId79">
        <w:r w:rsidDel="00000000" w:rsidR="00000000" w:rsidRPr="00000000">
          <w:rPr>
            <w:sz w:val="24"/>
            <w:szCs w:val="24"/>
            <w:vertAlign w:val="baseline"/>
            <w:rtl w:val="0"/>
          </w:rPr>
          <w:t xml:space="preserve">(83)</w:t>
        </w:r>
      </w:hyperlink>
      <w:r w:rsidDel="00000000" w:rsidR="00000000" w:rsidRPr="00000000">
        <w:rPr>
          <w:sz w:val="24"/>
          <w:szCs w:val="24"/>
          <w:rtl w:val="0"/>
        </w:rPr>
        <w:t xml:space="preserve">. calcium channels are known to be the key mediators involved in neuron sensitization </w:t>
      </w:r>
      <w:hyperlink r:id="rId80">
        <w:r w:rsidDel="00000000" w:rsidR="00000000" w:rsidRPr="00000000">
          <w:rPr>
            <w:sz w:val="24"/>
            <w:szCs w:val="24"/>
            <w:vertAlign w:val="baseline"/>
            <w:rtl w:val="0"/>
          </w:rPr>
          <w:t xml:space="preserve">(84)</w:t>
        </w:r>
      </w:hyperlink>
      <w:r w:rsidDel="00000000" w:rsidR="00000000" w:rsidRPr="00000000">
        <w:rPr>
          <w:sz w:val="24"/>
          <w:szCs w:val="24"/>
          <w:rtl w:val="0"/>
        </w:rPr>
        <w:t xml:space="preserve">. They play a critical role in neurotransmitter secretion by increasing the local calcium concentration in the pre-synaptic cell. P/Q-type calcium channels have been reported to link the neuronal excitation in pre-synaptic neurons for secreting neurotransmitters </w:t>
      </w:r>
      <w:hyperlink r:id="rId81">
        <w:r w:rsidDel="00000000" w:rsidR="00000000" w:rsidRPr="00000000">
          <w:rPr>
            <w:sz w:val="24"/>
            <w:szCs w:val="24"/>
            <w:vertAlign w:val="baseline"/>
            <w:rtl w:val="0"/>
          </w:rPr>
          <w:t xml:space="preserve">(85)</w:t>
        </w:r>
      </w:hyperlink>
      <w:r w:rsidDel="00000000" w:rsidR="00000000" w:rsidRPr="00000000">
        <w:rPr>
          <w:sz w:val="24"/>
          <w:szCs w:val="24"/>
          <w:rtl w:val="0"/>
        </w:rPr>
        <w:t xml:space="preserve">; hence, their inhibition via oxaliplatin may disrupt neurotransmission. </w:t>
      </w:r>
    </w:p>
    <w:p w:rsidR="00000000" w:rsidDel="00000000" w:rsidP="00000000" w:rsidRDefault="00000000" w:rsidRPr="00000000" w14:paraId="0000008D">
      <w:pPr>
        <w:spacing w:line="360" w:lineRule="auto"/>
        <w:ind w:left="0" w:firstLine="720"/>
        <w:jc w:val="both"/>
        <w:rPr>
          <w:sz w:val="24"/>
          <w:szCs w:val="24"/>
        </w:rPr>
      </w:pPr>
      <w:r w:rsidDel="00000000" w:rsidR="00000000" w:rsidRPr="00000000">
        <w:rPr>
          <w:sz w:val="24"/>
          <w:szCs w:val="24"/>
          <w:rtl w:val="0"/>
        </w:rPr>
        <w:t xml:space="preserve">Furthermore, in the next phase of this study, bulk and single-RNA sequencing pipelines were employed to identify the genes whose over-expression significantly contributes to the progression and development of CRC and how these genes lead to dysregulation of multiple cellular biological processes and functional pathways.</w:t>
      </w:r>
    </w:p>
    <w:p w:rsidR="00000000" w:rsidDel="00000000" w:rsidP="00000000" w:rsidRDefault="00000000" w:rsidRPr="00000000" w14:paraId="0000008E">
      <w:pPr>
        <w:spacing w:line="360" w:lineRule="auto"/>
        <w:ind w:left="0" w:firstLine="720"/>
        <w:jc w:val="both"/>
        <w:rPr>
          <w:sz w:val="24"/>
          <w:szCs w:val="24"/>
        </w:rPr>
      </w:pPr>
      <w:r w:rsidDel="00000000" w:rsidR="00000000" w:rsidRPr="00000000">
        <w:rPr>
          <w:sz w:val="24"/>
          <w:szCs w:val="24"/>
          <w:rtl w:val="0"/>
        </w:rPr>
        <w:t xml:space="preserve">Among the top significantly overexpressed genes identified via bulk transcriptomics, MMP7 is reportedly known to be associated with tumor invasion and, thereby shows metastatic potential </w:t>
      </w:r>
      <w:hyperlink r:id="rId82">
        <w:r w:rsidDel="00000000" w:rsidR="00000000" w:rsidRPr="00000000">
          <w:rPr>
            <w:sz w:val="24"/>
            <w:szCs w:val="24"/>
            <w:vertAlign w:val="baseline"/>
            <w:rtl w:val="0"/>
          </w:rPr>
          <w:t xml:space="preserve">(86)</w:t>
        </w:r>
      </w:hyperlink>
      <w:r w:rsidDel="00000000" w:rsidR="00000000" w:rsidRPr="00000000">
        <w:rPr>
          <w:sz w:val="24"/>
          <w:szCs w:val="24"/>
          <w:rtl w:val="0"/>
        </w:rPr>
        <w:t xml:space="preserve">. Similarly, DPEP1 upregulation is reported in the early stages of colon carcinogenesis, leading to tumor invasion </w:t>
      </w:r>
      <w:hyperlink r:id="rId83">
        <w:r w:rsidDel="00000000" w:rsidR="00000000" w:rsidRPr="00000000">
          <w:rPr>
            <w:sz w:val="24"/>
            <w:szCs w:val="24"/>
            <w:vertAlign w:val="baseline"/>
            <w:rtl w:val="0"/>
          </w:rPr>
          <w:t xml:space="preserve">(87)</w:t>
        </w:r>
      </w:hyperlink>
      <w:r w:rsidDel="00000000" w:rsidR="00000000" w:rsidRPr="00000000">
        <w:rPr>
          <w:sz w:val="24"/>
          <w:szCs w:val="24"/>
          <w:rtl w:val="0"/>
        </w:rPr>
        <w:t xml:space="preserve">. CLDN1 in CRC is a well-known prognostic marker that is majorly responsible for the intercellular barrier function of tight junctions. Higher expression of CLDN1 in CRC tissues as compared to normal has been linked to malignant behaviour and the worst overall survival of the patient </w:t>
      </w:r>
      <w:hyperlink r:id="rId84">
        <w:r w:rsidDel="00000000" w:rsidR="00000000" w:rsidRPr="00000000">
          <w:rPr>
            <w:sz w:val="24"/>
            <w:szCs w:val="24"/>
            <w:vertAlign w:val="baseline"/>
            <w:rtl w:val="0"/>
          </w:rPr>
          <w:t xml:space="preserve">(88)</w:t>
        </w:r>
      </w:hyperlink>
      <w:r w:rsidDel="00000000" w:rsidR="00000000" w:rsidRPr="00000000">
        <w:rPr>
          <w:sz w:val="24"/>
          <w:szCs w:val="24"/>
          <w:rtl w:val="0"/>
        </w:rPr>
        <w:t xml:space="preserve">.</w:t>
      </w:r>
    </w:p>
    <w:p w:rsidR="00000000" w:rsidDel="00000000" w:rsidP="00000000" w:rsidRDefault="00000000" w:rsidRPr="00000000" w14:paraId="0000008F">
      <w:pPr>
        <w:spacing w:line="360" w:lineRule="auto"/>
        <w:ind w:left="0" w:firstLine="720"/>
        <w:jc w:val="both"/>
        <w:rPr>
          <w:sz w:val="24"/>
          <w:szCs w:val="24"/>
        </w:rPr>
      </w:pPr>
      <w:r w:rsidDel="00000000" w:rsidR="00000000" w:rsidRPr="00000000">
        <w:rPr>
          <w:sz w:val="24"/>
          <w:szCs w:val="24"/>
          <w:rtl w:val="0"/>
        </w:rPr>
        <w:t xml:space="preserve">Intriguingly, single-cell transcriptomics revealed some top overexpressed genes identified in cancer cells that are known to be tumor-associated, including SPINK4, TFF3, REG4, and REG1A. These genes contribute to CRC progression and development as SPINK4 promotes CRC proliferation via enhanced expression </w:t>
      </w:r>
      <w:hyperlink r:id="rId85">
        <w:r w:rsidDel="00000000" w:rsidR="00000000" w:rsidRPr="00000000">
          <w:rPr>
            <w:sz w:val="24"/>
            <w:szCs w:val="24"/>
            <w:vertAlign w:val="baseline"/>
            <w:rtl w:val="0"/>
          </w:rPr>
          <w:t xml:space="preserve">(89)</w:t>
        </w:r>
      </w:hyperlink>
      <w:r w:rsidDel="00000000" w:rsidR="00000000" w:rsidRPr="00000000">
        <w:rPr>
          <w:sz w:val="24"/>
          <w:szCs w:val="24"/>
          <w:rtl w:val="0"/>
        </w:rPr>
        <w:t xml:space="preserve">, TFF3 activates the EMT process to contribute to metastasis in CRC </w:t>
      </w:r>
      <w:hyperlink r:id="rId86">
        <w:r w:rsidDel="00000000" w:rsidR="00000000" w:rsidRPr="00000000">
          <w:rPr>
            <w:sz w:val="24"/>
            <w:szCs w:val="24"/>
            <w:vertAlign w:val="baseline"/>
            <w:rtl w:val="0"/>
          </w:rPr>
          <w:t xml:space="preserve">(90)</w:t>
        </w:r>
      </w:hyperlink>
      <w:r w:rsidDel="00000000" w:rsidR="00000000" w:rsidRPr="00000000">
        <w:rPr>
          <w:sz w:val="24"/>
          <w:szCs w:val="24"/>
          <w:rtl w:val="0"/>
        </w:rPr>
        <w:t xml:space="preserve">, and tumor migration and invasion was found to be promoted by overexpression of REG4 </w:t>
      </w:r>
      <w:hyperlink r:id="rId87">
        <w:r w:rsidDel="00000000" w:rsidR="00000000" w:rsidRPr="00000000">
          <w:rPr>
            <w:sz w:val="24"/>
            <w:szCs w:val="24"/>
            <w:vertAlign w:val="baseline"/>
            <w:rtl w:val="0"/>
          </w:rPr>
          <w:t xml:space="preserve">(91)</w:t>
        </w:r>
      </w:hyperlink>
      <w:r w:rsidDel="00000000" w:rsidR="00000000" w:rsidRPr="00000000">
        <w:rPr>
          <w:sz w:val="24"/>
          <w:szCs w:val="24"/>
          <w:rtl w:val="0"/>
        </w:rPr>
        <w:t xml:space="preserve">, and poor-prognosis was uncovered in early stage CRC patients due to upregulated REG1A </w:t>
      </w:r>
      <w:hyperlink r:id="rId88">
        <w:r w:rsidDel="00000000" w:rsidR="00000000" w:rsidRPr="00000000">
          <w:rPr>
            <w:sz w:val="24"/>
            <w:szCs w:val="24"/>
            <w:vertAlign w:val="baseline"/>
            <w:rtl w:val="0"/>
          </w:rPr>
          <w:t xml:space="preserve">(92)</w:t>
        </w:r>
      </w:hyperlink>
      <w:r w:rsidDel="00000000" w:rsidR="00000000" w:rsidRPr="00000000">
        <w:rPr>
          <w:sz w:val="24"/>
          <w:szCs w:val="24"/>
          <w:rtl w:val="0"/>
        </w:rPr>
        <w:t xml:space="preserve">. </w:t>
      </w:r>
    </w:p>
    <w:p w:rsidR="00000000" w:rsidDel="00000000" w:rsidP="00000000" w:rsidRDefault="00000000" w:rsidRPr="00000000" w14:paraId="00000090">
      <w:pPr>
        <w:spacing w:line="360" w:lineRule="auto"/>
        <w:ind w:left="0" w:firstLine="720"/>
        <w:jc w:val="both"/>
        <w:rPr>
          <w:sz w:val="24"/>
          <w:szCs w:val="24"/>
        </w:rPr>
      </w:pPr>
      <w:r w:rsidDel="00000000" w:rsidR="00000000" w:rsidRPr="00000000">
        <w:rPr>
          <w:sz w:val="24"/>
          <w:szCs w:val="24"/>
          <w:rtl w:val="0"/>
        </w:rPr>
        <w:t xml:space="preserve">The upregulated genes from the bulk-RNA sequencing analysis were found to be mainly involved in the pathways such as lipid metabolic process, inflammatory response, neutrophil chemotaxis, Acyl-CoA metabolic process, proteolysis, and angiogenesis. However, the top significant upregulated genes identified via sc-RNA sequencing analysis were observed to be involved in metabolism, respiratory electron transport, ATP synthesis by chemiosmotic coupling, and heat production by uncoupling proteins. All these pathways are known to be major contributing factors in cancer progression and development </w:t>
      </w:r>
      <w:hyperlink r:id="rId89">
        <w:r w:rsidDel="00000000" w:rsidR="00000000" w:rsidRPr="00000000">
          <w:rPr>
            <w:sz w:val="24"/>
            <w:szCs w:val="24"/>
            <w:vertAlign w:val="baseline"/>
            <w:rtl w:val="0"/>
          </w:rPr>
          <w:t xml:space="preserve">(93–96)</w:t>
        </w:r>
      </w:hyperlink>
      <w:r w:rsidDel="00000000" w:rsidR="00000000" w:rsidRPr="00000000">
        <w:rPr>
          <w:sz w:val="24"/>
          <w:szCs w:val="24"/>
          <w:rtl w:val="0"/>
        </w:rPr>
        <w:t xml:space="preserve"> and also affect the prognosis.</w:t>
      </w:r>
    </w:p>
    <w:p w:rsidR="00000000" w:rsidDel="00000000" w:rsidP="00000000" w:rsidRDefault="00000000" w:rsidRPr="00000000" w14:paraId="00000091">
      <w:pPr>
        <w:spacing w:line="360" w:lineRule="auto"/>
        <w:ind w:left="0" w:firstLine="720"/>
        <w:jc w:val="both"/>
        <w:rPr>
          <w:sz w:val="24"/>
          <w:szCs w:val="24"/>
          <w:highlight w:val="white"/>
        </w:rPr>
      </w:pPr>
      <w:r w:rsidDel="00000000" w:rsidR="00000000" w:rsidRPr="00000000">
        <w:rPr>
          <w:sz w:val="24"/>
          <w:szCs w:val="24"/>
          <w:highlight w:val="white"/>
          <w:rtl w:val="0"/>
        </w:rPr>
        <w:t xml:space="preserve">Moreover, the administration of oxaliplatin may not effectively inhibit the overexpressed genes that contribute to CRC development and progression. To identify the biomarkers whose over-expression leads to CRC even after oxaliplatin administration, this study has uncovered multiple genes (</w:t>
      </w:r>
      <w:r w:rsidDel="00000000" w:rsidR="00000000" w:rsidRPr="00000000">
        <w:rPr>
          <w:b w:val="1"/>
          <w:sz w:val="24"/>
          <w:szCs w:val="24"/>
          <w:highlight w:val="white"/>
          <w:rtl w:val="0"/>
        </w:rPr>
        <w:t xml:space="preserve">Supplementary Sheet</w:t>
      </w:r>
      <w:r w:rsidDel="00000000" w:rsidR="00000000" w:rsidRPr="00000000">
        <w:rPr>
          <w:sz w:val="24"/>
          <w:szCs w:val="24"/>
          <w:highlight w:val="white"/>
          <w:rtl w:val="0"/>
        </w:rPr>
        <w:t xml:space="preserve">) using bulk RNA-seq analyses of CRC patients as well as cell lines treated with oxaliplatin. The upregulated genes, which overlapped between the transcriptomes of CRC patients and the oxaliplatin-treated cell lines, were determined to pinpoint the biomarkers that may be utilized as therapeutic agents for CRC treatment, as oxaliplatin failed to inhibit them. </w:t>
      </w:r>
    </w:p>
    <w:p w:rsidR="00000000" w:rsidDel="00000000" w:rsidP="00000000" w:rsidRDefault="00000000" w:rsidRPr="00000000" w14:paraId="00000092">
      <w:pPr>
        <w:spacing w:line="360" w:lineRule="auto"/>
        <w:ind w:left="0" w:firstLine="720"/>
        <w:jc w:val="both"/>
        <w:rPr>
          <w:sz w:val="24"/>
          <w:szCs w:val="24"/>
          <w:highlight w:val="white"/>
        </w:rPr>
      </w:pPr>
      <w:r w:rsidDel="00000000" w:rsidR="00000000" w:rsidRPr="00000000">
        <w:rPr>
          <w:sz w:val="24"/>
          <w:szCs w:val="24"/>
          <w:highlight w:val="white"/>
          <w:rtl w:val="0"/>
        </w:rPr>
        <w:t xml:space="preserve">Furthermore, the genes identified through sc-RNA seq analysis which may significantly contribute to tumorigenesis, could be used as potential therapeutic biomarkers for CRC treatment using drugs and compounds other than oxaliplatin. </w:t>
      </w:r>
    </w:p>
    <w:p w:rsidR="00000000" w:rsidDel="00000000" w:rsidP="00000000" w:rsidRDefault="00000000" w:rsidRPr="00000000" w14:paraId="00000093">
      <w:pPr>
        <w:spacing w:line="360" w:lineRule="auto"/>
        <w:ind w:left="0" w:firstLine="720"/>
        <w:jc w:val="both"/>
        <w:rPr>
          <w:sz w:val="24"/>
          <w:szCs w:val="24"/>
          <w:highlight w:val="white"/>
        </w:rPr>
      </w:pPr>
      <w:r w:rsidDel="00000000" w:rsidR="00000000" w:rsidRPr="00000000">
        <w:rPr>
          <w:sz w:val="24"/>
          <w:szCs w:val="24"/>
          <w:highlight w:val="white"/>
          <w:rtl w:val="0"/>
        </w:rPr>
        <w:t xml:space="preserve">It is, therefore, suggested to validate these findings of inhibition of multiple genes via oxaliplatin, subsequently leading to neurotoxicity and also experimentally and bioinformatically assess the over-expressed therapeutic biomarkers determined from sc-RNA seq analysis for better therapeutic strategies against CRC. </w:t>
      </w:r>
    </w:p>
    <w:p w:rsidR="00000000" w:rsidDel="00000000" w:rsidP="00000000" w:rsidRDefault="00000000" w:rsidRPr="00000000" w14:paraId="00000094">
      <w:pPr>
        <w:spacing w:line="360" w:lineRule="auto"/>
        <w:ind w:left="0" w:firstLine="720"/>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360" w:lineRule="auto"/>
        <w:ind w:left="0"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6">
      <w:pPr>
        <w:spacing w:line="360" w:lineRule="auto"/>
        <w:ind w:left="0" w:firstLine="720"/>
        <w:jc w:val="both"/>
        <w:rPr>
          <w:sz w:val="24"/>
          <w:szCs w:val="24"/>
        </w:rPr>
      </w:pPr>
      <w:r w:rsidDel="00000000" w:rsidR="00000000" w:rsidRPr="00000000">
        <w:rPr>
          <w:sz w:val="24"/>
          <w:szCs w:val="24"/>
          <w:rtl w:val="0"/>
        </w:rPr>
        <w:t xml:space="preserve">Oxaliplatin-induced peripheral neuropathy makes colorectal cancer treatment quite devastating despite being the standard. This study has identified various neuropathy-associated oxaliplatin off-target proteins related to normal sensory neurons, axon excitability, and voltage-gated sodium, potassium, and calcium channels, which are also validated further if they show upregulation in the presence of oxaliplatin. Next, the bulk and single-cell transcriptomics analysis revealed significant CRC therapeutic targets that are majorly involved in tumor proliferation, invasion, and worst survival, such as LGALS4, SPINK4, TFF3, REG4, and REG1A. Hence, inhibiting proteins involved in inflammation, tumor proliferation, and invasion via drugs other than oxaliplatin with no neurotoxic adverse effects would be an effective CRC treatment. However, oxaliplatin off-targets and therapeutic targets uncovered through this comprehensive bioinformatics study should be validated experimentally to be practiced as treatment.  </w:t>
      </w:r>
      <w:r w:rsidDel="00000000" w:rsidR="00000000" w:rsidRPr="00000000">
        <w:br w:type="page"/>
      </w:r>
      <w:r w:rsidDel="00000000" w:rsidR="00000000" w:rsidRPr="00000000">
        <w:rPr>
          <w:rtl w:val="0"/>
        </w:rPr>
      </w:r>
    </w:p>
    <w:p w:rsidR="00000000" w:rsidDel="00000000" w:rsidP="00000000" w:rsidRDefault="00000000" w:rsidRPr="00000000" w14:paraId="00000097">
      <w:pPr>
        <w:spacing w:line="360" w:lineRule="auto"/>
        <w:ind w:left="0" w:firstLine="0"/>
        <w:jc w:val="both"/>
        <w:rPr>
          <w:b w:val="1"/>
        </w:rPr>
      </w:pPr>
      <w:r w:rsidDel="00000000" w:rsidR="00000000" w:rsidRPr="00000000">
        <w:rPr>
          <w:b w:val="1"/>
          <w:rtl w:val="0"/>
        </w:rPr>
        <w:t xml:space="preserve">References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0">
        <w:r w:rsidDel="00000000" w:rsidR="00000000" w:rsidRPr="00000000">
          <w:rPr>
            <w:vertAlign w:val="baseline"/>
            <w:rtl w:val="0"/>
          </w:rPr>
          <w:t xml:space="preserve">1.</w:t>
          <w:tab/>
          <w:t xml:space="preserve">Rutherford C, Campbell R, White K, King M. Patient-reported outcomes as predictors of survival in patients with bowel cancer: a systematic review. Qual Life Res. 2019 Nov 1;28(11):2871–87.</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1">
        <w:r w:rsidDel="00000000" w:rsidR="00000000" w:rsidRPr="00000000">
          <w:rPr>
            <w:vertAlign w:val="baseline"/>
            <w:rtl w:val="0"/>
          </w:rPr>
          <w:t xml:space="preserve">2.</w:t>
          <w:tab/>
          <w:t xml:space="preserve">Fanelli GN, Dal Pozzo CA, Depetris I, Schirripa M, Brignola S, Biason P, et al. The heterogeneous clinical and pathological landscapes of metastatic Braf-mutated colorectal cancer. Cancer Cell Int. 2020 Jan 29;20(1):30.</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2">
        <w:r w:rsidDel="00000000" w:rsidR="00000000" w:rsidRPr="00000000">
          <w:rPr>
            <w:vertAlign w:val="baseline"/>
            <w:rtl w:val="0"/>
          </w:rPr>
          <w:t xml:space="preserve">3.</w:t>
          <w:tab/>
          <w:t xml:space="preserve">Pretzsch E, Bösch F, Neumann J, Ganschow P, Bazhin A, Guba M, et al. Mechanisms of Metastasis in Colorectal Cancer and Metastatic Organotropism: Hematogenous versus Peritoneal Spread. J Oncol. 2019 Sep 19;2019:7407190.</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3">
        <w:r w:rsidDel="00000000" w:rsidR="00000000" w:rsidRPr="00000000">
          <w:rPr>
            <w:vertAlign w:val="baseline"/>
            <w:rtl w:val="0"/>
          </w:rPr>
          <w:t xml:space="preserve">4.</w:t>
          <w:tab/>
          <w:t xml:space="preserve">Han CJ, Yang GS, Syrjala K. Symptom experiences in colorectal cancer survivors after cancer treatments: A systematic review and meta-analysis. Cancer Nurs. 2020;43(3):E132–58.</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4">
        <w:r w:rsidDel="00000000" w:rsidR="00000000" w:rsidRPr="00000000">
          <w:rPr>
            <w:vertAlign w:val="baseline"/>
            <w:rtl w:val="0"/>
          </w:rPr>
          <w:t xml:space="preserve">5.</w:t>
          <w:tab/>
          <w:t xml:space="preserve">Xi Y, Xu P. Global colorectal cancer burden in 2020 and projections to 2040. Transl Oncol. 2021 Oct 1;14(10):101174.</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5">
        <w:r w:rsidDel="00000000" w:rsidR="00000000" w:rsidRPr="00000000">
          <w:rPr>
            <w:vertAlign w:val="baseline"/>
            <w:rtl w:val="0"/>
          </w:rPr>
          <w:t xml:space="preserve">6.</w:t>
          <w:tab/>
          <w:t xml:space="preserve">Sawicki T, Ruszkowska M, Danielewicz A, Niedźwiedzka E, Arłukowicz T, Przybyłowicz KE. A Review of Colorectal Cancer in Terms of Epidemiology, Risk Factors, Development, Symptoms and Diagnosis. Cancers. 2021 Jan;13(9):2025.</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6">
        <w:r w:rsidDel="00000000" w:rsidR="00000000" w:rsidRPr="00000000">
          <w:rPr>
            <w:vertAlign w:val="baseline"/>
            <w:rtl w:val="0"/>
          </w:rPr>
          <w:t xml:space="preserve">7.</w:t>
          <w:tab/>
          <w:t xml:space="preserve">Noack P, Langer R. Molecular pathology of colorectal cancer. Memo - Mag Eur Med Oncol. 2023 Jun;16(2):116–21.</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7">
        <w:r w:rsidDel="00000000" w:rsidR="00000000" w:rsidRPr="00000000">
          <w:rPr>
            <w:vertAlign w:val="baseline"/>
            <w:rtl w:val="0"/>
          </w:rPr>
          <w:t xml:space="preserve">8.</w:t>
          <w:tab/>
          <w:t xml:space="preserve">Sung H, Ferlay J, Siegel RL, Laversanne M, Soerjomataram I, Jemal A, et al. Global Cancer Statistics 2020: GLOBOCAN Estimates of Incidence and Mortality Worldwide for 36 Cancers in 185 Countries. CA Cancer J Clin. 2021;71(3):209–49.</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8">
        <w:r w:rsidDel="00000000" w:rsidR="00000000" w:rsidRPr="00000000">
          <w:rPr>
            <w:vertAlign w:val="baseline"/>
            <w:rtl w:val="0"/>
          </w:rPr>
          <w:t xml:space="preserve">9.</w:t>
          <w:tab/>
          <w:t xml:space="preserve">Ionescu VA, Gheorghe G, Bacalbasa N, Chiotoroiu AL, Diaconu C. Colorectal Cancer: From Risk Factors to Oncogenesis [Internet]. Preprints; 2023 [cited 2023 Sep 7]. Available from: https://www.preprints.org/manuscript/202308.1837/v1</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9">
        <w:r w:rsidDel="00000000" w:rsidR="00000000" w:rsidRPr="00000000">
          <w:rPr>
            <w:vertAlign w:val="baseline"/>
            <w:rtl w:val="0"/>
          </w:rPr>
          <w:t xml:space="preserve">10.</w:t>
          <w:tab/>
          <w:t xml:space="preserve">Lu L. Identification of the microsatellite stability status and inhibitor of NF-kappa-B expression levels as biomarkers to predict sensitivity to pharmaceutical curcumin in colorectal cancer cells. 2021 [cited 2023 Sep 7]; Available from: https://rosdok.uni-rostock.de/resolve/id/rosdok_disshab_0000002583</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0">
        <w:r w:rsidDel="00000000" w:rsidR="00000000" w:rsidRPr="00000000">
          <w:rPr>
            <w:vertAlign w:val="baseline"/>
            <w:rtl w:val="0"/>
          </w:rPr>
          <w:t xml:space="preserve">11.</w:t>
          <w:tab/>
          <w:t xml:space="preserve">Ribeiro AG, Mafra da Costa A, Pereira TF, Guimarães DP, Fregnani JHTG. Colorectal cancer spatial pattern in the northeast region of São Paulo, Brazil. Glob Epidemiol. 2023 Dec 1;5:100097.</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1">
        <w:r w:rsidDel="00000000" w:rsidR="00000000" w:rsidRPr="00000000">
          <w:rPr>
            <w:vertAlign w:val="baseline"/>
            <w:rtl w:val="0"/>
          </w:rPr>
          <w:t xml:space="preserve">12.</w:t>
          <w:tab/>
          <w:t xml:space="preserve">Su L, Hendryx M, Li M, Pichardo MS, Jung SY, Lane DS, et al. Birth weight, adult body size, and risk of colorectal cancer. Cancer Epidemiol. 2023 Aug 1;85:102407.</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2">
        <w:r w:rsidDel="00000000" w:rsidR="00000000" w:rsidRPr="00000000">
          <w:rPr>
            <w:vertAlign w:val="baseline"/>
            <w:rtl w:val="0"/>
          </w:rPr>
          <w:t xml:space="preserve">13.</w:t>
          <w:tab/>
          <w:t xml:space="preserve">Pak H, Maghsoudi LH, Soltanian A, Gholami F. Surgical complications in colorectal cancer patients. Ann Med Surg. 2020 Jul 1;55:13–8.</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3">
        <w:r w:rsidDel="00000000" w:rsidR="00000000" w:rsidRPr="00000000">
          <w:rPr>
            <w:vertAlign w:val="baseline"/>
            <w:rtl w:val="0"/>
          </w:rPr>
          <w:t xml:space="preserve">14.</w:t>
          <w:tab/>
          <w:t xml:space="preserve">Gogoi P, Kaur G, Singh NK. Nanotechnology for colorectal cancer detection and treatment. World J Gastroenterol. 2022 Dec 14;28(46):6497–511.</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4">
        <w:r w:rsidDel="00000000" w:rsidR="00000000" w:rsidRPr="00000000">
          <w:rPr>
            <w:vertAlign w:val="baseline"/>
            <w:rtl w:val="0"/>
          </w:rPr>
          <w:t xml:space="preserve">15.</w:t>
          <w:tab/>
          <w:t xml:space="preserve">Hervieu C, Christou N, Battu S, Mathonnet M. The Role of Cancer Stem Cells in Colorectal Cancer: From the Basics to Novel Clinical Trials. Cancers. 2021 Jan;13(5):1092.</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5">
        <w:r w:rsidDel="00000000" w:rsidR="00000000" w:rsidRPr="00000000">
          <w:rPr>
            <w:vertAlign w:val="baseline"/>
            <w:rtl w:val="0"/>
          </w:rPr>
          <w:t xml:space="preserve">16.</w:t>
          <w:tab/>
          <w:t xml:space="preserve">Van der Jeught K, Xu HC, Li YJ, Lu XB, Ji G. Drug resistance and new therapies in colorectal cancer. World J Gastroenterol. 2018 Sep 14;24(34):3834–48.</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6">
        <w:r w:rsidDel="00000000" w:rsidR="00000000" w:rsidRPr="00000000">
          <w:rPr>
            <w:vertAlign w:val="baseline"/>
            <w:rtl w:val="0"/>
          </w:rPr>
          <w:t xml:space="preserve">17.</w:t>
          <w:tab/>
          <w:t xml:space="preserve">Pellacani C, Eleftheriou G. Neurotoxicity of antineoplastic drugs: Mechanisms, susceptibility, and neuroprotective strategies. Adv Med Sci. 2020 Sep 1;65(2):265–85.</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7">
        <w:r w:rsidDel="00000000" w:rsidR="00000000" w:rsidRPr="00000000">
          <w:rPr>
            <w:vertAlign w:val="baseline"/>
            <w:rtl w:val="0"/>
          </w:rPr>
          <w:t xml:space="preserve">18.</w:t>
          <w:tab/>
          <w:t xml:space="preserve">Cheng F, Zhang R, Sun C, Ran Q, Zhang C, Shen C, et al. Oxaliplatin-induced peripheral neurotoxicity in colorectal cancer patients: mechanisms, pharmacokinetics and strategies. Front Pharmacol. 2023 Aug 1;14:1231401.</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8">
        <w:r w:rsidDel="00000000" w:rsidR="00000000" w:rsidRPr="00000000">
          <w:rPr>
            <w:vertAlign w:val="baseline"/>
            <w:rtl w:val="0"/>
          </w:rPr>
          <w:t xml:space="preserve">19.</w:t>
          <w:tab/>
          <w:t xml:space="preserve">Hines RB, Schoborg C, Sumner T, Zhu X, Elgin EA, Zhang S. The association between sociodemographic, clinical, and potentially preventive therapies with oxaliplatin-induced peripheral neuropathy in colorectal cancer patients. Support Care Cancer. 2023 Jun 9;31(7):386.</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9">
        <w:r w:rsidDel="00000000" w:rsidR="00000000" w:rsidRPr="00000000">
          <w:rPr>
            <w:vertAlign w:val="baseline"/>
            <w:rtl w:val="0"/>
          </w:rPr>
          <w:t xml:space="preserve">20.</w:t>
          <w:tab/>
          <w:t xml:space="preserve">Yehia R, Saleh S, El Abhar H, Saad AS, Schaalan M. L-Carnosine protects against Oxaliplatin-induced peripheral neuropathy in colorectal cancer patients: A perspective on targeting Nrf-2 and NF-κB pathways. Toxicol Appl Pharmacol. 2019 Feb 15;365:41–50.</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0">
        <w:r w:rsidDel="00000000" w:rsidR="00000000" w:rsidRPr="00000000">
          <w:rPr>
            <w:vertAlign w:val="baseline"/>
            <w:rtl w:val="0"/>
          </w:rPr>
          <w:t xml:space="preserve">21.</w:t>
          <w:tab/>
          <w:t xml:space="preserve">Zahrieh D, Satele D, Smith EML, Loprinzi CL, Le-Rademacher J. Temporal, Location- and Symptom-Specific Likelihood of Patient-Reported Sensory Symptoms Related to Oxaliplatin-Induced Peripheral Neuropathy (OIPN) in Patients Receiving Oxaliplatin for Three Months. Cancers [Internet]. 2022 Mar [cited 2023 Sep 7];14(5). Available from: https://www.ncbi.nlm.nih.gov/pmc/articles/PMC8909760/</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1">
        <w:r w:rsidDel="00000000" w:rsidR="00000000" w:rsidRPr="00000000">
          <w:rPr>
            <w:vertAlign w:val="baseline"/>
            <w:rtl w:val="0"/>
          </w:rPr>
          <w:t xml:space="preserve">22.</w:t>
          <w:tab/>
          <w:t xml:space="preserve">Basu U, Roy M, Chakravarty AR. Recent advances in the chemistry of iron-based chemotherapeutic agents. Coord Chem Rev. 2020 Aug 15;417:213339.</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2">
        <w:r w:rsidDel="00000000" w:rsidR="00000000" w:rsidRPr="00000000">
          <w:rPr>
            <w:vertAlign w:val="baseline"/>
            <w:rtl w:val="0"/>
          </w:rPr>
          <w:t xml:space="preserve">23.</w:t>
          <w:tab/>
          <w:t xml:space="preserve">Murai J, Thomas A, Miettinen M, Pommier Y. Schlafen 11 (SLFN11), a restriction factor for replicative stress induced by DNA-targeting anti-cancer therapies. Pharmacol Ther. 2019 Sep 1;201:94–102.</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3">
        <w:r w:rsidDel="00000000" w:rsidR="00000000" w:rsidRPr="00000000">
          <w:rPr>
            <w:vertAlign w:val="baseline"/>
            <w:rtl w:val="0"/>
          </w:rPr>
          <w:t xml:space="preserve">24.</w:t>
          <w:tab/>
          <w:t xml:space="preserve">de Almeida LC, Calil FA, Machado-Neto JA, Costa-Lotufo LV. DNA damaging agents and DNA repair: From carcinogenesis to cancer therapy. Cancer Genet. 2021 Apr 1;252–253:6–24.</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4">
        <w:r w:rsidDel="00000000" w:rsidR="00000000" w:rsidRPr="00000000">
          <w:rPr>
            <w:vertAlign w:val="baseline"/>
            <w:rtl w:val="0"/>
          </w:rPr>
          <w:t xml:space="preserve">25.</w:t>
          <w:tab/>
          <w:t xml:space="preserve">Reuvers TGA, Kanaar R, Nonnekens J. DNA Damage-Inducing Anticancer Therapies: From Global to Precision Damage. Cancers. 2020 Jul 28;12(8):2098.</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5">
        <w:r w:rsidDel="00000000" w:rsidR="00000000" w:rsidRPr="00000000">
          <w:rPr>
            <w:vertAlign w:val="baseline"/>
            <w:rtl w:val="0"/>
          </w:rPr>
          <w:t xml:space="preserve">26.</w:t>
          <w:tab/>
          <w:t xml:space="preserve">Cavaletti G, Marmiroli P. Management of Oxaliplatin-Induced Peripheral Sensory Neuropathy. Cancers. 2020 May 27;12(6):1370.</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6">
        <w:r w:rsidDel="00000000" w:rsidR="00000000" w:rsidRPr="00000000">
          <w:rPr>
            <w:vertAlign w:val="baseline"/>
            <w:rtl w:val="0"/>
          </w:rPr>
          <w:t xml:space="preserve">27.</w:t>
          <w:tab/>
          <w:t xml:space="preserve">Lee JH, Gang J, Yang E, Kim W, Jin YH. Bee Venom Acupuncture Attenuates Oxaliplatin-Induced Neuropathic Pain by Modulating Action Potential Threshold in A-Fiber Dorsal Root Ganglia Neurons. Toxins. 2020 Dec;12(12):737.</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7">
        <w:r w:rsidDel="00000000" w:rsidR="00000000" w:rsidRPr="00000000">
          <w:rPr>
            <w:vertAlign w:val="baseline"/>
            <w:rtl w:val="0"/>
          </w:rPr>
          <w:t xml:space="preserve">28.</w:t>
          <w:tab/>
          <w:t xml:space="preserve">Kang L, Tian Y, Xu S, Chen H. Oxaliplatin-induced peripheral neuropathy: clinical features, mechanisms, prevention and treatment. J Neurol. 2021 Sep 1;268(9):3269–82.</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8">
        <w:r w:rsidDel="00000000" w:rsidR="00000000" w:rsidRPr="00000000">
          <w:rPr>
            <w:vertAlign w:val="baseline"/>
            <w:rtl w:val="0"/>
          </w:rPr>
          <w:t xml:space="preserve">29.</w:t>
          <w:tab/>
          <w:t xml:space="preserve">Laforgia M, Laface C, Calabrò C, Ferraiuolo S, Ungaro V, Tricarico D, et al. Peripheral Neuropathy under Oncologic Therapies: A Literature Review on Pathogenetic Mechanisms. Int J Mol Sci. 2021 Jan;22(4):1980.</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9">
        <w:r w:rsidDel="00000000" w:rsidR="00000000" w:rsidRPr="00000000">
          <w:rPr>
            <w:vertAlign w:val="baseline"/>
            <w:rtl w:val="0"/>
          </w:rPr>
          <w:t xml:space="preserve">30.</w:t>
          <w:tab/>
          <w:t xml:space="preserve">Alaei M, Moetamani-Ahmadi M, Mahaki H, Fiuji H, Maftooh M, Hassanian SM, et al. Nanoliposomal oxaliplatin ameliorates chemotherapy-induced neuropathy. Neurosci Lett. 2023 Aug 24;812:137367.</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0">
        <w:r w:rsidDel="00000000" w:rsidR="00000000" w:rsidRPr="00000000">
          <w:rPr>
            <w:vertAlign w:val="baseline"/>
            <w:rtl w:val="0"/>
          </w:rPr>
          <w:t xml:space="preserve">31.</w:t>
          <w:tab/>
          <w:t xml:space="preserve">Yang Y, Zhao B, Gao X, Sun J, Ye J, Li J, et al. Targeting strategies for oxaliplatin-induced peripheral neuropathy: clinical syndrome, molecular basis, and drug development. J Exp Clin Cancer Res. 2021 Oct 22;40(1):331.</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1">
        <w:r w:rsidDel="00000000" w:rsidR="00000000" w:rsidRPr="00000000">
          <w:rPr>
            <w:vertAlign w:val="baseline"/>
            <w:rtl w:val="0"/>
          </w:rPr>
          <w:t xml:space="preserve">32.</w:t>
          <w:tab/>
          <w:t xml:space="preserve">Bai X, Huang Y, Huang W, Zhang Y, Zhang K, Li Y, et al. Wnt3a/YTHDF1 Regulated Oxaliplatin-Induced Neuropathic Pain Via TNF-α/IL-18 Expression in the Spinal Cord. Cell Mol Neurobiol. 2023 May 1;43(4):1583–94.</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2">
        <w:r w:rsidDel="00000000" w:rsidR="00000000" w:rsidRPr="00000000">
          <w:rPr>
            <w:vertAlign w:val="baseline"/>
            <w:rtl w:val="0"/>
          </w:rPr>
          <w:t xml:space="preserve">33.</w:t>
          <w:tab/>
          <w:t xml:space="preserve">Kim W. Effect of Oxaliplatin on Voltage-Gated Sodium Channels in Peripheral Neuropathic Pain. Processes. 2020 Jun;8(6):680.</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3">
        <w:r w:rsidDel="00000000" w:rsidR="00000000" w:rsidRPr="00000000">
          <w:rPr>
            <w:vertAlign w:val="baseline"/>
            <w:rtl w:val="0"/>
          </w:rPr>
          <w:t xml:space="preserve">34.</w:t>
          <w:tab/>
          <w:t xml:space="preserve">Rao M, Nassiri V, Alhambra C, Snoeys J, Van Goethem F, Irrechukwu O, et al. AI/ML Models to Predict the Severity of Drug-Induced Liver Injury for Small Molecules. Chem Res Toxicol. 2023 Jul 17;36(7):1129–39.</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4">
        <w:r w:rsidDel="00000000" w:rsidR="00000000" w:rsidRPr="00000000">
          <w:rPr>
            <w:vertAlign w:val="baseline"/>
            <w:rtl w:val="0"/>
          </w:rPr>
          <w:t xml:space="preserve">35.</w:t>
          <w:tab/>
          <w:t xml:space="preserve">Faquetti ML, Grisoni F, Schneider P, Schneider G, Burden AM. Identification of novel off targets of baricitinib and tofacitinib by machine learning with a focus on thrombosis and viral infection. Sci Rep. 2022 May 12;12(1):7843.</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5">
        <w:r w:rsidDel="00000000" w:rsidR="00000000" w:rsidRPr="00000000">
          <w:rPr>
            <w:vertAlign w:val="baseline"/>
            <w:rtl w:val="0"/>
          </w:rPr>
          <w:t xml:space="preserve">36.</w:t>
          <w:tab/>
          <w:t xml:space="preserve">Takai T, Jeffy BD, Prabhu S, Cohen JD. Retrospective Analysis of Chemical Structure-Based in silico Prediction of Primary Drug Target and Off-Targets. Comput Toxicol. 2023 May 1;26:100273.</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6">
        <w:r w:rsidDel="00000000" w:rsidR="00000000" w:rsidRPr="00000000">
          <w:rPr>
            <w:vertAlign w:val="baseline"/>
            <w:rtl w:val="0"/>
          </w:rPr>
          <w:t xml:space="preserve">37.</w:t>
          <w:tab/>
          <w:t xml:space="preserve">Zuo S, Dai G, Ren X. Identification of a 6-gene signature predicting prognosis for colorectal cancer. Cancer Cell Int. 2019 Jan 5;19(1):6.</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7">
        <w:r w:rsidDel="00000000" w:rsidR="00000000" w:rsidRPr="00000000">
          <w:rPr>
            <w:vertAlign w:val="baseline"/>
            <w:rtl w:val="0"/>
          </w:rPr>
          <w:t xml:space="preserve">38.</w:t>
          <w:tab/>
          <w:t xml:space="preserve">Shigeyasu K, Toden S, Ozawa T, Matsuyama T, Nagasaka T, Ishikawa T, et al. The PVT1 lncRNA is a novel epigenetic enhancer of MYC, and a promising risk-stratification biomarker in colorectal cancer. Mol Cancer. 2020 Nov 5;19(1):155.</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8">
        <w:r w:rsidDel="00000000" w:rsidR="00000000" w:rsidRPr="00000000">
          <w:rPr>
            <w:vertAlign w:val="baseline"/>
            <w:rtl w:val="0"/>
          </w:rPr>
          <w:t xml:space="preserve">39.</w:t>
          <w:tab/>
          <w:t xml:space="preserve">Zhang S, Guo S, Li Z, Li D, Zhan Q. High expression of HSP90 is associated with poor prognosis in patients with colorectal cancer. PeerJ. 2019 Oct 31;7:e7946.</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9">
        <w:r w:rsidDel="00000000" w:rsidR="00000000" w:rsidRPr="00000000">
          <w:rPr>
            <w:vertAlign w:val="baseline"/>
            <w:rtl w:val="0"/>
          </w:rPr>
          <w:t xml:space="preserve">40.</w:t>
          <w:tab/>
          <w:t xml:space="preserve">Kryeziu K, Bruun J, Guren TK, Sveen A, Lothe RA. Combination therapies with HSP90 inhibitors against colorectal cancer. Biochim Biophys Acta Rev Cancer. 2019 Apr;1871(2):240–7.</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0">
        <w:r w:rsidDel="00000000" w:rsidR="00000000" w:rsidRPr="00000000">
          <w:rPr>
            <w:vertAlign w:val="baseline"/>
            <w:rtl w:val="0"/>
          </w:rPr>
          <w:t xml:space="preserve">41.</w:t>
          <w:tab/>
          <w:t xml:space="preserve">Gao H, Liang J, Duan J, Chen L, Li H, Zhen T, et al. A Prognosis Marker SLC2A3 Correlates With EMT and Immune Signature in Colorectal Cancer. Front Oncol [Internet]. 2021 [cited 2023 Sep 14];11. Available from: https://www.frontiersin.org/articles/10.3389/fonc.2021.638099</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1">
        <w:r w:rsidDel="00000000" w:rsidR="00000000" w:rsidRPr="00000000">
          <w:rPr>
            <w:vertAlign w:val="baseline"/>
            <w:rtl w:val="0"/>
          </w:rPr>
          <w:t xml:space="preserve">42.</w:t>
          <w:tab/>
          <w:t xml:space="preserve">Park SM, Hwang CY, Cho SH, Lee D, Gong JR, Lee S, et al. Systems analysis identifies potential target genes to overcome cetuximab resistance in colorectal cancer cells. FEBS J. 2019;286(7):1305–18.</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2">
        <w:r w:rsidDel="00000000" w:rsidR="00000000" w:rsidRPr="00000000">
          <w:rPr>
            <w:vertAlign w:val="baseline"/>
            <w:rtl w:val="0"/>
          </w:rPr>
          <w:t xml:space="preserve">43.</w:t>
          <w:tab/>
          <w:t xml:space="preserve">Ke H, Li Z, Li P, Ye S, Huang J, Hu T, et al. Dynamic heterogeneity of colorectal cancer during progression revealed clinical risk-associated cell types and regulations in single-cell resolution and spatial context. Gastroenterol Rep. 2023 Jan 1;11:goad034.</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3">
        <w:r w:rsidDel="00000000" w:rsidR="00000000" w:rsidRPr="00000000">
          <w:rPr>
            <w:vertAlign w:val="baseline"/>
            <w:rtl w:val="0"/>
          </w:rPr>
          <w:t xml:space="preserve">44.</w:t>
          <w:tab/>
          <w:t xml:space="preserve">Willems A, Panchy N, Hong T. Using Single-Cell RNA Sequencing and MicroRNA Targeting Data to Improve Colorectal Cancer Survival Prediction. Cells. 2023 Jan;12(2):228.</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4">
        <w:r w:rsidDel="00000000" w:rsidR="00000000" w:rsidRPr="00000000">
          <w:rPr>
            <w:vertAlign w:val="baseline"/>
            <w:rtl w:val="0"/>
          </w:rPr>
          <w:t xml:space="preserve">45.</w:t>
          <w:tab/>
          <w:t xml:space="preserve">Antoniotti C, Borelli B, Rossini D, Pietrantonio F, Morano F, Salvatore L, et al. AtezoTRIBE: a randomised phase II study of FOLFOXIRI plus bevacizumab alone or in combination with atezolizumab as initial therapy for patients with unresectable metastatic colorectal cancer. BMC Cancer. 2020 Jul 22;20:683.</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5">
        <w:r w:rsidDel="00000000" w:rsidR="00000000" w:rsidRPr="00000000">
          <w:rPr>
            <w:vertAlign w:val="baseline"/>
            <w:rtl w:val="0"/>
          </w:rPr>
          <w:t xml:space="preserve">46.</w:t>
          <w:tab/>
          <w:t xml:space="preserve">Martinelli E, Martini G, Troiani T, Pietrantonio F, Avallone A, Normanno N, et al. 397O Avelumab plus cetuximab in pre-treated RAS wild type metastatic colorectal cancer patients as a rechallenge strategy: The phase II CAVE (cetuximab-avelumab) mCRC study. Ann Oncol. 2020 Sep 1;31:S409–10.</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6">
        <w:r w:rsidDel="00000000" w:rsidR="00000000" w:rsidRPr="00000000">
          <w:rPr>
            <w:vertAlign w:val="baseline"/>
            <w:rtl w:val="0"/>
          </w:rPr>
          <w:t xml:space="preserve">47.</w:t>
          <w:tab/>
          <w:t xml:space="preserve">Xie YH, Chen YX, Fang JY. Comprehensive review of targeted therapy for colorectal cancer. Signal Transduct Target Ther. 2020 Mar 20;5(1):1–30.</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7">
        <w:r w:rsidDel="00000000" w:rsidR="00000000" w:rsidRPr="00000000">
          <w:rPr>
            <w:vertAlign w:val="baseline"/>
            <w:rtl w:val="0"/>
          </w:rPr>
          <w:t xml:space="preserve">48.</w:t>
          <w:tab/>
          <w:t xml:space="preserve">Massai L, Cirri D, Marzo T, Messori L. Auranofin and its analogs as prospective agents for the treatment of colorectal cancer. Cancer Drug Resist. 2022 Jan 4;5(1):1–14.</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8">
        <w:r w:rsidDel="00000000" w:rsidR="00000000" w:rsidRPr="00000000">
          <w:rPr>
            <w:vertAlign w:val="baseline"/>
            <w:rtl w:val="0"/>
          </w:rPr>
          <w:t xml:space="preserve">49.</w:t>
          <w:tab/>
          <w:t xml:space="preserve">Maiuolo J, Gliozzi M, Carresi C, Musolino V, Oppedisano F, Scarano F, et al. Nutraceuticals and Cancer: Potential for Natural Polyphenols. Nutrients. 2021 Nov;13(11):3834.</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9">
        <w:r w:rsidDel="00000000" w:rsidR="00000000" w:rsidRPr="00000000">
          <w:rPr>
            <w:vertAlign w:val="baseline"/>
            <w:rtl w:val="0"/>
          </w:rPr>
          <w:t xml:space="preserve">50.</w:t>
          <w:tab/>
          <w:t xml:space="preserve">Cianciosi D, Forbes-Hernández TY, Ansary J, Gil E, Amici A, Bompadre S, et al. Phenolic compounds from Mediterranean foods as nutraceutical tools for the prevention of cancer: The effect of honey polyphenols on colorectal cancer stem-like cells from spheroids. Food Chem. 2020 Sep 30;325:126881.</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0">
        <w:r w:rsidDel="00000000" w:rsidR="00000000" w:rsidRPr="00000000">
          <w:rPr>
            <w:vertAlign w:val="baseline"/>
            <w:rtl w:val="0"/>
          </w:rPr>
          <w:t xml:space="preserve">51.</w:t>
          <w:tab/>
          <w:t xml:space="preserve">Luo KW, Xia J, Cheng BH, Gao HC, Fu LW, Luo XL. Tea polyphenol EGCG inhibited colorectal-cancer-cell proliferation and migration via downregulation of STAT3. Gastroenterol Rep. 2021 Jan 1;9(1):59–70.</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1">
        <w:r w:rsidDel="00000000" w:rsidR="00000000" w:rsidRPr="00000000">
          <w:rPr>
            <w:vertAlign w:val="baseline"/>
            <w:rtl w:val="0"/>
          </w:rPr>
          <w:t xml:space="preserve">52.</w:t>
          <w:tab/>
          <w:t xml:space="preserve">Han Y, Huang M, Li L, Cai X, Gao Z, Li F, et al. Non-extractable polyphenols from cranberries: potential anti-inflammation and anti-colon-cancer agents. Food Funct. 2019 Dec 11;10(12):7714–23.</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2">
        <w:r w:rsidDel="00000000" w:rsidR="00000000" w:rsidRPr="00000000">
          <w:rPr>
            <w:vertAlign w:val="baseline"/>
            <w:rtl w:val="0"/>
          </w:rPr>
          <w:t xml:space="preserve">53.</w:t>
          <w:tab/>
          <w:t xml:space="preserve">Park SB, Krishnan AV, Lin CSY, Goldstein D, Friedlander M, Kiernan MC. Mechanisms Underlying Chemotherapy-Induced Neurotoxicity and the Potential for Neuroprotective Strategies. Curr Med Chem. 2008 Dec 1;15(29):3081–94.</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3">
        <w:r w:rsidDel="00000000" w:rsidR="00000000" w:rsidRPr="00000000">
          <w:rPr>
            <w:vertAlign w:val="baseline"/>
            <w:rtl w:val="0"/>
          </w:rPr>
          <w:t xml:space="preserve">54.</w:t>
          <w:tab/>
          <w:t xml:space="preserve">Klein MC, Oaklander AL. Ion channels and neuropathic pain. eLife. 7:e42849.</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4">
        <w:r w:rsidDel="00000000" w:rsidR="00000000" w:rsidRPr="00000000">
          <w:rPr>
            <w:vertAlign w:val="baseline"/>
            <w:rtl w:val="0"/>
          </w:rPr>
          <w:t xml:space="preserve">55.</w:t>
          <w:tab/>
          <w:t xml:space="preserve">Aromolaran KA, Goldstein PA. Ion channels and neuronal hyperexcitability in chemotherapy-induced peripheral neuropathy. Mol Pain. 2017 Jun 5;13:1744806917714693.</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5">
        <w:r w:rsidDel="00000000" w:rsidR="00000000" w:rsidRPr="00000000">
          <w:rPr>
            <w:vertAlign w:val="baseline"/>
            <w:rtl w:val="0"/>
          </w:rPr>
          <w:t xml:space="preserve">56.</w:t>
          <w:tab/>
          <w:t xml:space="preserve">Szklarczyk D, Kirsch R, Koutrouli M, Nastou K, Mehryary F, Hachilif R, et al. The STRING database in 2023: protein–protein association networks and functional enrichment analyses for any sequenced genome of interest. Nucleic Acids Res. 2023 Jan 6;51(D1):D638–46.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6">
        <w:r w:rsidDel="00000000" w:rsidR="00000000" w:rsidRPr="00000000">
          <w:rPr>
            <w:vertAlign w:val="baseline"/>
            <w:rtl w:val="0"/>
          </w:rPr>
          <w:t xml:space="preserve">57.</w:t>
          <w:tab/>
          <w:t xml:space="preserve">Martinez-Romero J, Bueno-Fortes S, Martín-Merino M, Ramirez de Molina A, De Las Rivas J. Survival marker genes of colorectal cancer derived from consistent transcriptomic profiling. BMC Genomics. 2018 Dec 11;19(8):857.</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7">
        <w:r w:rsidDel="00000000" w:rsidR="00000000" w:rsidRPr="00000000">
          <w:rPr>
            <w:vertAlign w:val="baseline"/>
            <w:rtl w:val="0"/>
          </w:rPr>
          <w:t xml:space="preserve">58.</w:t>
          <w:tab/>
          <w:t xml:space="preserve">Chen H, Sun X, Ge W, Qian Y, Bai R, Zheng S. A seven-gene signature predicts overall survival of patients with colorectal cancer. Oncotarget. 2016 Aug 1;8(56):95054–65.</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8">
        <w:r w:rsidDel="00000000" w:rsidR="00000000" w:rsidRPr="00000000">
          <w:rPr>
            <w:vertAlign w:val="baseline"/>
            <w:rtl w:val="0"/>
          </w:rPr>
          <w:t xml:space="preserve">59.</w:t>
          <w:tab/>
          <w:t xml:space="preserve">Abdul Aziz NA, Mokhtar NM, Harun R, Mollah MMH, Mohamed Rose I, Sagap I, et al. A 19-Gene expression signature as a predictor of survival in colorectal cancer. BMC Med Genomics. 2016 Sep 8;9(1):58.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9">
        <w:r w:rsidDel="00000000" w:rsidR="00000000" w:rsidRPr="00000000">
          <w:rPr>
            <w:vertAlign w:val="baseline"/>
            <w:rtl w:val="0"/>
          </w:rPr>
          <w:t xml:space="preserve">60.</w:t>
          <w:tab/>
          <w:t xml:space="preserve">Zhang Z, Huang L, Li J, Wang P. Bioinformatics analysis reveals immune prognostic markers for overall survival of colorectal cancer patients: a novel machine learning survival predictive system. BMC Bioinformatics. 2022 Apr 8;23(1):124.</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0">
        <w:r w:rsidDel="00000000" w:rsidR="00000000" w:rsidRPr="00000000">
          <w:rPr>
            <w:vertAlign w:val="baseline"/>
            <w:rtl w:val="0"/>
          </w:rPr>
          <w:t xml:space="preserve">61.</w:t>
          <w:tab/>
          <w:t xml:space="preserve">Shi W, Li X, Su X, Wen H, Chen T, Wu H, et al. The role of multiple metabolic genes in predicting the overall survival of colorectal cancer: A study based on TCGA and GEO databases. PLOS ONE. 2021 Aug 16;16(8):e0251323.</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1">
        <w:r w:rsidDel="00000000" w:rsidR="00000000" w:rsidRPr="00000000">
          <w:rPr>
            <w:vertAlign w:val="baseline"/>
            <w:rtl w:val="0"/>
          </w:rPr>
          <w:t xml:space="preserve">62.</w:t>
          <w:tab/>
          <w:t xml:space="preserve">Wang SM, Jiang B, Deng Y, Huang SL, Fang MZ, Wang Y. Clinical significance of MLH1/MSH2 for stage II/III sporadic colorectal cancer. World J Gastrointest Oncol. 2019 Nov 15;11(11):1065–80.</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2">
        <w:r w:rsidDel="00000000" w:rsidR="00000000" w:rsidRPr="00000000">
          <w:rPr>
            <w:vertAlign w:val="baseline"/>
            <w:rtl w:val="0"/>
          </w:rPr>
          <w:t xml:space="preserve">63.</w:t>
          <w:tab/>
          <w:t xml:space="preserve">Bryant P, Walton Bernstedt S, Thutkawkorapin J, Backman AS, Lindblom A, Lagerstedt-Robinson K. Exome sequencing in a Swedish family with PMS2 mutation with varying penetrance of colorectal cancer: investigating the presence of genetic risk modifiers in colorectal cancer risk. Eur J Cancer Prev. 2023 Mar;32(2):113.</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3">
        <w:r w:rsidDel="00000000" w:rsidR="00000000" w:rsidRPr="00000000">
          <w:rPr>
            <w:vertAlign w:val="baseline"/>
            <w:rtl w:val="0"/>
          </w:rPr>
          <w:t xml:space="preserve">64.</w:t>
          <w:tab/>
          <w:t xml:space="preserve">Stelzer G, Rosen N, Plaschkes I, Zimmerman S, Twik M, Fishilevich S, et al. The GeneCards Suite: From Gene Data Mining to Disease Genome Sequence Analyses. Curr Protoc Bioinforma. 2016;54(1):1.30.1-1.30.33.</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4">
        <w:r w:rsidDel="00000000" w:rsidR="00000000" w:rsidRPr="00000000">
          <w:rPr>
            <w:vertAlign w:val="baseline"/>
            <w:rtl w:val="0"/>
          </w:rPr>
          <w:t xml:space="preserve">65.</w:t>
          <w:tab/>
          <w:t xml:space="preserve">Hamosh A, Scott AF, Amberger JS, Bocchini CA, McKusick VA. Online Mendelian Inheritance in Man (OMIM), a knowledgebase of human genes and genetic disorders. Nucleic Acids Res. 2005 Jan 1;33(suppl_1):D514–7.</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5">
        <w:r w:rsidDel="00000000" w:rsidR="00000000" w:rsidRPr="00000000">
          <w:rPr>
            <w:vertAlign w:val="baseline"/>
            <w:rtl w:val="0"/>
          </w:rPr>
          <w:t xml:space="preserve">66.</w:t>
          <w:tab/>
          <w:t xml:space="preserve">Fabregat A, Sidiropoulos K, Viteri G, Forner O, Marin-Garcia P, Arnau V, et al. Reactome pathway analysis: a high-performance in-memory approach. BMC Bioinformatics. 2017 Mar 2;18(1):142.</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6">
        <w:r w:rsidDel="00000000" w:rsidR="00000000" w:rsidRPr="00000000">
          <w:rPr>
            <w:vertAlign w:val="baseline"/>
            <w:rtl w:val="0"/>
          </w:rPr>
          <w:t xml:space="preserve">67.</w:t>
          <w:tab/>
          <w:t xml:space="preserve">Sałat K. Chemotherapy-induced peripheral neuropathy—part 2: focus on the prevention of oxaliplatin-induced neurotoxicity. Pharmacol Rep. 2020 Jun 1;72(3):508–27.</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7">
        <w:r w:rsidDel="00000000" w:rsidR="00000000" w:rsidRPr="00000000">
          <w:rPr>
            <w:vertAlign w:val="baseline"/>
            <w:rtl w:val="0"/>
          </w:rPr>
          <w:t xml:space="preserve">68.</w:t>
          <w:tab/>
          <w:t xml:space="preserve">Terrazzino S, Argyriou AA, Cargnin S, Antonacopoulou AG, Briani C, Bruna J, et al. Genetic determinants of chronic oxaliplatin-induced peripheral neurotoxicity: a genome-wide study replication and meta-analysis. J Peripher Nerv Syst. 2015;20(1):15–23.</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8">
        <w:r w:rsidDel="00000000" w:rsidR="00000000" w:rsidRPr="00000000">
          <w:rPr>
            <w:vertAlign w:val="baseline"/>
            <w:rtl w:val="0"/>
          </w:rPr>
          <w:t xml:space="preserve">69.</w:t>
          <w:tab/>
          <w:t xml:space="preserve">Smyth P, Sasiwachirangkul J, Williams R, Scott CJ. Cathepsin S (CTSS) activity in health and disease - A treasure trove of untapped clinical potential. Mol Aspects Med. 2022 Dec 1;88:101106.</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9">
        <w:r w:rsidDel="00000000" w:rsidR="00000000" w:rsidRPr="00000000">
          <w:rPr>
            <w:vertAlign w:val="baseline"/>
            <w:rtl w:val="0"/>
          </w:rPr>
          <w:t xml:space="preserve">70.</w:t>
          <w:tab/>
          <w:t xml:space="preserve">Webster RG, Brain KL, Wilson RH, Grem JL, Vincent A. Oxaliplatin induces hyperexcitability at motor and autonomic neuromuscular junctions through effects on voltage-gated sodium channels. Br J Pharmacol. 2005 Dec;146(7):1027–39.</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0">
        <w:r w:rsidDel="00000000" w:rsidR="00000000" w:rsidRPr="00000000">
          <w:rPr>
            <w:vertAlign w:val="baseline"/>
            <w:rtl w:val="0"/>
          </w:rPr>
          <w:t xml:space="preserve">71.</w:t>
          <w:tab/>
          <w:t xml:space="preserve">Nakagawa T, Kaneko S. Roles of Transient Receptor Potential Ankyrin 1 in Oxaliplatin-Induced Peripheral Neuropathy. Biol Pharm Bull. 2017;40(7):947–53.</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1">
        <w:r w:rsidDel="00000000" w:rsidR="00000000" w:rsidRPr="00000000">
          <w:rPr>
            <w:vertAlign w:val="baseline"/>
            <w:rtl w:val="0"/>
          </w:rPr>
          <w:t xml:space="preserve">72.</w:t>
          <w:tab/>
          <w:t xml:space="preserve">Huang KM, Leblanc AF, Uddin ME, Kim JY, Chen M, Eisenmann ED, et al. Neuronal uptake transporters contribute to oxaliplatin neurotoxicity in mice. J Clin Invest. 2020 Sep 1;130(9):4601–6.</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2">
        <w:r w:rsidDel="00000000" w:rsidR="00000000" w:rsidRPr="00000000">
          <w:rPr>
            <w:vertAlign w:val="baseline"/>
            <w:rtl w:val="0"/>
          </w:rPr>
          <w:t xml:space="preserve">73.</w:t>
          <w:tab/>
          <w:t xml:space="preserve">Li L, Shao J, Wang J, Liu Y, Zhang Y, Zhang M, et al. MiR-30b-5p attenuates oxaliplatin-induced peripheral neuropathic pain through the voltage-gated sodium channel Nav1.6 in rats. Neuropharmacology. 2019 Jul 15;153:111–20.</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3">
        <w:r w:rsidDel="00000000" w:rsidR="00000000" w:rsidRPr="00000000">
          <w:rPr>
            <w:vertAlign w:val="baseline"/>
            <w:rtl w:val="0"/>
          </w:rPr>
          <w:t xml:space="preserve">74.</w:t>
          <w:tab/>
          <w:t xml:space="preserve">Sanna MD, Ghelardini C, Galeotti N. Altered Expression of Cytoskeletal and Axonal Proteins in Oxaliplatin-Induced Neuropathy. Pharmacology. 2016 Jan 29;97(3–4):146–50.</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4">
        <w:r w:rsidDel="00000000" w:rsidR="00000000" w:rsidRPr="00000000">
          <w:rPr>
            <w:vertAlign w:val="baseline"/>
            <w:rtl w:val="0"/>
          </w:rPr>
          <w:t xml:space="preserve">75.</w:t>
          <w:tab/>
          <w:t xml:space="preserve">Stuart T, Butler A, Hoffman P, Hafemeister C, Papalexi E, Mauck WM, et al. Comprehensive Integration of Single-Cell Data. Cell. 2019 Jun 13;177(7):1888-1902.e21.</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5">
        <w:r w:rsidDel="00000000" w:rsidR="00000000" w:rsidRPr="00000000">
          <w:rPr>
            <w:vertAlign w:val="baseline"/>
            <w:rtl w:val="0"/>
          </w:rPr>
          <w:t xml:space="preserve">76.</w:t>
          <w:tab/>
          <w:t xml:space="preserve">Chen EY, Tan CM, Kou Y, Duan Q, Wang Z, Meirelles GV, et al. Enrichr: interactive and collaborative HTML5 gene list enrichment analysis tool. BMC Bioinformatics. 2013 Apr 15;14(1):128.</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6">
        <w:r w:rsidDel="00000000" w:rsidR="00000000" w:rsidRPr="00000000">
          <w:rPr>
            <w:vertAlign w:val="baseline"/>
            <w:rtl w:val="0"/>
          </w:rPr>
          <w:t xml:space="preserve">77.</w:t>
          <w:tab/>
          <w:t xml:space="preserve">Kim D, Paggi JM, Park C, Bennett C, Salzberg SL. Graph-based genome alignment and genotyping with HISAT2 and HISAT-genotype. Nat Biotechnol. 2019 Aug;37(8):907–15.</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7">
        <w:r w:rsidDel="00000000" w:rsidR="00000000" w:rsidRPr="00000000">
          <w:rPr>
            <w:vertAlign w:val="baseline"/>
            <w:rtl w:val="0"/>
          </w:rPr>
          <w:t xml:space="preserve">78.</w:t>
          <w:tab/>
          <w:t xml:space="preserve">Frazee AC, Pertea G, Jaffe AE, Langmead B, Salzberg SL, Leek JT. Ballgown bridges the gap between transcriptome assembly and expression analysis. Nat Biotechnol. 2015 Mar;33(3):243–6.</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8">
        <w:r w:rsidDel="00000000" w:rsidR="00000000" w:rsidRPr="00000000">
          <w:rPr>
            <w:vertAlign w:val="baseline"/>
            <w:rtl w:val="0"/>
          </w:rPr>
          <w:t xml:space="preserve">79.</w:t>
          <w:tab/>
          <w:t xml:space="preserve">Haller DG. Safety of oxaliplatin in the treatment of colorectal cancer. Oncol Williston Park N. 2000 Dec 1;14(12 Suppl 11):15–20.</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9">
        <w:r w:rsidDel="00000000" w:rsidR="00000000" w:rsidRPr="00000000">
          <w:rPr>
            <w:vertAlign w:val="baseline"/>
            <w:rtl w:val="0"/>
          </w:rPr>
          <w:t xml:space="preserve">80.</w:t>
          <w:tab/>
          <w:t xml:space="preserve">Argyriou AA, Cavaletti G, Briani C, Velasco R, Bruna J, Campagnolo M, et al. Clinical pattern and associations of oxaliplatin acute neurotoxicity. Cancer. 2013;119(2):438–44.</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0">
        <w:r w:rsidDel="00000000" w:rsidR="00000000" w:rsidRPr="00000000">
          <w:rPr>
            <w:vertAlign w:val="baseline"/>
            <w:rtl w:val="0"/>
          </w:rPr>
          <w:t xml:space="preserve">81.</w:t>
          <w:tab/>
          <w:t xml:space="preserve">Wei G, Gu Z, Gu J, Yu J, Huang X, Qin F, et al. Platinum accumulation in oxaliplatin-induced peripheral neuropathy. J Peripher Nerv Syst. 2021;26(1):35–42.</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1">
        <w:r w:rsidDel="00000000" w:rsidR="00000000" w:rsidRPr="00000000">
          <w:rPr>
            <w:vertAlign w:val="baseline"/>
            <w:rtl w:val="0"/>
          </w:rPr>
          <w:t xml:space="preserve">82.</w:t>
          <w:tab/>
          <w:t xml:space="preserve">Gebremedhn EG, Shortland PJ, Mahns DA. The incidence of acute oxaliplatin-induced neuropathy and its impact on treatment in the first cycle: a systematic review. BMC Cancer. 2018 Apr 12;18(1):410.</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2">
        <w:r w:rsidDel="00000000" w:rsidR="00000000" w:rsidRPr="00000000">
          <w:rPr>
            <w:vertAlign w:val="baseline"/>
            <w:rtl w:val="0"/>
          </w:rPr>
          <w:t xml:space="preserve">83.</w:t>
          <w:tab/>
          <w:t xml:space="preserve">Adelsberger H, Quasthoff S, Grosskreutz J, Lepier A, Eckel F, Lersch C. The chemotherapeutic oxaliplatin alters voltage-gated Na(+) channel kinetics on rat sensory neurons. Eur J Pharmacol. 2000 Oct 6;406(1):25–32.</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3">
        <w:r w:rsidDel="00000000" w:rsidR="00000000" w:rsidRPr="00000000">
          <w:rPr>
            <w:vertAlign w:val="baseline"/>
            <w:rtl w:val="0"/>
          </w:rPr>
          <w:t xml:space="preserve">84.</w:t>
          <w:tab/>
          <w:t xml:space="preserve">Cui W, Wu H, Yu X, Song T, Xu X, Xu F. The Calcium Channel α2δ1 Subunit: Interactional Targets in Primary Sensory Neurons and Role in Neuropathic Pain. Front Cell Neurosci [Internet]. 2021 [cited 2023 Aug 17];15. Available from: https://www.frontiersin.org/articles/10.3389/fncel.2021.699731</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4">
        <w:r w:rsidDel="00000000" w:rsidR="00000000" w:rsidRPr="00000000">
          <w:rPr>
            <w:vertAlign w:val="baseline"/>
            <w:rtl w:val="0"/>
          </w:rPr>
          <w:t xml:space="preserve">85.</w:t>
          <w:tab/>
          <w:t xml:space="preserve">Nimmrich V, Gross G. P/Q-type calcium channel modulators. Br J Pharmacol. 2012 Oct;167(4):741–59.</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5">
        <w:r w:rsidDel="00000000" w:rsidR="00000000" w:rsidRPr="00000000">
          <w:rPr>
            <w:vertAlign w:val="baseline"/>
            <w:rtl w:val="0"/>
          </w:rPr>
          <w:t xml:space="preserve">86.</w:t>
          <w:tab/>
          <w:t xml:space="preserve">Koskensalo S, Louhimo J, Nordling S, Hagström J, Haglund C. MMP-7 as a prognostic marker in colorectal cancer. Tumor Biol. 2011 Apr 1;32(2):259–64.</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6">
        <w:r w:rsidDel="00000000" w:rsidR="00000000" w:rsidRPr="00000000">
          <w:rPr>
            <w:vertAlign w:val="baseline"/>
            <w:rtl w:val="0"/>
          </w:rPr>
          <w:t xml:space="preserve">87.</w:t>
          <w:tab/>
          <w:t xml:space="preserve">Toiyama Y, Inoue Y, Yasuda H, Saigusa S, Yokoe T, Okugawa Y, et al. DPEP1, expressed in the early stages of colon carcinogenesis, affects cancer cell invasiveness. J Gastroenterol. 2011 Feb;46(2):153–63.</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7">
        <w:r w:rsidDel="00000000" w:rsidR="00000000" w:rsidRPr="00000000">
          <w:rPr>
            <w:vertAlign w:val="baseline"/>
            <w:rtl w:val="0"/>
          </w:rPr>
          <w:t xml:space="preserve">88.</w:t>
          <w:tab/>
          <w:t xml:space="preserve">Cherradi S, Martineau P, Gongora C, del Rio M. Claudin gene expression profiles and clinical value in colorectal tumors classified according to their molecular subtype. Cancer Manag Res. 2019;Volume 11:1337–48.</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8">
        <w:r w:rsidDel="00000000" w:rsidR="00000000" w:rsidRPr="00000000">
          <w:rPr>
            <w:vertAlign w:val="baseline"/>
            <w:rtl w:val="0"/>
          </w:rPr>
          <w:t xml:space="preserve">89.</w:t>
          <w:tab/>
          <w:t xml:space="preserve">Hu B li, Yin Y xin, Li K zhi, Li S qi, Li Z. SPINK4 promotes colorectal cancer cell proliferation and inhibits ferroptosis. BMC Gastroenterol. 2023 Apr 3;23(1):104.</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9">
        <w:r w:rsidDel="00000000" w:rsidR="00000000" w:rsidRPr="00000000">
          <w:rPr>
            <w:vertAlign w:val="baseline"/>
            <w:rtl w:val="0"/>
          </w:rPr>
          <w:t xml:space="preserve">90.</w:t>
          <w:tab/>
          <w:t xml:space="preserve">Yusufu A, Shayimu P, Tuerdi R, Fang C, Wang F, Wang H. TFF3 and TFF1 expression levels are elevated in colorectal cancer and promote the malignant behavior of colon cancer by activating the EMT process. Int J Oncol. 2019 Aug 5;55(4):789–804.</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0">
        <w:r w:rsidDel="00000000" w:rsidR="00000000" w:rsidRPr="00000000">
          <w:rPr>
            <w:vertAlign w:val="baseline"/>
            <w:rtl w:val="0"/>
          </w:rPr>
          <w:t xml:space="preserve">91.</w:t>
          <w:tab/>
          <w:t xml:space="preserve">Zhang CY, Zhang R, Zhang L, Wang ZM, Sun HZ, Cui ZG, et al. Regenerating gene 4 promotes chemoresistance of colorectal cancer by affecting lipid droplet synthesis and assembly. World J Gastroenterol. 2023 Sep 21;29(35):5104–24.</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1">
        <w:r w:rsidDel="00000000" w:rsidR="00000000" w:rsidRPr="00000000">
          <w:rPr>
            <w:vertAlign w:val="baseline"/>
            <w:rtl w:val="0"/>
          </w:rPr>
          <w:t xml:space="preserve">92.</w:t>
          <w:tab/>
          <w:t xml:space="preserve">Astrosini C, Roeefzaad C, Dai YY, Dieckgraefe BK, Jöns T, Kemmner W. REG1A expression is a prognostic marker in colorectal cancer and associated with peritoneal carcinomatosis. Int J Cancer. 2008 Jul 15;123(2):409–13.</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2">
        <w:r w:rsidDel="00000000" w:rsidR="00000000" w:rsidRPr="00000000">
          <w:rPr>
            <w:vertAlign w:val="baseline"/>
            <w:rtl w:val="0"/>
          </w:rPr>
          <w:t xml:space="preserve">93.</w:t>
          <w:tab/>
          <w:t xml:space="preserve">Krauß D, Fari O, Sibilia M. Lipid Metabolism Interplay in CRC—An Update. Metabolites. 2022 Feb 26;12(3):213.</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3">
        <w:r w:rsidDel="00000000" w:rsidR="00000000" w:rsidRPr="00000000">
          <w:rPr>
            <w:vertAlign w:val="baseline"/>
            <w:rtl w:val="0"/>
          </w:rPr>
          <w:t xml:space="preserve">94.</w:t>
          <w:tab/>
          <w:t xml:space="preserve">Zheng W, Wu J, Peng Y, Sun J, Cheng P, Huang Q. Tumor-Associated Neutrophils in Colorectal Cancer Development, Progression and Immunotherapy. Cancers. 2022 Sep 29;14(19):4755.</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4">
        <w:r w:rsidDel="00000000" w:rsidR="00000000" w:rsidRPr="00000000">
          <w:rPr>
            <w:vertAlign w:val="baseline"/>
            <w:rtl w:val="0"/>
          </w:rPr>
          <w:t xml:space="preserve">95.</w:t>
          <w:tab/>
          <w:t xml:space="preserve">Mousa L, Salem ME, Mikhail S. Biomarkers of Angiogenesis in Colorectal Cancer. Biomark Cancer. 2015 Oct 27;7(Suppl 1):13–9.</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5">
        <w:r w:rsidDel="00000000" w:rsidR="00000000" w:rsidRPr="00000000">
          <w:rPr>
            <w:vertAlign w:val="baseline"/>
            <w:rtl w:val="0"/>
          </w:rPr>
          <w:t xml:space="preserve">96.</w:t>
          <w:tab/>
          <w:t xml:space="preserve">Das PK, Saha J, Pillai S, Lam AK ‐Y., Gopalan V, Islam F. Implications of estrogen and its receptors in colorectal carcinoma. Cancer Med. 2022 Oct 7;12(4):4367–79.</w:t>
        </w:r>
      </w:hyperlink>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v770Wq" TargetMode="External"/><Relationship Id="rId42" Type="http://schemas.openxmlformats.org/officeDocument/2006/relationships/hyperlink" Target="https://www.zotero.org/google-docs/?8UONLo" TargetMode="External"/><Relationship Id="rId41" Type="http://schemas.openxmlformats.org/officeDocument/2006/relationships/hyperlink" Target="https://www.zotero.org/google-docs/?jMAecn" TargetMode="External"/><Relationship Id="rId44" Type="http://schemas.openxmlformats.org/officeDocument/2006/relationships/hyperlink" Target="https://www.zotero.org/google-docs/?zZiHYS" TargetMode="External"/><Relationship Id="rId43" Type="http://schemas.openxmlformats.org/officeDocument/2006/relationships/hyperlink" Target="https://www.zotero.org/google-docs/?RFk0fd" TargetMode="External"/><Relationship Id="rId46" Type="http://schemas.openxmlformats.org/officeDocument/2006/relationships/hyperlink" Target="https://www.zotero.org/google-docs/?BawfVK" TargetMode="External"/><Relationship Id="rId45" Type="http://schemas.openxmlformats.org/officeDocument/2006/relationships/hyperlink" Target="https://www.zotero.org/google-docs/?PEE5pX" TargetMode="External"/><Relationship Id="rId107" Type="http://schemas.openxmlformats.org/officeDocument/2006/relationships/hyperlink" Target="https://www.zotero.org/google-docs/?PYGOHp" TargetMode="External"/><Relationship Id="rId106" Type="http://schemas.openxmlformats.org/officeDocument/2006/relationships/hyperlink" Target="https://www.zotero.org/google-docs/?PYGOHp" TargetMode="External"/><Relationship Id="rId105" Type="http://schemas.openxmlformats.org/officeDocument/2006/relationships/hyperlink" Target="https://www.zotero.org/google-docs/?PYGOHp" TargetMode="External"/><Relationship Id="rId104" Type="http://schemas.openxmlformats.org/officeDocument/2006/relationships/hyperlink" Target="https://www.zotero.org/google-docs/?PYGOHp" TargetMode="External"/><Relationship Id="rId109" Type="http://schemas.openxmlformats.org/officeDocument/2006/relationships/hyperlink" Target="https://www.zotero.org/google-docs/?PYGOHp" TargetMode="External"/><Relationship Id="rId108" Type="http://schemas.openxmlformats.org/officeDocument/2006/relationships/hyperlink" Target="https://www.zotero.org/google-docs/?PYGOHp" TargetMode="External"/><Relationship Id="rId48" Type="http://schemas.openxmlformats.org/officeDocument/2006/relationships/hyperlink" Target="https://www.zotero.org/google-docs/?SwuTNG" TargetMode="External"/><Relationship Id="rId47" Type="http://schemas.openxmlformats.org/officeDocument/2006/relationships/hyperlink" Target="https://www.zotero.org/google-docs/?GCwUgS" TargetMode="External"/><Relationship Id="rId185" Type="http://schemas.openxmlformats.org/officeDocument/2006/relationships/hyperlink" Target="https://www.zotero.org/google-docs/?PYGOHp" TargetMode="External"/><Relationship Id="rId49" Type="http://schemas.openxmlformats.org/officeDocument/2006/relationships/hyperlink" Target="https://www.zotero.org/google-docs/?3keTEM" TargetMode="External"/><Relationship Id="rId184" Type="http://schemas.openxmlformats.org/officeDocument/2006/relationships/hyperlink" Target="https://www.zotero.org/google-docs/?PYGOHp" TargetMode="External"/><Relationship Id="rId103" Type="http://schemas.openxmlformats.org/officeDocument/2006/relationships/hyperlink" Target="https://www.zotero.org/google-docs/?PYGOHp" TargetMode="External"/><Relationship Id="rId102" Type="http://schemas.openxmlformats.org/officeDocument/2006/relationships/hyperlink" Target="https://www.zotero.org/google-docs/?PYGOHp" TargetMode="External"/><Relationship Id="rId101" Type="http://schemas.openxmlformats.org/officeDocument/2006/relationships/hyperlink" Target="https://www.zotero.org/google-docs/?PYGOHp" TargetMode="External"/><Relationship Id="rId100" Type="http://schemas.openxmlformats.org/officeDocument/2006/relationships/hyperlink" Target="https://www.zotero.org/google-docs/?PYGOHp" TargetMode="External"/><Relationship Id="rId31" Type="http://schemas.openxmlformats.org/officeDocument/2006/relationships/hyperlink" Target="https://www.zotero.org/google-docs/?yGFGO9" TargetMode="External"/><Relationship Id="rId30" Type="http://schemas.openxmlformats.org/officeDocument/2006/relationships/hyperlink" Target="https://www.zotero.org/google-docs/?HQYlxI" TargetMode="External"/><Relationship Id="rId33" Type="http://schemas.openxmlformats.org/officeDocument/2006/relationships/hyperlink" Target="https://www.zotero.org/google-docs/?Lqz6WS" TargetMode="External"/><Relationship Id="rId183" Type="http://schemas.openxmlformats.org/officeDocument/2006/relationships/hyperlink" Target="https://www.zotero.org/google-docs/?PYGOHp" TargetMode="External"/><Relationship Id="rId32" Type="http://schemas.openxmlformats.org/officeDocument/2006/relationships/hyperlink" Target="https://www.zotero.org/google-docs/?cELmLm" TargetMode="External"/><Relationship Id="rId182" Type="http://schemas.openxmlformats.org/officeDocument/2006/relationships/hyperlink" Target="https://www.zotero.org/google-docs/?PYGOHp" TargetMode="External"/><Relationship Id="rId35" Type="http://schemas.openxmlformats.org/officeDocument/2006/relationships/hyperlink" Target="https://www.zotero.org/google-docs/?wpU7uu" TargetMode="External"/><Relationship Id="rId181" Type="http://schemas.openxmlformats.org/officeDocument/2006/relationships/hyperlink" Target="https://www.zotero.org/google-docs/?PYGOHp" TargetMode="External"/><Relationship Id="rId34" Type="http://schemas.openxmlformats.org/officeDocument/2006/relationships/hyperlink" Target="https://www.zotero.org/google-docs/?1lGvsz" TargetMode="External"/><Relationship Id="rId180" Type="http://schemas.openxmlformats.org/officeDocument/2006/relationships/hyperlink" Target="https://www.zotero.org/google-docs/?PYGOHp" TargetMode="External"/><Relationship Id="rId37" Type="http://schemas.openxmlformats.org/officeDocument/2006/relationships/hyperlink" Target="https://www.zotero.org/google-docs/?Dt69jC" TargetMode="External"/><Relationship Id="rId176" Type="http://schemas.openxmlformats.org/officeDocument/2006/relationships/hyperlink" Target="https://www.zotero.org/google-docs/?PYGOHp" TargetMode="External"/><Relationship Id="rId36" Type="http://schemas.openxmlformats.org/officeDocument/2006/relationships/hyperlink" Target="https://www.zotero.org/google-docs/?uzR9D4" TargetMode="External"/><Relationship Id="rId175" Type="http://schemas.openxmlformats.org/officeDocument/2006/relationships/hyperlink" Target="https://www.zotero.org/google-docs/?PYGOHp" TargetMode="External"/><Relationship Id="rId39" Type="http://schemas.openxmlformats.org/officeDocument/2006/relationships/hyperlink" Target="https://www.zotero.org/google-docs/?davNJc" TargetMode="External"/><Relationship Id="rId174" Type="http://schemas.openxmlformats.org/officeDocument/2006/relationships/hyperlink" Target="https://www.zotero.org/google-docs/?PYGOHp" TargetMode="External"/><Relationship Id="rId38" Type="http://schemas.openxmlformats.org/officeDocument/2006/relationships/hyperlink" Target="https://www.zotero.org/google-docs/?p1SuLY" TargetMode="External"/><Relationship Id="rId173" Type="http://schemas.openxmlformats.org/officeDocument/2006/relationships/hyperlink" Target="https://www.zotero.org/google-docs/?PYGOHp" TargetMode="External"/><Relationship Id="rId179" Type="http://schemas.openxmlformats.org/officeDocument/2006/relationships/hyperlink" Target="https://www.zotero.org/google-docs/?PYGOHp" TargetMode="External"/><Relationship Id="rId178" Type="http://schemas.openxmlformats.org/officeDocument/2006/relationships/hyperlink" Target="https://www.zotero.org/google-docs/?PYGOHp" TargetMode="External"/><Relationship Id="rId177" Type="http://schemas.openxmlformats.org/officeDocument/2006/relationships/hyperlink" Target="https://www.zotero.org/google-docs/?PYGOHp" TargetMode="External"/><Relationship Id="rId20" Type="http://schemas.openxmlformats.org/officeDocument/2006/relationships/hyperlink" Target="https://www.zotero.org/google-docs/?aDHL21" TargetMode="External"/><Relationship Id="rId22" Type="http://schemas.openxmlformats.org/officeDocument/2006/relationships/hyperlink" Target="https://www.zotero.org/google-docs/?sjiTIX" TargetMode="External"/><Relationship Id="rId21" Type="http://schemas.openxmlformats.org/officeDocument/2006/relationships/hyperlink" Target="https://www.zotero.org/google-docs/?uzMfJh" TargetMode="External"/><Relationship Id="rId24" Type="http://schemas.openxmlformats.org/officeDocument/2006/relationships/hyperlink" Target="https://www.zotero.org/google-docs/?XMeD08" TargetMode="External"/><Relationship Id="rId23" Type="http://schemas.openxmlformats.org/officeDocument/2006/relationships/hyperlink" Target="https://www.zotero.org/google-docs/?DdNa7x" TargetMode="External"/><Relationship Id="rId129" Type="http://schemas.openxmlformats.org/officeDocument/2006/relationships/hyperlink" Target="https://www.zotero.org/google-docs/?PYGOHp" TargetMode="External"/><Relationship Id="rId128" Type="http://schemas.openxmlformats.org/officeDocument/2006/relationships/hyperlink" Target="https://www.zotero.org/google-docs/?PYGOHp" TargetMode="External"/><Relationship Id="rId127" Type="http://schemas.openxmlformats.org/officeDocument/2006/relationships/hyperlink" Target="https://www.zotero.org/google-docs/?PYGOHp" TargetMode="External"/><Relationship Id="rId126" Type="http://schemas.openxmlformats.org/officeDocument/2006/relationships/hyperlink" Target="https://www.zotero.org/google-docs/?PYGOHp" TargetMode="External"/><Relationship Id="rId26" Type="http://schemas.openxmlformats.org/officeDocument/2006/relationships/hyperlink" Target="https://www.zotero.org/google-docs/?SsUNA0" TargetMode="External"/><Relationship Id="rId121" Type="http://schemas.openxmlformats.org/officeDocument/2006/relationships/hyperlink" Target="https://www.zotero.org/google-docs/?PYGOHp" TargetMode="External"/><Relationship Id="rId25" Type="http://schemas.openxmlformats.org/officeDocument/2006/relationships/hyperlink" Target="https://www.zotero.org/google-docs/?GhGx2z" TargetMode="External"/><Relationship Id="rId120" Type="http://schemas.openxmlformats.org/officeDocument/2006/relationships/hyperlink" Target="https://www.zotero.org/google-docs/?PYGOHp" TargetMode="External"/><Relationship Id="rId28" Type="http://schemas.openxmlformats.org/officeDocument/2006/relationships/hyperlink" Target="https://www.zotero.org/google-docs/?i92RQf" TargetMode="External"/><Relationship Id="rId27" Type="http://schemas.openxmlformats.org/officeDocument/2006/relationships/hyperlink" Target="https://www.zotero.org/google-docs/?PmUkMv" TargetMode="External"/><Relationship Id="rId125" Type="http://schemas.openxmlformats.org/officeDocument/2006/relationships/hyperlink" Target="https://www.zotero.org/google-docs/?PYGOHp" TargetMode="External"/><Relationship Id="rId29" Type="http://schemas.openxmlformats.org/officeDocument/2006/relationships/hyperlink" Target="https://www.zotero.org/google-docs/?YdW5LB" TargetMode="External"/><Relationship Id="rId124" Type="http://schemas.openxmlformats.org/officeDocument/2006/relationships/hyperlink" Target="https://www.zotero.org/google-docs/?PYGOHp" TargetMode="External"/><Relationship Id="rId123" Type="http://schemas.openxmlformats.org/officeDocument/2006/relationships/hyperlink" Target="https://www.zotero.org/google-docs/?PYGOHp" TargetMode="External"/><Relationship Id="rId122" Type="http://schemas.openxmlformats.org/officeDocument/2006/relationships/hyperlink" Target="https://www.zotero.org/google-docs/?PYGOHp" TargetMode="External"/><Relationship Id="rId95" Type="http://schemas.openxmlformats.org/officeDocument/2006/relationships/hyperlink" Target="https://www.zotero.org/google-docs/?PYGOHp" TargetMode="External"/><Relationship Id="rId94" Type="http://schemas.openxmlformats.org/officeDocument/2006/relationships/hyperlink" Target="https://www.zotero.org/google-docs/?PYGOHp" TargetMode="External"/><Relationship Id="rId97" Type="http://schemas.openxmlformats.org/officeDocument/2006/relationships/hyperlink" Target="https://www.zotero.org/google-docs/?PYGOHp" TargetMode="External"/><Relationship Id="rId96" Type="http://schemas.openxmlformats.org/officeDocument/2006/relationships/hyperlink" Target="https://www.zotero.org/google-docs/?PYGOHp" TargetMode="External"/><Relationship Id="rId11" Type="http://schemas.openxmlformats.org/officeDocument/2006/relationships/hyperlink" Target="https://www.zotero.org/google-docs/?1pB7Yo" TargetMode="External"/><Relationship Id="rId99" Type="http://schemas.openxmlformats.org/officeDocument/2006/relationships/hyperlink" Target="https://www.zotero.org/google-docs/?PYGOHp" TargetMode="External"/><Relationship Id="rId10" Type="http://schemas.openxmlformats.org/officeDocument/2006/relationships/hyperlink" Target="https://www.zotero.org/google-docs/?uPQP60" TargetMode="External"/><Relationship Id="rId98" Type="http://schemas.openxmlformats.org/officeDocument/2006/relationships/hyperlink" Target="https://www.zotero.org/google-docs/?PYGOHp" TargetMode="External"/><Relationship Id="rId13" Type="http://schemas.openxmlformats.org/officeDocument/2006/relationships/hyperlink" Target="https://www.zotero.org/google-docs/?eYa38i" TargetMode="External"/><Relationship Id="rId12" Type="http://schemas.openxmlformats.org/officeDocument/2006/relationships/hyperlink" Target="https://www.zotero.org/google-docs/?9Lw0YB" TargetMode="External"/><Relationship Id="rId91" Type="http://schemas.openxmlformats.org/officeDocument/2006/relationships/hyperlink" Target="https://www.zotero.org/google-docs/?PYGOHp" TargetMode="External"/><Relationship Id="rId90" Type="http://schemas.openxmlformats.org/officeDocument/2006/relationships/hyperlink" Target="https://www.zotero.org/google-docs/?PYGOHp" TargetMode="External"/><Relationship Id="rId93" Type="http://schemas.openxmlformats.org/officeDocument/2006/relationships/hyperlink" Target="https://www.zotero.org/google-docs/?PYGOHp" TargetMode="External"/><Relationship Id="rId92" Type="http://schemas.openxmlformats.org/officeDocument/2006/relationships/hyperlink" Target="https://www.zotero.org/google-docs/?PYGOHp" TargetMode="External"/><Relationship Id="rId118" Type="http://schemas.openxmlformats.org/officeDocument/2006/relationships/hyperlink" Target="https://www.zotero.org/google-docs/?PYGOHp" TargetMode="External"/><Relationship Id="rId117" Type="http://schemas.openxmlformats.org/officeDocument/2006/relationships/hyperlink" Target="https://www.zotero.org/google-docs/?PYGOHp" TargetMode="External"/><Relationship Id="rId116" Type="http://schemas.openxmlformats.org/officeDocument/2006/relationships/hyperlink" Target="https://www.zotero.org/google-docs/?PYGOHp" TargetMode="External"/><Relationship Id="rId115" Type="http://schemas.openxmlformats.org/officeDocument/2006/relationships/hyperlink" Target="https://www.zotero.org/google-docs/?PYGOHp" TargetMode="External"/><Relationship Id="rId119" Type="http://schemas.openxmlformats.org/officeDocument/2006/relationships/hyperlink" Target="https://www.zotero.org/google-docs/?PYGOHp" TargetMode="External"/><Relationship Id="rId15" Type="http://schemas.openxmlformats.org/officeDocument/2006/relationships/hyperlink" Target="https://www.zotero.org/google-docs/?yJs2Yj" TargetMode="External"/><Relationship Id="rId110" Type="http://schemas.openxmlformats.org/officeDocument/2006/relationships/hyperlink" Target="https://www.zotero.org/google-docs/?PYGOHp" TargetMode="External"/><Relationship Id="rId14" Type="http://schemas.openxmlformats.org/officeDocument/2006/relationships/hyperlink" Target="https://www.zotero.org/google-docs/?o84EZS" TargetMode="External"/><Relationship Id="rId17" Type="http://schemas.openxmlformats.org/officeDocument/2006/relationships/hyperlink" Target="https://www.zotero.org/google-docs/?QIGUmS" TargetMode="External"/><Relationship Id="rId16" Type="http://schemas.openxmlformats.org/officeDocument/2006/relationships/hyperlink" Target="https://www.zotero.org/google-docs/?Qq6S77" TargetMode="External"/><Relationship Id="rId19" Type="http://schemas.openxmlformats.org/officeDocument/2006/relationships/hyperlink" Target="https://www.zotero.org/google-docs/?Jx95nW" TargetMode="External"/><Relationship Id="rId114" Type="http://schemas.openxmlformats.org/officeDocument/2006/relationships/hyperlink" Target="https://www.zotero.org/google-docs/?PYGOHp" TargetMode="External"/><Relationship Id="rId18" Type="http://schemas.openxmlformats.org/officeDocument/2006/relationships/hyperlink" Target="https://www.zotero.org/google-docs/?4lla0n" TargetMode="External"/><Relationship Id="rId113" Type="http://schemas.openxmlformats.org/officeDocument/2006/relationships/hyperlink" Target="https://www.zotero.org/google-docs/?PYGOHp" TargetMode="External"/><Relationship Id="rId112" Type="http://schemas.openxmlformats.org/officeDocument/2006/relationships/hyperlink" Target="https://www.zotero.org/google-docs/?PYGOHp" TargetMode="External"/><Relationship Id="rId111" Type="http://schemas.openxmlformats.org/officeDocument/2006/relationships/hyperlink" Target="https://www.zotero.org/google-docs/?PYGOHp" TargetMode="External"/><Relationship Id="rId84" Type="http://schemas.openxmlformats.org/officeDocument/2006/relationships/hyperlink" Target="https://www.zotero.org/google-docs/?11bV34" TargetMode="External"/><Relationship Id="rId83" Type="http://schemas.openxmlformats.org/officeDocument/2006/relationships/hyperlink" Target="https://www.zotero.org/google-docs/?2IbBZg" TargetMode="External"/><Relationship Id="rId86" Type="http://schemas.openxmlformats.org/officeDocument/2006/relationships/hyperlink" Target="https://www.zotero.org/google-docs/?kwHKGI" TargetMode="External"/><Relationship Id="rId85" Type="http://schemas.openxmlformats.org/officeDocument/2006/relationships/hyperlink" Target="https://www.zotero.org/google-docs/?h4Hu7O" TargetMode="External"/><Relationship Id="rId88" Type="http://schemas.openxmlformats.org/officeDocument/2006/relationships/hyperlink" Target="https://www.zotero.org/google-docs/?JX0OAo" TargetMode="External"/><Relationship Id="rId150" Type="http://schemas.openxmlformats.org/officeDocument/2006/relationships/hyperlink" Target="https://www.zotero.org/google-docs/?PYGOHp" TargetMode="External"/><Relationship Id="rId87" Type="http://schemas.openxmlformats.org/officeDocument/2006/relationships/hyperlink" Target="https://www.zotero.org/google-docs/?2wWKg2" TargetMode="External"/><Relationship Id="rId89" Type="http://schemas.openxmlformats.org/officeDocument/2006/relationships/hyperlink" Target="https://www.zotero.org/google-docs/?sPPBza" TargetMode="External"/><Relationship Id="rId80" Type="http://schemas.openxmlformats.org/officeDocument/2006/relationships/hyperlink" Target="https://www.zotero.org/google-docs/?KNCv9e" TargetMode="External"/><Relationship Id="rId82" Type="http://schemas.openxmlformats.org/officeDocument/2006/relationships/hyperlink" Target="https://www.zotero.org/google-docs/?ptoUzG" TargetMode="External"/><Relationship Id="rId81" Type="http://schemas.openxmlformats.org/officeDocument/2006/relationships/hyperlink" Target="https://www.zotero.org/google-docs/?Mm89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PYGOHp" TargetMode="External"/><Relationship Id="rId4" Type="http://schemas.openxmlformats.org/officeDocument/2006/relationships/numbering" Target="numbering.xml"/><Relationship Id="rId148" Type="http://schemas.openxmlformats.org/officeDocument/2006/relationships/hyperlink" Target="https://www.zotero.org/google-docs/?PYGOHp" TargetMode="External"/><Relationship Id="rId9" Type="http://schemas.openxmlformats.org/officeDocument/2006/relationships/hyperlink" Target="https://www.zotero.org/google-docs/?WUqr6r" TargetMode="External"/><Relationship Id="rId143" Type="http://schemas.openxmlformats.org/officeDocument/2006/relationships/hyperlink" Target="https://www.zotero.org/google-docs/?PYGOHp" TargetMode="External"/><Relationship Id="rId142" Type="http://schemas.openxmlformats.org/officeDocument/2006/relationships/hyperlink" Target="https://www.zotero.org/google-docs/?PYGOHp" TargetMode="External"/><Relationship Id="rId141" Type="http://schemas.openxmlformats.org/officeDocument/2006/relationships/hyperlink" Target="https://www.zotero.org/google-docs/?PYGOHp" TargetMode="External"/><Relationship Id="rId140" Type="http://schemas.openxmlformats.org/officeDocument/2006/relationships/hyperlink" Target="https://www.zotero.org/google-docs/?PYGOHp" TargetMode="External"/><Relationship Id="rId5" Type="http://schemas.openxmlformats.org/officeDocument/2006/relationships/styles" Target="styles.xml"/><Relationship Id="rId147" Type="http://schemas.openxmlformats.org/officeDocument/2006/relationships/hyperlink" Target="https://www.zotero.org/google-docs/?PYGOHp" TargetMode="External"/><Relationship Id="rId6" Type="http://schemas.openxmlformats.org/officeDocument/2006/relationships/hyperlink" Target="https://www.zotero.org/google-docs/?zCQld1" TargetMode="External"/><Relationship Id="rId146" Type="http://schemas.openxmlformats.org/officeDocument/2006/relationships/hyperlink" Target="https://www.zotero.org/google-docs/?PYGOHp" TargetMode="External"/><Relationship Id="rId7" Type="http://schemas.openxmlformats.org/officeDocument/2006/relationships/hyperlink" Target="https://www.zotero.org/google-docs/?lztvS2" TargetMode="External"/><Relationship Id="rId145" Type="http://schemas.openxmlformats.org/officeDocument/2006/relationships/hyperlink" Target="https://www.zotero.org/google-docs/?PYGOHp" TargetMode="External"/><Relationship Id="rId8" Type="http://schemas.openxmlformats.org/officeDocument/2006/relationships/hyperlink" Target="https://www.zotero.org/google-docs/?CU2Xgd" TargetMode="External"/><Relationship Id="rId144" Type="http://schemas.openxmlformats.org/officeDocument/2006/relationships/hyperlink" Target="https://www.zotero.org/google-docs/?PYGOHp" TargetMode="External"/><Relationship Id="rId73" Type="http://schemas.openxmlformats.org/officeDocument/2006/relationships/hyperlink" Target="https://www.zotero.org/google-docs/?QwCYdh" TargetMode="External"/><Relationship Id="rId72" Type="http://schemas.openxmlformats.org/officeDocument/2006/relationships/hyperlink" Target="https://www.zotero.org/google-docs/?W8MMbX" TargetMode="External"/><Relationship Id="rId75" Type="http://schemas.openxmlformats.org/officeDocument/2006/relationships/hyperlink" Target="https://www.zotero.org/google-docs/?tDqmkS" TargetMode="External"/><Relationship Id="rId74" Type="http://schemas.openxmlformats.org/officeDocument/2006/relationships/hyperlink" Target="https://www.zotero.org/google-docs/?274C40" TargetMode="External"/><Relationship Id="rId77" Type="http://schemas.openxmlformats.org/officeDocument/2006/relationships/hyperlink" Target="https://www.zotero.org/google-docs/?VvKDsJ" TargetMode="External"/><Relationship Id="rId76" Type="http://schemas.openxmlformats.org/officeDocument/2006/relationships/hyperlink" Target="https://www.zotero.org/google-docs/?c9dm7U" TargetMode="External"/><Relationship Id="rId79" Type="http://schemas.openxmlformats.org/officeDocument/2006/relationships/hyperlink" Target="https://www.zotero.org/google-docs/?HSJMnh" TargetMode="External"/><Relationship Id="rId78" Type="http://schemas.openxmlformats.org/officeDocument/2006/relationships/hyperlink" Target="https://www.zotero.org/google-docs/?Zic6fN" TargetMode="External"/><Relationship Id="rId71" Type="http://schemas.openxmlformats.org/officeDocument/2006/relationships/hyperlink" Target="https://www.zotero.org/google-docs/?q8g8Yg" TargetMode="External"/><Relationship Id="rId70" Type="http://schemas.openxmlformats.org/officeDocument/2006/relationships/image" Target="media/image3.png"/><Relationship Id="rId139" Type="http://schemas.openxmlformats.org/officeDocument/2006/relationships/hyperlink" Target="https://www.zotero.org/google-docs/?PYGOHp" TargetMode="External"/><Relationship Id="rId138" Type="http://schemas.openxmlformats.org/officeDocument/2006/relationships/hyperlink" Target="https://www.zotero.org/google-docs/?PYGOHp" TargetMode="External"/><Relationship Id="rId137" Type="http://schemas.openxmlformats.org/officeDocument/2006/relationships/hyperlink" Target="https://www.zotero.org/google-docs/?PYGOHp" TargetMode="External"/><Relationship Id="rId132" Type="http://schemas.openxmlformats.org/officeDocument/2006/relationships/hyperlink" Target="https://www.zotero.org/google-docs/?PYGOHp" TargetMode="External"/><Relationship Id="rId131" Type="http://schemas.openxmlformats.org/officeDocument/2006/relationships/hyperlink" Target="https://www.zotero.org/google-docs/?PYGOHp" TargetMode="External"/><Relationship Id="rId130" Type="http://schemas.openxmlformats.org/officeDocument/2006/relationships/hyperlink" Target="https://www.zotero.org/google-docs/?PYGOHp" TargetMode="External"/><Relationship Id="rId136" Type="http://schemas.openxmlformats.org/officeDocument/2006/relationships/hyperlink" Target="https://www.zotero.org/google-docs/?PYGOHp" TargetMode="External"/><Relationship Id="rId135" Type="http://schemas.openxmlformats.org/officeDocument/2006/relationships/hyperlink" Target="https://www.zotero.org/google-docs/?PYGOHp" TargetMode="External"/><Relationship Id="rId134" Type="http://schemas.openxmlformats.org/officeDocument/2006/relationships/hyperlink" Target="https://www.zotero.org/google-docs/?PYGOHp" TargetMode="External"/><Relationship Id="rId133" Type="http://schemas.openxmlformats.org/officeDocument/2006/relationships/hyperlink" Target="https://www.zotero.org/google-docs/?PYGOHp" TargetMode="External"/><Relationship Id="rId62" Type="http://schemas.openxmlformats.org/officeDocument/2006/relationships/hyperlink" Target="https://www.zotero.org/google-docs/?Q1K5pK" TargetMode="External"/><Relationship Id="rId61" Type="http://schemas.openxmlformats.org/officeDocument/2006/relationships/hyperlink" Target="https://www.zotero.org/google-docs/?ofeq0E" TargetMode="External"/><Relationship Id="rId64" Type="http://schemas.openxmlformats.org/officeDocument/2006/relationships/hyperlink" Target="https://www.zotero.org/google-docs/?fAXWs4" TargetMode="External"/><Relationship Id="rId63" Type="http://schemas.openxmlformats.org/officeDocument/2006/relationships/hyperlink" Target="https://www.zotero.org/google-docs/?MPO11a" TargetMode="External"/><Relationship Id="rId66" Type="http://schemas.openxmlformats.org/officeDocument/2006/relationships/hyperlink" Target="https://www.zotero.org/google-docs/?DPMqi6" TargetMode="External"/><Relationship Id="rId172" Type="http://schemas.openxmlformats.org/officeDocument/2006/relationships/hyperlink" Target="https://www.zotero.org/google-docs/?PYGOHp" TargetMode="External"/><Relationship Id="rId65" Type="http://schemas.openxmlformats.org/officeDocument/2006/relationships/hyperlink" Target="https://www.zotero.org/google-docs/?X4Tu45" TargetMode="External"/><Relationship Id="rId171" Type="http://schemas.openxmlformats.org/officeDocument/2006/relationships/hyperlink" Target="https://www.zotero.org/google-docs/?PYGOHp" TargetMode="External"/><Relationship Id="rId68" Type="http://schemas.openxmlformats.org/officeDocument/2006/relationships/image" Target="media/image2.png"/><Relationship Id="rId170" Type="http://schemas.openxmlformats.org/officeDocument/2006/relationships/hyperlink" Target="https://www.zotero.org/google-docs/?PYGOHp" TargetMode="External"/><Relationship Id="rId67" Type="http://schemas.openxmlformats.org/officeDocument/2006/relationships/hyperlink" Target="https://www.zotero.org/google-docs/?5Acuhc" TargetMode="External"/><Relationship Id="rId60" Type="http://schemas.openxmlformats.org/officeDocument/2006/relationships/hyperlink" Target="https://www.zotero.org/google-docs/?j1KgCO" TargetMode="External"/><Relationship Id="rId165" Type="http://schemas.openxmlformats.org/officeDocument/2006/relationships/hyperlink" Target="https://www.zotero.org/google-docs/?PYGOHp" TargetMode="External"/><Relationship Id="rId69" Type="http://schemas.openxmlformats.org/officeDocument/2006/relationships/image" Target="media/image1.png"/><Relationship Id="rId164" Type="http://schemas.openxmlformats.org/officeDocument/2006/relationships/hyperlink" Target="https://www.zotero.org/google-docs/?PYGOHp" TargetMode="External"/><Relationship Id="rId163" Type="http://schemas.openxmlformats.org/officeDocument/2006/relationships/hyperlink" Target="https://www.zotero.org/google-docs/?PYGOHp" TargetMode="External"/><Relationship Id="rId162" Type="http://schemas.openxmlformats.org/officeDocument/2006/relationships/hyperlink" Target="https://www.zotero.org/google-docs/?PYGOHp" TargetMode="External"/><Relationship Id="rId169" Type="http://schemas.openxmlformats.org/officeDocument/2006/relationships/hyperlink" Target="https://www.zotero.org/google-docs/?PYGOHp" TargetMode="External"/><Relationship Id="rId168" Type="http://schemas.openxmlformats.org/officeDocument/2006/relationships/hyperlink" Target="https://www.zotero.org/google-docs/?PYGOHp" TargetMode="External"/><Relationship Id="rId167" Type="http://schemas.openxmlformats.org/officeDocument/2006/relationships/hyperlink" Target="https://www.zotero.org/google-docs/?PYGOHp" TargetMode="External"/><Relationship Id="rId166" Type="http://schemas.openxmlformats.org/officeDocument/2006/relationships/hyperlink" Target="https://www.zotero.org/google-docs/?PYGOHp" TargetMode="External"/><Relationship Id="rId51" Type="http://schemas.openxmlformats.org/officeDocument/2006/relationships/hyperlink" Target="https://www.zotero.org/google-docs/?QSOKeR" TargetMode="External"/><Relationship Id="rId50" Type="http://schemas.openxmlformats.org/officeDocument/2006/relationships/hyperlink" Target="https://www.genecards.org/" TargetMode="External"/><Relationship Id="rId53" Type="http://schemas.openxmlformats.org/officeDocument/2006/relationships/hyperlink" Target="https://www.omim.org/" TargetMode="External"/><Relationship Id="rId52" Type="http://schemas.openxmlformats.org/officeDocument/2006/relationships/hyperlink" Target="https://www.zotero.org/google-docs/?LNkY4F" TargetMode="External"/><Relationship Id="rId55" Type="http://schemas.openxmlformats.org/officeDocument/2006/relationships/hyperlink" Target="https://www.zotero.org/google-docs/?x1Qqsd" TargetMode="External"/><Relationship Id="rId161" Type="http://schemas.openxmlformats.org/officeDocument/2006/relationships/hyperlink" Target="https://www.zotero.org/google-docs/?PYGOHp" TargetMode="External"/><Relationship Id="rId54" Type="http://schemas.openxmlformats.org/officeDocument/2006/relationships/hyperlink" Target="https://www.zotero.org/google-docs/?PSwnDS" TargetMode="External"/><Relationship Id="rId160" Type="http://schemas.openxmlformats.org/officeDocument/2006/relationships/hyperlink" Target="https://www.zotero.org/google-docs/?PYGOHp" TargetMode="External"/><Relationship Id="rId57" Type="http://schemas.openxmlformats.org/officeDocument/2006/relationships/hyperlink" Target="https://www.zotero.org/google-docs/?Gc9Y15" TargetMode="External"/><Relationship Id="rId56" Type="http://schemas.openxmlformats.org/officeDocument/2006/relationships/hyperlink" Target="https://reactome.org/" TargetMode="External"/><Relationship Id="rId159" Type="http://schemas.openxmlformats.org/officeDocument/2006/relationships/hyperlink" Target="https://www.zotero.org/google-docs/?PYGOHp" TargetMode="External"/><Relationship Id="rId59" Type="http://schemas.openxmlformats.org/officeDocument/2006/relationships/hyperlink" Target="https://www.zotero.org/google-docs/?JiCymx" TargetMode="External"/><Relationship Id="rId154" Type="http://schemas.openxmlformats.org/officeDocument/2006/relationships/hyperlink" Target="https://www.zotero.org/google-docs/?PYGOHp" TargetMode="External"/><Relationship Id="rId58" Type="http://schemas.openxmlformats.org/officeDocument/2006/relationships/hyperlink" Target="https://string-db.org/" TargetMode="External"/><Relationship Id="rId153" Type="http://schemas.openxmlformats.org/officeDocument/2006/relationships/hyperlink" Target="https://www.zotero.org/google-docs/?PYGOHp" TargetMode="External"/><Relationship Id="rId152" Type="http://schemas.openxmlformats.org/officeDocument/2006/relationships/hyperlink" Target="https://www.zotero.org/google-docs/?PYGOHp" TargetMode="External"/><Relationship Id="rId151" Type="http://schemas.openxmlformats.org/officeDocument/2006/relationships/hyperlink" Target="https://www.zotero.org/google-docs/?PYGOHp" TargetMode="External"/><Relationship Id="rId158" Type="http://schemas.openxmlformats.org/officeDocument/2006/relationships/hyperlink" Target="https://www.zotero.org/google-docs/?PYGOHp" TargetMode="External"/><Relationship Id="rId157" Type="http://schemas.openxmlformats.org/officeDocument/2006/relationships/hyperlink" Target="https://www.zotero.org/google-docs/?PYGOHp" TargetMode="External"/><Relationship Id="rId156" Type="http://schemas.openxmlformats.org/officeDocument/2006/relationships/hyperlink" Target="https://www.zotero.org/google-docs/?PYGOHp" TargetMode="External"/><Relationship Id="rId155" Type="http://schemas.openxmlformats.org/officeDocument/2006/relationships/hyperlink" Target="https://www.zotero.org/google-docs/?PYGO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