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Heiti SC Medium" w:cs="Heiti SC Medium" w:hAnsi="Heiti SC Medium" w:eastAsia="Heiti SC Medium"/>
          <w:sz w:val="36"/>
          <w:szCs w:val="36"/>
        </w:rPr>
      </w:pP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  <w:r>
        <w:rPr>
          <w:rFonts w:eastAsia="Arial Unicode MS" w:hint="eastAsia"/>
          <w:sz w:val="36"/>
          <w:szCs w:val="36"/>
          <w:rtl w:val="0"/>
          <w:lang w:val="zh-TW" w:eastAsia="zh-TW"/>
        </w:rPr>
        <w:t>标贝科技</w:t>
      </w:r>
      <w:r>
        <w:rPr>
          <w:rFonts w:eastAsia="Arial Unicode MS" w:hint="eastAsia"/>
          <w:sz w:val="36"/>
          <w:szCs w:val="36"/>
          <w:rtl w:val="0"/>
          <w:lang w:val="zh-CN" w:eastAsia="zh-CN"/>
        </w:rPr>
        <w:t>一句话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识别服务</w:t>
      </w: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  <w:sz w:val="36"/>
          <w:szCs w:val="36"/>
        </w:rPr>
      </w:pPr>
      <w:r>
        <w:rPr>
          <w:rFonts w:ascii="Arial Unicode MS" w:hAnsi="Arial Unicode MS"/>
          <w:sz w:val="36"/>
          <w:szCs w:val="36"/>
          <w:rtl w:val="0"/>
          <w:lang w:val="zh-CN" w:eastAsia="zh-CN"/>
        </w:rPr>
        <w:t>iOS</w:t>
      </w:r>
      <w:r>
        <w:rPr>
          <w:rFonts w:ascii="Arial Unicode MS" w:hAnsi="Arial Unicode MS"/>
          <w:sz w:val="36"/>
          <w:szCs w:val="36"/>
          <w:rtl w:val="0"/>
          <w:lang w:val="en-US"/>
        </w:rPr>
        <w:t xml:space="preserve"> SDK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使用说明文档</w:t>
      </w:r>
    </w:p>
    <w:p>
      <w:pPr>
        <w:pStyle w:val="Normal.0"/>
        <w:spacing w:before="228"/>
        <w:ind w:left="1294" w:firstLine="0"/>
        <w:jc w:val="left"/>
        <w:rPr>
          <w:rFonts w:ascii="Arial Unicode MS" w:cs="Arial Unicode MS" w:hAnsi="Arial Unicode MS" w:eastAsia="Arial Unicode MS"/>
          <w:sz w:val="36"/>
          <w:szCs w:val="36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02"/>
        <w:gridCol w:w="1498"/>
        <w:gridCol w:w="3677"/>
        <w:gridCol w:w="1523"/>
      </w:tblGrid>
      <w:tr>
        <w:tblPrEx>
          <w:shd w:val="clear" w:color="auto" w:fill="d0ddef"/>
        </w:tblPrEx>
        <w:trPr>
          <w:trHeight w:val="244" w:hRule="atLeast"/>
        </w:trPr>
        <w:tc>
          <w:tcPr>
            <w:tcW w:type="dxa" w:w="160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149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36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Reason For Changes</w:t>
            </w:r>
          </w:p>
        </w:tc>
        <w:tc>
          <w:tcPr>
            <w:tcW w:type="dxa" w:w="15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</w:tr>
      <w:tr>
        <w:tblPrEx>
          <w:shd w:val="clear" w:color="auto" w:fill="d0ddef"/>
        </w:tblPrEx>
        <w:trPr>
          <w:trHeight w:val="323" w:hRule="atLeast"/>
        </w:trPr>
        <w:tc>
          <w:tcPr>
            <w:tcW w:type="dxa" w:w="160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en-US"/>
              </w:rPr>
              <w:t>202</w:t>
            </w:r>
            <w:r>
              <w:rPr>
                <w:shd w:val="nil" w:color="auto" w:fill="auto"/>
                <w:rtl w:val="0"/>
                <w:lang w:val="zh-CN" w:eastAsia="zh-CN"/>
              </w:rPr>
              <w:t>0</w:t>
            </w:r>
            <w:r>
              <w:rPr>
                <w:shd w:val="nil" w:color="auto" w:fill="auto"/>
                <w:rtl w:val="0"/>
                <w:lang w:val="en-US"/>
              </w:rPr>
              <w:t>.10.15</w:t>
            </w:r>
          </w:p>
        </w:tc>
        <w:tc>
          <w:tcPr>
            <w:tcW w:type="dxa" w:w="36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创建文档，编写使用说明。</w:t>
            </w:r>
          </w:p>
        </w:tc>
        <w:tc>
          <w:tcPr>
            <w:tcW w:type="dxa" w:w="15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en-US"/>
              </w:rPr>
              <w:t>1.0.0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160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en-US"/>
              </w:rPr>
              <w:t>2021.</w:t>
            </w:r>
            <w:r>
              <w:rPr>
                <w:shd w:val="nil" w:color="auto" w:fill="auto"/>
                <w:rtl w:val="0"/>
                <w:lang w:val="zh-CN" w:eastAsia="zh-CN"/>
              </w:rPr>
              <w:t>08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zh-CN" w:eastAsia="zh-CN"/>
              </w:rPr>
              <w:t>16</w:t>
            </w:r>
          </w:p>
        </w:tc>
        <w:tc>
          <w:tcPr>
            <w:tcW w:type="dxa" w:w="36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更新</w:t>
            </w:r>
            <w:r>
              <w:rPr>
                <w:shd w:val="nil" w:color="auto" w:fill="auto"/>
                <w:rtl w:val="0"/>
                <w:lang w:val="en-US"/>
              </w:rPr>
              <w:t>Demo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及</w:t>
            </w:r>
            <w:r>
              <w:rPr>
                <w:shd w:val="nil" w:color="auto" w:fill="auto"/>
                <w:rtl w:val="0"/>
                <w:lang w:val="en-US"/>
              </w:rPr>
              <w:t>sdk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源码开源</w:t>
            </w:r>
          </w:p>
        </w:tc>
        <w:tc>
          <w:tcPr>
            <w:tcW w:type="dxa" w:w="1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Calibri" w:hAnsi="Calibri"/>
                <w:rtl w:val="0"/>
              </w:rPr>
              <w:t>1.0.5</w:t>
            </w:r>
          </w:p>
        </w:tc>
      </w:tr>
      <w:tr>
        <w:tblPrEx>
          <w:shd w:val="clear" w:color="auto" w:fill="d0ddef"/>
        </w:tblPrEx>
        <w:trPr>
          <w:trHeight w:val="229" w:hRule="atLeast"/>
        </w:trPr>
        <w:tc>
          <w:tcPr>
            <w:tcW w:type="dxa" w:w="160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0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标贝（北京）科技有限公司</w:t>
      </w:r>
      <w:r>
        <w:rPr>
          <w:rFonts w:ascii="微软雅黑" w:cs="微软雅黑" w:hAnsi="微软雅黑" w:eastAsia="微软雅黑"/>
          <w:rtl w:val="0"/>
          <w:lang w:val="en-US"/>
        </w:rPr>
        <w:t>DataBaker(Beijing)technology co.,LTD</w:t>
      </w:r>
    </w:p>
    <w:p>
      <w:pPr>
        <w:pStyle w:val="Normal.0"/>
        <w:widowControl w:val="1"/>
        <w:jc w:val="center"/>
        <w:rPr>
          <w:rFonts w:ascii="Heiti SC Medium" w:cs="Heiti SC Medium" w:hAnsi="Heiti SC Medium" w:eastAsia="Heiti SC Medium"/>
          <w:sz w:val="36"/>
          <w:szCs w:val="36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北京市海淀区西小口路</w:t>
      </w:r>
      <w:r>
        <w:rPr>
          <w:rFonts w:ascii="微软雅黑" w:cs="微软雅黑" w:hAnsi="微软雅黑" w:eastAsia="微软雅黑"/>
          <w:rtl w:val="0"/>
          <w:lang w:val="en-US"/>
        </w:rPr>
        <w:t>66</w:t>
      </w:r>
      <w:r>
        <w:rPr>
          <w:rFonts w:ascii="微软雅黑" w:cs="微软雅黑" w:hAnsi="微软雅黑" w:eastAsia="微软雅黑"/>
          <w:rtl w:val="0"/>
          <w:lang w:val="zh-TW" w:eastAsia="zh-TW"/>
        </w:rPr>
        <w:t>号中关村东升科技园</w:t>
      </w:r>
      <w:r>
        <w:rPr>
          <w:rFonts w:ascii="微软雅黑" w:cs="微软雅黑" w:hAnsi="微软雅黑" w:eastAsia="微软雅黑"/>
          <w:rtl w:val="0"/>
          <w:lang w:val="en-US"/>
        </w:rPr>
        <w:t>B-6</w:t>
      </w:r>
      <w:r>
        <w:rPr>
          <w:rFonts w:ascii="微软雅黑" w:cs="微软雅黑" w:hAnsi="微软雅黑" w:eastAsia="微软雅黑"/>
          <w:rtl w:val="0"/>
          <w:lang w:val="zh-TW" w:eastAsia="zh-TW"/>
        </w:rPr>
        <w:t>号楼</w:t>
      </w:r>
      <w:r>
        <w:rPr>
          <w:rFonts w:ascii="微软雅黑" w:cs="微软雅黑" w:hAnsi="微软雅黑" w:eastAsia="微软雅黑"/>
          <w:rtl w:val="0"/>
          <w:lang w:val="en-US"/>
        </w:rPr>
        <w:t>C</w:t>
      </w:r>
      <w:r>
        <w:rPr>
          <w:rFonts w:ascii="微软雅黑" w:cs="微软雅黑" w:hAnsi="微软雅黑" w:eastAsia="微软雅黑"/>
          <w:rtl w:val="0"/>
          <w:lang w:val="zh-TW" w:eastAsia="zh-TW"/>
        </w:rPr>
        <w:t>座</w:t>
      </w:r>
      <w:r>
        <w:rPr>
          <w:rFonts w:ascii="微软雅黑" w:cs="微软雅黑" w:hAnsi="微软雅黑" w:eastAsia="微软雅黑"/>
          <w:rtl w:val="0"/>
          <w:lang w:val="en-US"/>
        </w:rPr>
        <w:t>6</w:t>
      </w:r>
      <w:r>
        <w:rPr>
          <w:rFonts w:ascii="微软雅黑" w:cs="微软雅黑" w:hAnsi="微软雅黑" w:eastAsia="微软雅黑"/>
          <w:rtl w:val="0"/>
          <w:lang w:val="zh-TW" w:eastAsia="zh-TW"/>
        </w:rPr>
        <w:t>层，</w:t>
      </w:r>
      <w:r>
        <w:rPr>
          <w:rFonts w:ascii="微软雅黑" w:cs="微软雅黑" w:hAnsi="微软雅黑" w:eastAsia="微软雅黑"/>
          <w:rtl w:val="0"/>
          <w:lang w:val="en-US"/>
        </w:rPr>
        <w:t>010-58465943</w:t>
      </w:r>
    </w:p>
    <w:p>
      <w:pPr>
        <w:pStyle w:val="Normal.0"/>
        <w:jc w:val="center"/>
        <w:rPr>
          <w:rFonts w:ascii="Heiti SC Medium" w:cs="Heiti SC Medium" w:hAnsi="Heiti SC Medium" w:eastAsia="Heiti SC Medium"/>
          <w:sz w:val="36"/>
          <w:szCs w:val="36"/>
          <w:lang w:val="zh-TW" w:eastAsia="zh-TW"/>
        </w:rPr>
      </w:pPr>
    </w:p>
    <w:p>
      <w:pPr>
        <w:pStyle w:val="Normal.0"/>
        <w:jc w:val="center"/>
        <w:rPr>
          <w:rFonts w:ascii="Heiti SC Medium" w:cs="Heiti SC Medium" w:hAnsi="Heiti SC Medium" w:eastAsia="Heiti SC Medium"/>
          <w:sz w:val="36"/>
          <w:szCs w:val="36"/>
          <w:lang w:val="zh-TW" w:eastAsia="zh-TW"/>
        </w:rPr>
      </w:pPr>
    </w:p>
    <w:p>
      <w:pPr>
        <w:pStyle w:val="Normal.0"/>
        <w:jc w:val="center"/>
        <w:rPr>
          <w:rFonts w:ascii="Heiti SC Medium" w:cs="Heiti SC Medium" w:hAnsi="Heiti SC Medium" w:eastAsia="Heiti SC Medium"/>
          <w:sz w:val="36"/>
          <w:szCs w:val="36"/>
          <w:lang w:val="zh-TW" w:eastAsia="zh-TW"/>
        </w:rPr>
      </w:pPr>
    </w:p>
    <w:p>
      <w:pPr>
        <w:pStyle w:val="Normal.0"/>
        <w:jc w:val="center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目录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Xcode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集成（参考</w:t>
      </w:r>
      <w:r>
        <w:rPr>
          <w:rFonts w:cs="Arial Unicode MS" w:eastAsia="Arial Unicode MS"/>
          <w:rtl w:val="0"/>
        </w:rPr>
        <w:t>demo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</w:t>
      </w:r>
      <w:r>
        <w:rPr>
          <w:rFonts w:cs="Arial Unicode MS" w:eastAsia="Arial Unicode MS"/>
          <w:rtl w:val="0"/>
        </w:rPr>
        <w:t>cocoaPods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集成；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1.2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手动集成：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关键类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 DBFASRClient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2.2 DBFASRClientDelegate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2.3 DBResponseModel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调用说明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实例化</w:t>
      </w:r>
      <w:r>
        <w:rPr>
          <w:rFonts w:cs="Arial Unicode MS" w:eastAsia="Arial Unicode MS"/>
          <w:rtl w:val="0"/>
        </w:rPr>
        <w:t>DBFASRClient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</w:t>
      </w:r>
      <w:r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初始化</w:t>
      </w:r>
      <w:r>
        <w:rPr>
          <w:rFonts w:cs="Arial Unicode MS" w:eastAsia="Arial Unicode MS"/>
          <w:rtl w:val="0"/>
        </w:rPr>
        <w:t>SDK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3.3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长语音识别支持的两种识别场景说明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参数说明</w:t>
      </w:r>
      <w:r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基本参数说明</w:t>
      </w:r>
      <w:r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4.2 DBFASRClientDelegate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回调类方法说明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失败时返回的</w:t>
      </w:r>
      <w:r>
        <w:rPr>
          <w:rFonts w:cs="Arial Unicode MS" w:eastAsia="Arial Unicode MS"/>
          <w:rtl w:val="0"/>
        </w:rPr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对应表</w:t>
      </w:r>
      <w:r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4.3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常见问题说明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Normal.0"/>
        <w:rPr>
          <w:b w:val="1"/>
          <w:bCs w:val="1"/>
        </w:rPr>
      </w:pPr>
      <w:r>
        <w:rPr/>
        <w:fldChar w:fldCharType="end" w:fldLock="0"/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440" w:right="1800" w:bottom="1440" w:left="1800" w:header="851" w:footer="992"/>
          <w:titlePg w:val="1"/>
          <w:bidi w:val="0"/>
        </w:sectPr>
      </w:pPr>
      <w:r>
        <w:rPr>
          <w:b w:val="1"/>
          <w:bCs w:val="1"/>
        </w:rPr>
      </w:r>
    </w:p>
    <w:p>
      <w:pPr>
        <w:pStyle w:val="heading 1"/>
        <w:numPr>
          <w:ilvl w:val="0"/>
          <w:numId w:val="8"/>
        </w:numPr>
        <w:spacing w:before="240" w:after="240" w:line="360" w:lineRule="auto"/>
        <w:jc w:val="left"/>
        <w:rPr>
          <w:rFonts w:ascii="Helvetica Neue" w:cs="Helvetica Neue" w:hAnsi="Helvetica Neue" w:eastAsia="Helvetica Neue"/>
        </w:rPr>
        <w:sectPr>
          <w:type w:val="continuous"/>
          <w:pgSz w:w="11900" w:h="16840" w:orient="portrait"/>
          <w:pgMar w:top="1440" w:right="1800" w:bottom="1440" w:left="1800" w:header="851" w:footer="992"/>
          <w:bidi w:val="0"/>
        </w:sectPr>
      </w:pPr>
      <w:bookmarkStart w:name="_Toc" w:id="0"/>
      <w:r>
        <w:rPr>
          <w:rFonts w:ascii="Helvetica Neue" w:hAnsi="Helvetica Neue"/>
          <w:rtl w:val="0"/>
          <w:lang w:val="en-US"/>
        </w:rPr>
        <w:t>Xcode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集成（参考</w:t>
      </w:r>
      <w:r>
        <w:rPr>
          <w:rFonts w:ascii="Helvetica Neue" w:hAnsi="Helvetica Neue"/>
          <w:rtl w:val="0"/>
          <w:lang w:val="en-US"/>
        </w:rPr>
        <w:t>demo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</w:t>
      </w:r>
      <w:r>
        <w:rPr>
          <w:rFonts w:ascii="Helvetica Neue" w:cs="Helvetica Neue" w:hAnsi="Helvetica Neue" w:eastAsia="Helvetica Neue"/>
        </w:rPr>
      </w:r>
      <w:bookmarkEnd w:id="0"/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项目地址：</w:t>
      </w:r>
      <w:r>
        <w:rPr>
          <w:rStyle w:val="Hyperlink.0"/>
          <w:rFonts w:ascii="Calibri" w:cs="Calibri" w:hAnsi="Calibri" w:eastAsia="Calibri"/>
          <w:lang w:val="zh-TW" w:eastAsia="zh-TW"/>
        </w:rPr>
        <w:fldChar w:fldCharType="begin" w:fldLock="0"/>
      </w:r>
      <w:r>
        <w:rPr>
          <w:rStyle w:val="Hyperlink.0"/>
          <w:rFonts w:ascii="Calibri" w:cs="Calibri" w:hAnsi="Calibri" w:eastAsia="Calibri"/>
          <w:lang w:val="zh-TW" w:eastAsia="zh-TW"/>
        </w:rPr>
        <w:instrText xml:space="preserve"> HYPERLINK "https://github.com/data-baker/BakerIosSdks"</w:instrText>
      </w:r>
      <w:r>
        <w:rPr>
          <w:rStyle w:val="Hyperlink.0"/>
          <w:rFonts w:ascii="Calibri" w:cs="Calibri" w:hAnsi="Calibri" w:eastAsia="Calibri"/>
          <w:lang w:val="zh-TW" w:eastAsia="zh-TW"/>
        </w:rPr>
        <w:fldChar w:fldCharType="separate" w:fldLock="0"/>
      </w:r>
      <w:r>
        <w:rPr>
          <w:rStyle w:val="Hyperlink.0"/>
          <w:rFonts w:ascii="Calibri" w:hAnsi="Calibri"/>
          <w:rtl w:val="0"/>
          <w:lang w:val="zh-TW" w:eastAsia="zh-TW"/>
        </w:rPr>
        <w:t>https://github.com/data-baker/BakerIosSdks</w:t>
      </w:r>
      <w:r>
        <w:rPr>
          <w:rFonts w:ascii="Calibri" w:cs="Calibri" w:hAnsi="Calibri" w:eastAsia="Calibri"/>
          <w:lang w:val="zh-TW" w:eastAsia="zh-TW"/>
        </w:rPr>
        <w:fldChar w:fldCharType="end" w:fldLock="0"/>
      </w:r>
      <w:r>
        <w:rPr>
          <w:rFonts w:ascii="Calibri" w:hAnsi="Calibri"/>
          <w:rtl w:val="0"/>
          <w:lang w:val="zh-TW" w:eastAsia="zh-TW"/>
        </w:rPr>
        <w:t xml:space="preserve"> </w:t>
      </w:r>
    </w:p>
    <w:p>
      <w:pPr>
        <w:pStyle w:val="正文"/>
        <w:bidi w:val="0"/>
        <w:rPr>
          <w:rFonts w:ascii="Calibri" w:cs="Calibri" w:hAnsi="Calibri" w:eastAsia="Calibri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lang w:val="en-US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项目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zh-CN"/>
        </w:rPr>
        <w:t>说明：</w:t>
      </w:r>
      <w:r>
        <w:rPr>
          <w:rFonts w:ascii="Calibri" w:hAnsi="Calibri"/>
          <w:rtl w:val="0"/>
          <w:lang w:val="en-US" w:eastAsia="zh-CN"/>
        </w:rPr>
        <w:t xml:space="preserve"> </w:t>
      </w:r>
      <w:r>
        <w:rPr>
          <w:rFonts w:ascii="Calibri" w:hAnsi="Calibri"/>
          <w:rtl w:val="0"/>
          <w:lang w:val="en-US" w:eastAsia="zh-TW"/>
        </w:rPr>
        <w:t>bakerIosSdks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zh-CN"/>
        </w:rPr>
        <w:t>是标贝科技语音相关的</w:t>
      </w:r>
      <w:r>
        <w:rPr>
          <w:rFonts w:ascii="Calibri" w:hAnsi="Calibri"/>
          <w:rtl w:val="0"/>
          <w:lang w:val="en-US" w:eastAsia="zh-TW"/>
        </w:rPr>
        <w:t xml:space="preserve">iOS SDK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zh-CN"/>
        </w:rPr>
        <w:t>服务，本项目使用</w:t>
      </w:r>
      <w:r>
        <w:rPr>
          <w:rFonts w:ascii="Calibri" w:hAnsi="Calibri" w:hint="default"/>
          <w:rtl w:val="0"/>
          <w:lang w:val="en-US" w:eastAsia="zh-CN"/>
        </w:rPr>
        <w:t>“</w:t>
      </w:r>
      <w:r>
        <w:rPr>
          <w:rFonts w:ascii="Calibri" w:hAnsi="Calibri"/>
          <w:rtl w:val="0"/>
          <w:lang w:val="en-US" w:eastAsia="zh-TW"/>
        </w:rPr>
        <w:t>DBShortASRKit</w:t>
      </w:r>
      <w:r>
        <w:rPr>
          <w:rFonts w:ascii="Calibri" w:hAnsi="Calibri" w:hint="default"/>
          <w:rtl w:val="0"/>
          <w:lang w:val="en-US" w:eastAsia="zh-CN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zh-CN"/>
        </w:rPr>
        <w:t>即可；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兼容性说明：系统：</w:t>
      </w:r>
      <w:r>
        <w:rPr>
          <w:rFonts w:ascii="Helvetica Neue" w:hAnsi="Helvetica Neue" w:eastAsia="Arial Unicode MS"/>
          <w:rtl w:val="0"/>
        </w:rPr>
        <w:t xml:space="preserve">iOS 9.0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级以上；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硬件架构：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arm64, i386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权限说明：</w:t>
      </w:r>
      <w:r>
        <w:rPr>
          <w:rFonts w:ascii="Helvetica Neue" w:hAnsi="Helvetica Neue" w:eastAsia="Arial Unicode MS"/>
          <w:rtl w:val="0"/>
        </w:rPr>
        <w:t>1.</w:t>
      </w:r>
      <w:r>
        <w:rPr>
          <w:rFonts w:ascii="Helvetica Neue" w:hAnsi="Helvetica Neue" w:eastAsia="Arial Unicode MS"/>
          <w:rtl w:val="0"/>
          <w:lang w:val="en-US"/>
        </w:rPr>
        <w:t>Privacy - Microphone Usage Description</w:t>
      </w:r>
      <w:r>
        <w:rPr>
          <w:rFonts w:ascii="Helvetica Neue" w:hAnsi="Helvetica Neue" w:eastAsia="Arial Unicode MS" w:hint="default"/>
          <w:rtl w:val="0"/>
        </w:rPr>
        <w:t xml:space="preserve"> —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开启麦克风；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 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需要使用网络权限；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集成说明：</w:t>
      </w:r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</w:rPr>
      </w:pPr>
      <w:bookmarkStart w:name="_Toc1" w:id="1"/>
      <w:r>
        <w:rPr>
          <w:rFonts w:ascii="Helvetica Neue" w:hAnsi="Helvetica Neue"/>
          <w:rtl w:val="0"/>
          <w:lang w:val="en-US"/>
        </w:rPr>
        <w:t>1.1</w:t>
      </w:r>
      <w:r>
        <w:rPr>
          <w:rFonts w:ascii="Helvetica Neue" w:hAnsi="Helvetica Neue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通过</w:t>
      </w:r>
      <w:r>
        <w:rPr>
          <w:rFonts w:ascii="Helvetica Neue" w:hAnsi="Helvetica Neue"/>
          <w:rtl w:val="0"/>
          <w:lang w:val="en-US"/>
        </w:rPr>
        <w:t>cocoaPods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集成；</w:t>
      </w:r>
      <w:bookmarkEnd w:id="1"/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ed7d31"/>
          <w:rtl w:val="0"/>
          <w14:textFill>
            <w14:solidFill>
              <w14:srgbClr w14:val="ED7D31"/>
            </w14:solidFill>
          </w14:textFill>
        </w:rPr>
        <w:t xml:space="preserve"> pod </w:t>
      </w:r>
      <w:r>
        <w:rPr>
          <w:rFonts w:ascii="Helvetica Neue" w:hAnsi="Helvetica Neue" w:hint="default"/>
          <w:b w:val="1"/>
          <w:bCs w:val="1"/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‘</w:t>
      </w:r>
      <w:r>
        <w:rPr>
          <w:rFonts w:ascii="Helvetica Neue" w:hAnsi="Helvetica Neue"/>
          <w:b w:val="1"/>
          <w:bCs w:val="1"/>
          <w:outline w:val="0"/>
          <w:color w:val="ed7d31"/>
          <w:rtl w:val="0"/>
          <w14:textFill>
            <w14:solidFill>
              <w14:srgbClr w14:val="ED7D31"/>
            </w14:solidFill>
          </w14:textFill>
        </w:rPr>
        <w:t>DBAudioSDK/DBShortASRKit</w:t>
      </w:r>
      <w:r>
        <w:rPr>
          <w:rFonts w:ascii="Helvetica Neue" w:hAnsi="Helvetica Neue" w:hint="default"/>
          <w:b w:val="1"/>
          <w:bCs w:val="1"/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’</w:t>
      </w:r>
      <w:r>
        <w:rPr>
          <w:rFonts w:ascii="Helvetica Neue" w:hAnsi="Helvetica Neue"/>
          <w:b w:val="1"/>
          <w:bCs w:val="1"/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 , </w:t>
      </w:r>
      <w:r>
        <w:rPr>
          <w:rFonts w:ascii="Helvetica Neue" w:hAnsi="Helvetica Neue" w:hint="default"/>
          <w:b w:val="1"/>
          <w:bCs w:val="1"/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“</w:t>
      </w:r>
      <w:r>
        <w:rPr>
          <w:rFonts w:ascii="Helvetica Neue" w:hAnsi="Helvetica Neue"/>
          <w:b w:val="1"/>
          <w:bCs w:val="1"/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xxx</w:t>
      </w:r>
      <w:r>
        <w:rPr>
          <w:rFonts w:ascii="Helvetica Neue" w:hAnsi="Helvetica Neue" w:hint="default"/>
          <w:b w:val="1"/>
          <w:bCs w:val="1"/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”</w:t>
      </w:r>
      <w:r>
        <w:rPr>
          <w:rFonts w:ascii="Helvetica Neue" w:hAnsi="Helvetica Neue"/>
          <w:b w:val="1"/>
          <w:bCs w:val="1"/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, xxx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指的是</w:t>
      </w:r>
      <w:r>
        <w:rPr>
          <w:rFonts w:ascii="Helvetica Neue" w:hAnsi="Helvetica Neue"/>
          <w:b w:val="1"/>
          <w:bCs w:val="1"/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的版本号；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可通过</w:t>
      </w:r>
      <w:r>
        <w:rPr>
          <w:rFonts w:ascii="Helvetica Neue" w:hAnsi="Helvetica Neue" w:eastAsia="Arial Unicode MS"/>
          <w:rtl w:val="0"/>
          <w:lang w:val="en-US"/>
        </w:rPr>
        <w:t>pod search,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及时更新最新版本；</w:t>
      </w:r>
    </w:p>
    <w:p>
      <w:pPr>
        <w:pStyle w:val="正文"/>
        <w:bidi w:val="0"/>
      </w:pPr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</w:rPr>
      </w:pPr>
      <w:bookmarkStart w:name="_Toc2" w:id="2"/>
      <w:r>
        <w:rPr>
          <w:rFonts w:ascii="Helvetica Neue" w:hAnsi="Helvetica Neue"/>
          <w:rtl w:val="0"/>
          <w:lang w:val="en-US"/>
        </w:rPr>
        <w:t>1.</w:t>
      </w:r>
      <w:r>
        <w:rPr>
          <w:rFonts w:ascii="Helvetica Neue" w:hAnsi="Helvetica Neue"/>
          <w:rtl w:val="0"/>
          <w:lang w:val="zh-CN" w:eastAsia="zh-CN"/>
        </w:rPr>
        <w:t>2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手动集成：</w:t>
      </w:r>
      <w:bookmarkEnd w:id="2"/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rFonts w:ascii="Helvetica Neue" w:hAnsi="Helvetica Neue"/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a.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下载项目中的文件，然后导入相应的</w:t>
      </w:r>
      <w:r>
        <w:rPr>
          <w:rFonts w:ascii="Helvetica Neue" w:hAnsi="Helvetica Neue"/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DBAudioSDK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文件夹下的代码文件：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b.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导入长语音识别的代码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DBFASRClient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  <w:lang w:val="en-US"/>
        </w:rPr>
        <w:t>DBResponseModel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这两个文件；</w:t>
      </w:r>
    </w:p>
    <w:p>
      <w:pPr>
        <w:pStyle w:val="Normal.0"/>
        <w:rPr>
          <w:outline w:val="0"/>
          <w:color w:val="0000ff"/>
          <w:sz w:val="18"/>
          <w:szCs w:val="18"/>
          <w:u w:color="0000ff"/>
          <w:lang w:val="zh-TW" w:eastAsia="zh-TW"/>
          <w14:textFill>
            <w14:solidFill>
              <w14:srgbClr w14:val="0000FF"/>
            </w14:solidFill>
          </w14:textFill>
        </w:rPr>
      </w:pPr>
    </w:p>
    <w:p>
      <w:pPr>
        <w:pStyle w:val="heading 1"/>
        <w:numPr>
          <w:ilvl w:val="0"/>
          <w:numId w:val="11"/>
        </w:numPr>
        <w:spacing w:before="240" w:after="240" w:line="288" w:lineRule="auto"/>
        <w:jc w:val="left"/>
        <w:rPr>
          <w:rFonts w:ascii="Helvetica Neue" w:cs="Helvetica Neue" w:hAnsi="Helvetica Neue" w:eastAsia="Helvetica Neue"/>
        </w:rPr>
      </w:pPr>
      <w:bookmarkStart w:name="_Toc3" w:id="3"/>
      <w:r>
        <w:rPr>
          <w:rFonts w:ascii="Helvetica Neue" w:hAnsi="Helvetica Neue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关键类</w:t>
      </w:r>
      <w:bookmarkEnd w:id="3"/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</w:rPr>
      </w:pPr>
      <w:bookmarkStart w:name="_Toc4" w:id="4"/>
      <w:r>
        <w:rPr>
          <w:rFonts w:ascii="Helvetica Neue" w:hAnsi="Helvetica Neue"/>
          <w:rtl w:val="0"/>
          <w:lang w:val="en-US"/>
        </w:rPr>
        <w:t xml:space="preserve">2.1 </w:t>
      </w:r>
      <w:r>
        <w:rPr>
          <w:rFonts w:ascii="Helvetica Neue" w:hAnsi="Helvetica Neue"/>
          <w:rtl w:val="0"/>
          <w:lang w:val="en-US"/>
        </w:rPr>
        <w:t>DBFASRClient</w:t>
      </w:r>
      <w:bookmarkEnd w:id="4"/>
    </w:p>
    <w:p>
      <w:pPr>
        <w:pStyle w:val="Normal.0"/>
        <w:bidi w:val="0"/>
        <w:ind w:left="0" w:right="0" w:firstLine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一句话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识别关键业务处理类，全局只需一个实例即可。</w:t>
      </w:r>
    </w:p>
    <w:p>
      <w:pPr>
        <w:pStyle w:val="Normal.0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heading 2"/>
        <w:spacing w:before="240" w:after="240" w:line="288" w:lineRule="auto"/>
        <w:rPr>
          <w:rFonts w:ascii="Calibri" w:cs="Calibri" w:hAnsi="Calibri" w:eastAsia="Calibri"/>
        </w:rPr>
      </w:pPr>
      <w:bookmarkStart w:name="_Toc5" w:id="5"/>
      <w:r>
        <w:rPr>
          <w:rFonts w:ascii="Calibri" w:hAnsi="Calibri"/>
          <w:rtl w:val="0"/>
          <w:lang w:val="en-US"/>
        </w:rPr>
        <w:t xml:space="preserve">2.2 </w:t>
      </w:r>
      <w:r>
        <w:rPr>
          <w:rFonts w:ascii="Calibri" w:hAnsi="Calibri"/>
          <w:rtl w:val="0"/>
          <w:lang w:val="en-US"/>
        </w:rPr>
        <w:t>DBFASRClientDelegate</w:t>
      </w:r>
      <w:bookmarkEnd w:id="5"/>
    </w:p>
    <w:p>
      <w:pPr>
        <w:pStyle w:val="Normal.0"/>
        <w:bidi w:val="0"/>
        <w:ind w:left="0" w:right="0" w:firstLine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实时识别结果源数据回调类。您可以在这些个回调方法中获取到当前识别的各类结果和状态，或者错误信息。您可以在回调方法中处理识别结果。初始化</w:t>
      </w:r>
      <w:r>
        <w:rPr>
          <w:sz w:val="24"/>
          <w:szCs w:val="24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时请将此</w:t>
      </w:r>
      <w:r>
        <w:rPr>
          <w:sz w:val="24"/>
          <w:szCs w:val="24"/>
          <w:rtl w:val="0"/>
          <w:lang w:val="en-US"/>
        </w:rPr>
        <w:t>callback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提交给</w:t>
      </w:r>
      <w:r>
        <w:rPr>
          <w:sz w:val="24"/>
          <w:szCs w:val="24"/>
          <w:rtl w:val="0"/>
          <w:lang w:val="en-US"/>
        </w:rPr>
        <w:t>OneSpeech</w:t>
      </w:r>
      <w:r>
        <w:rPr>
          <w:sz w:val="24"/>
          <w:szCs w:val="24"/>
          <w:rtl w:val="0"/>
          <w:lang w:val="en-US"/>
        </w:rPr>
        <w:t>Asr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实例。</w:t>
      </w:r>
    </w:p>
    <w:p>
      <w:pPr>
        <w:pStyle w:val="Normal.0"/>
        <w:bidi w:val="0"/>
        <w:ind w:left="0" w:right="0" w:firstLine="0"/>
        <w:jc w:val="both"/>
        <w:rPr>
          <w:sz w:val="24"/>
          <w:szCs w:val="24"/>
          <w:rtl w:val="0"/>
          <w:lang w:val="zh-TW" w:eastAsia="zh-TW"/>
        </w:rPr>
      </w:pPr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  <w:lang w:val="zh-TW" w:eastAsia="zh-TW"/>
        </w:rPr>
      </w:pPr>
      <w:bookmarkStart w:name="_Toc6" w:id="6"/>
      <w:r>
        <w:rPr>
          <w:rFonts w:ascii="Helvetica Neue" w:hAnsi="Helvetica Neue"/>
          <w:rtl w:val="0"/>
          <w:lang w:val="zh-TW" w:eastAsia="zh-TW"/>
        </w:rPr>
        <w:t xml:space="preserve">2.3 </w:t>
      </w:r>
      <w:r>
        <w:rPr>
          <w:rFonts w:ascii="Helvetica Neue" w:hAnsi="Helvetica Neue"/>
          <w:rtl w:val="0"/>
          <w:lang w:val="zh-TW" w:eastAsia="zh-TW"/>
        </w:rPr>
        <w:t>DBResponseModel</w:t>
      </w:r>
      <w:bookmarkEnd w:id="6"/>
    </w:p>
    <w:p>
      <w:pPr>
        <w:pStyle w:val="正文"/>
        <w:bidi w:val="0"/>
      </w:pPr>
      <w:r>
        <w:rPr>
          <w:rFonts w:ascii="Calibri" w:hAnsi="Calibri"/>
          <w:rtl w:val="0"/>
          <w:lang w:val="zh-TW" w:eastAsia="zh-TW"/>
        </w:rPr>
        <w:t xml:space="preserve"> </w:t>
      </w:r>
      <w:r>
        <w:rPr>
          <w:rFonts w:ascii="Helvetica Neue" w:hAnsi="Helvetica Neue" w:eastAsia="Arial Unicode MS"/>
          <w:rtl w:val="0"/>
        </w:rPr>
        <w:t>ASR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识别的</w:t>
      </w:r>
      <w:r>
        <w:rPr>
          <w:rFonts w:ascii="Helvetica Neue" w:hAnsi="Helvetica Neue" w:eastAsia="Arial Unicode MS"/>
          <w:rtl w:val="0"/>
          <w:lang w:val="en-US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类，负责封装</w:t>
      </w:r>
      <w:r>
        <w:rPr>
          <w:rFonts w:ascii="Helvetica Neue" w:hAnsi="Helvetica Neue" w:eastAsia="Arial Unicode MS"/>
          <w:rtl w:val="0"/>
          <w:lang w:val="en-US"/>
        </w:rPr>
        <w:t>asr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的识别结果，包含识别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数据和错误数据；</w:t>
      </w:r>
    </w:p>
    <w:p>
      <w:pPr>
        <w:pStyle w:val="正文"/>
        <w:bidi w:val="0"/>
        <w:sectPr>
          <w:type w:val="continuous"/>
          <w:pgSz w:w="11900" w:h="16840" w:orient="portrait"/>
          <w:pgMar w:top="1440" w:right="1800" w:bottom="1440" w:left="1800" w:header="851" w:footer="992"/>
          <w:bidi w:val="0"/>
        </w:sectPr>
      </w:pPr>
      <w:r/>
    </w:p>
    <w:p>
      <w:pPr>
        <w:pStyle w:val="heading 1"/>
        <w:numPr>
          <w:ilvl w:val="0"/>
          <w:numId w:val="14"/>
        </w:numPr>
        <w:spacing w:before="240" w:after="240" w:line="360" w:lineRule="auto"/>
        <w:rPr>
          <w:rFonts w:ascii="Helvetica Neue" w:cs="Helvetica Neue" w:hAnsi="Helvetica Neue" w:eastAsia="Helvetica Neue"/>
        </w:rPr>
        <w:sectPr>
          <w:type w:val="continuous"/>
          <w:pgSz w:w="11900" w:h="16840" w:orient="portrait"/>
          <w:pgMar w:top="1440" w:right="1800" w:bottom="1440" w:left="1800" w:header="851" w:footer="992"/>
          <w:bidi w:val="0"/>
        </w:sectPr>
      </w:pPr>
      <w:bookmarkStart w:name="_Toc7" w:id="7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调用说明</w:t>
      </w:r>
      <w:r>
        <w:rPr>
          <w:rFonts w:ascii="Helvetica Neue" w:cs="Helvetica Neue" w:hAnsi="Helvetica Neue" w:eastAsia="Helvetica Neue"/>
        </w:rPr>
      </w:r>
      <w:bookmarkEnd w:id="7"/>
    </w:p>
    <w:p>
      <w:pPr>
        <w:pStyle w:val="heading 2"/>
        <w:spacing w:before="240" w:after="240" w:line="288" w:lineRule="auto"/>
        <w:jc w:val="left"/>
        <w:rPr>
          <w:rFonts w:ascii="Helvetica Neue" w:cs="Helvetica Neue" w:hAnsi="Helvetica Neue" w:eastAsia="Helvetica Neue"/>
          <w:sz w:val="24"/>
          <w:szCs w:val="24"/>
        </w:rPr>
      </w:pPr>
      <w:bookmarkStart w:name="_Toc8" w:id="8"/>
      <w:r>
        <w:rPr>
          <w:rFonts w:ascii="Helvetica Neue" w:hAnsi="Helvetica Neue"/>
          <w:sz w:val="24"/>
          <w:szCs w:val="24"/>
          <w:rtl w:val="0"/>
          <w:lang w:val="en-US"/>
        </w:rPr>
        <w:t>3.1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实例化</w:t>
      </w:r>
      <w:r>
        <w:rPr>
          <w:rFonts w:ascii="Helvetica Neue" w:hAnsi="Helvetica Neue"/>
          <w:sz w:val="24"/>
          <w:szCs w:val="24"/>
          <w:rtl w:val="0"/>
          <w:lang w:val="en-US"/>
        </w:rPr>
        <w:t>DBFASRClient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类</w:t>
      </w:r>
      <w:bookmarkEnd w:id="8"/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实例化</w:t>
      </w:r>
      <w:r>
        <w:rPr>
          <w:sz w:val="24"/>
          <w:szCs w:val="24"/>
          <w:rtl w:val="0"/>
          <w:lang w:val="en-US"/>
        </w:rPr>
        <w:t>DBFASRClient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类，得到</w:t>
      </w:r>
      <w:r>
        <w:rPr>
          <w:sz w:val="24"/>
          <w:szCs w:val="24"/>
          <w:rtl w:val="0"/>
          <w:lang w:val="en-US"/>
        </w:rPr>
        <w:t>DBFASRClient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的实例</w:t>
      </w:r>
      <w:r>
        <w:rPr>
          <w:sz w:val="24"/>
          <w:szCs w:val="24"/>
          <w:rtl w:val="0"/>
          <w:lang w:val="zh-TW" w:eastAsia="zh-TW"/>
        </w:rPr>
        <w:t>;</w:t>
      </w:r>
    </w:p>
    <w:p>
      <w:pPr>
        <w:pStyle w:val="Normal.0"/>
      </w:pP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DBFASRClient</w:t>
      </w:r>
      <w:r>
        <w:rPr>
          <w:rtl w:val="0"/>
          <w:lang w:val="zh-CN" w:eastAsia="zh-CN"/>
        </w:rPr>
        <w:t xml:space="preserve"> * </w:t>
      </w:r>
      <w:r>
        <w:rPr>
          <w:sz w:val="24"/>
          <w:szCs w:val="24"/>
          <w:rtl w:val="0"/>
          <w:lang w:val="nl-NL"/>
        </w:rPr>
        <w:t>OneSpeechAsr</w:t>
      </w:r>
      <w:r>
        <w:rPr>
          <w:rtl w:val="0"/>
          <w:lang w:val="en-US"/>
        </w:rPr>
        <w:t xml:space="preserve"> = [DBFASRClient shareInstance]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  <w:sz w:val="24"/>
          <w:szCs w:val="24"/>
        </w:rPr>
      </w:pPr>
      <w:bookmarkStart w:name="_Toc9" w:id="9"/>
      <w:r>
        <w:rPr>
          <w:rFonts w:ascii="Helvetica Neue" w:hAnsi="Helvetica Neue"/>
          <w:sz w:val="24"/>
          <w:szCs w:val="24"/>
          <w:rtl w:val="0"/>
          <w:lang w:val="en-US"/>
        </w:rPr>
        <w:t xml:space="preserve">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初始化</w:t>
      </w:r>
      <w:r>
        <w:rPr>
          <w:rFonts w:ascii="Helvetica Neue" w:hAnsi="Helvetica Neue"/>
          <w:sz w:val="24"/>
          <w:szCs w:val="24"/>
          <w:rtl w:val="0"/>
          <w:lang w:val="en-US"/>
        </w:rPr>
        <w:t>SDK</w:t>
      </w:r>
      <w:bookmarkEnd w:id="9"/>
    </w:p>
    <w:p>
      <w:pPr>
        <w:pStyle w:val="Normal.0"/>
        <w:ind w:firstLine="42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sz w:val="24"/>
          <w:szCs w:val="24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如果是调用我们公有云公共识别接口，请采用以下示例代码初始化</w:t>
      </w:r>
      <w:r>
        <w:rPr>
          <w:sz w:val="24"/>
          <w:szCs w:val="24"/>
          <w:rtl w:val="0"/>
          <w:lang w:val="en-US"/>
        </w:rPr>
        <w:t>OneSpeechAsr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sz w:val="24"/>
          <w:szCs w:val="24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类</w:t>
      </w:r>
      <w:r>
        <w:rPr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sz w:val="24"/>
          <w:szCs w:val="24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传入由我们授权邮件里面给到的账户相关的</w:t>
      </w:r>
      <w:r>
        <w:rPr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clientId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sz w:val="24"/>
          <w:szCs w:val="24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和</w:t>
      </w:r>
      <w:r>
        <w:rPr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clientSecret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20"/>
        <w:rPr>
          <w:sz w:val="24"/>
          <w:szCs w:val="24"/>
        </w:rPr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[oneSpeechAsr setupClientId:clientID clientSecret:clientSecret];</w:t>
      </w:r>
    </w:p>
    <w:p>
      <w:pPr>
        <w:pStyle w:val="正文"/>
        <w:bidi w:val="0"/>
        <w:rPr>
          <w:outline w:val="0"/>
          <w:color w:val="feffff"/>
          <w14:textFill>
            <w14:solidFill>
              <w14:srgbClr w14:val="FFFFFF"/>
            </w14:solidFill>
          </w14:textFill>
        </w:rPr>
      </w:pPr>
    </w:p>
    <w:p>
      <w:pPr>
        <w:pStyle w:val="正文"/>
        <w:bidi w:val="0"/>
      </w:pPr>
    </w:p>
    <w:p>
      <w:pPr>
        <w:pStyle w:val="Normal.0"/>
        <w:ind w:firstLine="420"/>
        <w:rPr>
          <w:outline w:val="0"/>
          <w:color w:val="0000ff"/>
          <w:sz w:val="24"/>
          <w:szCs w:val="24"/>
          <w:u w:color="0000ff"/>
          <w:lang w:val="zh-TW" w:eastAsia="zh-TW"/>
          <w14:textFill>
            <w14:solidFill>
              <w14:srgbClr w14:val="0000F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sz w:val="24"/>
          <w:szCs w:val="24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如果是私有化部署请采用以下示例代码初始化</w:t>
      </w:r>
      <w:r>
        <w:rPr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OneSpeechAsr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sz w:val="24"/>
          <w:szCs w:val="24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类。并注意需要在参数中设置私有化部署的识别服务器地址，仅私有化部署时需要设置该参数。</w:t>
      </w:r>
    </w:p>
    <w:p>
      <w:pPr>
        <w:pStyle w:val="Normal.0"/>
        <w:ind w:firstLine="420"/>
        <w:rPr>
          <w:sz w:val="24"/>
          <w:szCs w:val="24"/>
        </w:rPr>
      </w:pPr>
    </w:p>
    <w:p>
      <w:pPr>
        <w:pStyle w:val="Normal.0"/>
        <w:ind w:firstLine="420"/>
      </w:pPr>
      <w:r>
        <w:rPr>
          <w:sz w:val="24"/>
          <w:szCs w:val="24"/>
          <w:rtl w:val="0"/>
          <w:lang w:val="en-US"/>
        </w:rPr>
        <w:t>[</w:t>
      </w:r>
      <w:r>
        <w:rPr>
          <w:sz w:val="24"/>
          <w:szCs w:val="24"/>
          <w:rtl w:val="0"/>
          <w:lang w:val="en-US"/>
        </w:rPr>
        <w:t>oneSpeechAsr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setupURL</w:t>
      </w:r>
      <w:r>
        <w:rPr>
          <w:sz w:val="24"/>
          <w:szCs w:val="24"/>
          <w:rtl w:val="0"/>
          <w:lang w:val="en-US"/>
        </w:rPr>
        <w:t>:privateSeverUrl];</w:t>
      </w:r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  <w:sz w:val="24"/>
          <w:szCs w:val="24"/>
        </w:rPr>
      </w:pPr>
      <w:bookmarkStart w:name="_Toc10" w:id="10"/>
      <w:r>
        <w:rPr>
          <w:rFonts w:ascii="Helvetica Neue" w:hAnsi="Helvetica Neue"/>
          <w:sz w:val="24"/>
          <w:szCs w:val="24"/>
          <w:rtl w:val="0"/>
          <w:lang w:val="en-US"/>
        </w:rPr>
        <w:t xml:space="preserve">3.3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长语音识别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支持的两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种识别场景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说明</w:t>
      </w:r>
      <w:bookmarkEnd w:id="10"/>
    </w:p>
    <w:p>
      <w:pPr>
        <w:pStyle w:val="Normal.0"/>
        <w:rPr>
          <w:sz w:val="24"/>
          <w:szCs w:val="24"/>
          <w:lang w:val="en-US"/>
        </w:rPr>
      </w:pPr>
    </w:p>
    <w:p>
      <w:pPr>
        <w:pStyle w:val="Normal.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长语音识别支持</w:t>
      </w:r>
      <w:r>
        <w:rPr>
          <w:sz w:val="24"/>
          <w:szCs w:val="24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种识别场景，第一种是</w:t>
      </w:r>
      <w:r>
        <w:rPr>
          <w:sz w:val="24"/>
          <w:szCs w:val="24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内调用手机麦克风录音、上传完成识别返回识别结果。此种方式需要接入方提前获取应用的录音权限。第二种场景是接收字节流，</w:t>
      </w:r>
      <w:r>
        <w:rPr>
          <w:sz w:val="24"/>
          <w:szCs w:val="24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收到数据后，上传服务器完成识别，返回识别结果。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ind w:firstLine="42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第一种场景：</w:t>
      </w:r>
    </w:p>
    <w:p>
      <w:pPr>
        <w:pStyle w:val="Normal.0"/>
        <w:numPr>
          <w:ilvl w:val="0"/>
          <w:numId w:val="16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需要应用取得录音权限。</w:t>
      </w:r>
    </w:p>
    <w:p>
      <w:pPr>
        <w:pStyle w:val="Normal.0"/>
        <w:numPr>
          <w:ilvl w:val="0"/>
          <w:numId w:val="16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通过</w:t>
      </w:r>
      <w:r>
        <w:rPr>
          <w:sz w:val="24"/>
          <w:szCs w:val="24"/>
          <w:rtl w:val="0"/>
          <w:lang w:val="en-US"/>
        </w:rPr>
        <w:t>OneSpeechAsr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实例，设置各类参数。</w:t>
      </w:r>
    </w:p>
    <w:p>
      <w:pPr>
        <w:pStyle w:val="Normal.0"/>
        <w:numPr>
          <w:ilvl w:val="0"/>
          <w:numId w:val="16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[</w:t>
      </w:r>
      <w:r>
        <w:rPr>
          <w:sz w:val="24"/>
          <w:szCs w:val="24"/>
          <w:rtl w:val="0"/>
          <w:lang w:val="en-US"/>
        </w:rPr>
        <w:t>oneSpeechAsr</w:t>
      </w:r>
      <w:r>
        <w:rPr>
          <w:sz w:val="24"/>
          <w:szCs w:val="24"/>
          <w:rtl w:val="0"/>
        </w:rPr>
        <w:t xml:space="preserve"> startOneSpeechASR];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开启识别</w:t>
      </w:r>
    </w:p>
    <w:p>
      <w:pPr>
        <w:pStyle w:val="Normal.0"/>
        <w:numPr>
          <w:ilvl w:val="0"/>
          <w:numId w:val="16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</w:t>
      </w:r>
      <w:r>
        <w:rPr>
          <w:sz w:val="24"/>
          <w:szCs w:val="24"/>
          <w:rtl w:val="0"/>
          <w:lang w:val="en-US"/>
        </w:rPr>
        <w:t>DBFASRClientDelegate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回调中接收状态、识别结果，或错误信息等。</w:t>
      </w:r>
    </w:p>
    <w:p>
      <w:pPr>
        <w:pStyle w:val="Normal.0"/>
        <w:numPr>
          <w:ilvl w:val="0"/>
          <w:numId w:val="16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通过</w:t>
      </w:r>
      <w:r>
        <w:rPr>
          <w:sz w:val="24"/>
          <w:szCs w:val="24"/>
          <w:rtl w:val="0"/>
          <w:lang w:val="zh-TW" w:eastAsia="zh-TW"/>
        </w:rPr>
        <w:t>[</w:t>
      </w:r>
      <w:r>
        <w:rPr>
          <w:sz w:val="24"/>
          <w:szCs w:val="24"/>
          <w:rtl w:val="0"/>
          <w:lang w:val="zh-TW" w:eastAsia="zh-TW"/>
        </w:rPr>
        <w:t>oneSpeechAsr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en-US"/>
        </w:rPr>
        <w:t>endOneSpeechASR</w:t>
      </w:r>
      <w:r>
        <w:rPr>
          <w:sz w:val="24"/>
          <w:szCs w:val="24"/>
          <w:rtl w:val="0"/>
          <w:lang w:val="en-US"/>
        </w:rPr>
        <w:t>]</w:t>
      </w:r>
      <w:r>
        <w:rPr>
          <w:sz w:val="24"/>
          <w:szCs w:val="24"/>
          <w:rtl w:val="0"/>
          <w:lang w:val="en-US"/>
        </w:rPr>
        <w:t xml:space="preserve">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此方法结束识别。</w:t>
      </w:r>
    </w:p>
    <w:p>
      <w:pPr>
        <w:pStyle w:val="Normal.0"/>
        <w:ind w:firstLine="420"/>
        <w:rPr>
          <w:sz w:val="24"/>
          <w:szCs w:val="24"/>
        </w:rPr>
      </w:pPr>
    </w:p>
    <w:p>
      <w:pPr>
        <w:pStyle w:val="Normal.0"/>
        <w:ind w:firstLine="42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第二种场景：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通过</w:t>
      </w:r>
      <w:r>
        <w:rPr>
          <w:sz w:val="24"/>
          <w:szCs w:val="24"/>
          <w:rtl w:val="0"/>
          <w:lang w:val="en-US"/>
        </w:rPr>
        <w:t>OneSpeechAsr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实例，设置各类参数。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[</w:t>
      </w:r>
      <w:r>
        <w:rPr>
          <w:sz w:val="24"/>
          <w:szCs w:val="24"/>
          <w:rtl w:val="0"/>
          <w:lang w:val="en-US"/>
        </w:rPr>
        <w:t>oneSpeechAsr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startOneSpeechASR</w:t>
      </w:r>
      <w:r>
        <w:rPr>
          <w:sz w:val="24"/>
          <w:szCs w:val="24"/>
          <w:rtl w:val="0"/>
          <w:lang w:val="en-US"/>
        </w:rPr>
        <w:t>]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通知</w:t>
      </w:r>
      <w:r>
        <w:rPr>
          <w:sz w:val="24"/>
          <w:szCs w:val="24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准备识别。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</w:t>
      </w:r>
      <w:r>
        <w:rPr>
          <w:sz w:val="24"/>
          <w:szCs w:val="24"/>
          <w:rtl w:val="0"/>
          <w:lang w:val="en-US"/>
        </w:rPr>
        <w:t>DBFASRClientDelegate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sz w:val="24"/>
          <w:szCs w:val="24"/>
          <w:rtl w:val="0"/>
          <w:lang w:val="en-US"/>
        </w:rPr>
        <w:t>onReady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回调方法中得到</w:t>
      </w:r>
      <w:r>
        <w:rPr>
          <w:sz w:val="24"/>
          <w:szCs w:val="24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已准备好后。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多次调用</w:t>
      </w:r>
      <w:r>
        <w:rPr>
          <w:sz w:val="24"/>
          <w:szCs w:val="24"/>
          <w:rtl w:val="0"/>
          <w:lang w:val="zh-TW" w:eastAsia="zh-TW"/>
        </w:rPr>
        <w:t>[</w:t>
      </w:r>
      <w:r>
        <w:rPr>
          <w:sz w:val="24"/>
          <w:szCs w:val="24"/>
          <w:rtl w:val="0"/>
          <w:lang w:val="en-US"/>
        </w:rPr>
        <w:t>oneSpeechAsr</w:t>
      </w:r>
      <w:r>
        <w:rPr>
          <w:sz w:val="24"/>
          <w:szCs w:val="24"/>
          <w:rtl w:val="0"/>
          <w:lang w:val="en-US"/>
        </w:rPr>
        <w:t xml:space="preserve"> websocketPostData:data]</w:t>
      </w:r>
      <w:r>
        <w:rPr>
          <w:sz w:val="24"/>
          <w:szCs w:val="24"/>
          <w:rtl w:val="0"/>
          <w:lang w:val="en-US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方法向</w:t>
      </w:r>
      <w:r>
        <w:rPr>
          <w:sz w:val="24"/>
          <w:szCs w:val="24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输入待识别语音字节流。此方法单次接收固定长度（</w:t>
      </w:r>
      <w:r>
        <w:rPr>
          <w:sz w:val="24"/>
          <w:szCs w:val="24"/>
          <w:rtl w:val="0"/>
          <w:lang w:val="en-US"/>
        </w:rPr>
        <w:t>5120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）字节数组。最后一片数据可以是其他长度字节数组。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</w:t>
      </w:r>
      <w:r>
        <w:rPr>
          <w:sz w:val="24"/>
          <w:szCs w:val="24"/>
          <w:rtl w:val="0"/>
          <w:lang w:val="en-US"/>
        </w:rPr>
        <w:t>DBFASRClientDelegate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回调中接收状态、识别结果，或错误信息等。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zh-TW" w:eastAsia="zh-TW"/>
        </w:rPr>
        <w:t>[</w:t>
      </w:r>
      <w:r>
        <w:rPr>
          <w:sz w:val="24"/>
          <w:szCs w:val="24"/>
          <w:rtl w:val="0"/>
          <w:lang w:val="zh-TW" w:eastAsia="zh-TW"/>
        </w:rPr>
        <w:t>oneSpeechAsr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en-US"/>
        </w:rPr>
        <w:t>endOneSpeechASR</w:t>
      </w:r>
      <w:r>
        <w:rPr>
          <w:sz w:val="24"/>
          <w:szCs w:val="24"/>
          <w:rtl w:val="0"/>
          <w:lang w:val="en-US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结束识别。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此种方式，每次在调用</w:t>
      </w:r>
      <w:r>
        <w:rPr>
          <w:sz w:val="24"/>
          <w:szCs w:val="24"/>
          <w:rtl w:val="0"/>
          <w:lang w:val="zh-TW" w:eastAsia="zh-TW"/>
        </w:rPr>
        <w:t>[</w:t>
      </w:r>
      <w:r>
        <w:rPr>
          <w:sz w:val="24"/>
          <w:szCs w:val="24"/>
          <w:rtl w:val="0"/>
          <w:lang w:val="en-US"/>
        </w:rPr>
        <w:t>oneSpeechAsr</w:t>
      </w:r>
      <w:r>
        <w:rPr>
          <w:sz w:val="24"/>
          <w:szCs w:val="24"/>
          <w:rtl w:val="0"/>
          <w:lang w:val="en-US"/>
        </w:rPr>
        <w:t xml:space="preserve"> websocketPostData: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NSDAta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*</w:t>
      </w:r>
      <w:r>
        <w:rPr>
          <w:sz w:val="24"/>
          <w:szCs w:val="24"/>
          <w:rtl w:val="0"/>
          <w:lang w:val="en-US"/>
        </w:rPr>
        <w:t>data)</w:t>
      </w:r>
      <w:r>
        <w:rPr>
          <w:sz w:val="24"/>
          <w:szCs w:val="24"/>
          <w:rtl w:val="0"/>
          <w:lang w:val="en-US"/>
        </w:rPr>
        <w:t>]</w:t>
      </w:r>
      <w:r>
        <w:rPr>
          <w:sz w:val="24"/>
          <w:szCs w:val="24"/>
          <w:rtl w:val="0"/>
          <w:lang w:val="en-US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时，前后</w:t>
      </w:r>
      <w:r>
        <w:rPr>
          <w:sz w:val="24"/>
          <w:szCs w:val="24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次间隔时间不能超过</w:t>
      </w:r>
      <w:r>
        <w:rPr>
          <w:sz w:val="24"/>
          <w:szCs w:val="24"/>
          <w:rtl w:val="0"/>
          <w:lang w:val="en-US"/>
        </w:rPr>
        <w:t>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秒，私有化部署根据服务器设定具体时间为准。</w:t>
      </w:r>
    </w:p>
    <w:p>
      <w:pPr>
        <w:pStyle w:val="Normal.0"/>
        <w:rPr>
          <w:sz w:val="24"/>
          <w:szCs w:val="24"/>
          <w:lang w:val="zh-TW" w:eastAsia="zh-TW"/>
        </w:rPr>
      </w:pPr>
    </w:p>
    <w:p>
      <w:pPr>
        <w:pStyle w:val="Normal.0"/>
        <w:jc w:val="lef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en-US"/>
        </w:rPr>
        <w:t xml:space="preserve">3.4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在确定不再使用识别后，调用</w:t>
      </w:r>
      <w:r>
        <w:rPr>
          <w:sz w:val="24"/>
          <w:szCs w:val="24"/>
          <w:rtl w:val="0"/>
          <w:lang w:val="zh-TW" w:eastAsia="zh-TW"/>
        </w:rPr>
        <w:t>[</w:t>
      </w:r>
      <w:r>
        <w:rPr>
          <w:sz w:val="24"/>
          <w:szCs w:val="24"/>
          <w:rtl w:val="0"/>
          <w:lang w:val="en-US"/>
        </w:rPr>
        <w:t>oneSpeechAsr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tl w:val="0"/>
          <w:lang w:val="en-US"/>
        </w:rPr>
        <w:t>endOneSpeechASR</w:t>
      </w:r>
      <w:r>
        <w:rPr>
          <w:rtl w:val="0"/>
          <w:lang w:val="en-US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释放</w:t>
      </w:r>
      <w:r>
        <w:rPr>
          <w:sz w:val="24"/>
          <w:szCs w:val="24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资源。</w:t>
      </w:r>
    </w:p>
    <w:p>
      <w:pPr>
        <w:pStyle w:val="Normal.0"/>
        <w:rPr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3.5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如果需要发起新的识别请求，可以重复第</w:t>
      </w:r>
      <w:r>
        <w:rPr>
          <w:sz w:val="24"/>
          <w:szCs w:val="24"/>
          <w:rtl w:val="0"/>
          <w:lang w:val="en-US"/>
        </w:rPr>
        <w:t>3.3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步。</w:t>
      </w:r>
    </w:p>
    <w:p>
      <w:pPr>
        <w:pStyle w:val="Normal.0"/>
      </w:pPr>
    </w:p>
    <w:p>
      <w:pPr>
        <w:pStyle w:val="heading 1"/>
        <w:numPr>
          <w:ilvl w:val="0"/>
          <w:numId w:val="19"/>
        </w:numPr>
        <w:spacing w:before="240" w:after="240" w:line="360" w:lineRule="auto"/>
        <w:rPr>
          <w:rFonts w:ascii="Helvetica Neue" w:cs="Helvetica Neue" w:hAnsi="Helvetica Neue" w:eastAsia="Helvetica Neue"/>
        </w:rPr>
      </w:pPr>
      <w:bookmarkStart w:name="_Toc11" w:id="11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参数说明</w:t>
      </w:r>
      <w:bookmarkEnd w:id="11"/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  <w:kern w:val="44"/>
          <w:sz w:val="28"/>
          <w:szCs w:val="28"/>
        </w:rPr>
      </w:pPr>
      <w:bookmarkStart w:name="_Toc12" w:id="12"/>
      <w:r>
        <w:rPr>
          <w:rFonts w:ascii="Helvetica Neue" w:hAnsi="Helvetica Neue"/>
          <w:kern w:val="44"/>
          <w:sz w:val="28"/>
          <w:szCs w:val="28"/>
          <w:rtl w:val="0"/>
          <w:lang w:val="en-US"/>
        </w:rPr>
        <w:t>4.1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44"/>
          <w:sz w:val="28"/>
          <w:szCs w:val="28"/>
          <w:rtl w:val="0"/>
          <w:lang w:val="zh-TW" w:eastAsia="zh-TW"/>
        </w:rPr>
        <w:t>基本参数说明</w:t>
      </w:r>
      <w:bookmarkEnd w:id="12"/>
    </w:p>
    <w:tbl>
      <w:tblPr>
        <w:tblW w:w="89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85"/>
        <w:gridCol w:w="1732"/>
        <w:gridCol w:w="1409"/>
        <w:gridCol w:w="3905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</w:t>
            </w:r>
          </w:p>
        </w:tc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3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initSdk</w:t>
            </w:r>
          </w:p>
        </w:tc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初始化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SDK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是</w:t>
            </w:r>
          </w:p>
        </w:tc>
        <w:tc>
          <w:tcPr>
            <w:tcW w:type="dxa" w:w="3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必须调用此方法初始化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SDK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，祥见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3.2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setUrl</w:t>
            </w:r>
          </w:p>
        </w:tc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识别服务器地址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3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仅私有化部署，需要设置服务器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URL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。</w:t>
            </w:r>
          </w:p>
        </w:tc>
      </w:tr>
      <w:tr>
        <w:tblPrEx>
          <w:shd w:val="clear" w:color="auto" w:fill="d0ddef"/>
        </w:tblPrEx>
        <w:trPr>
          <w:trHeight w:val="656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setSampleRate</w:t>
            </w:r>
          </w:p>
        </w:tc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设置语音录音采样率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3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采样率支持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16000/8000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，默认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16000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。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setAddPct</w:t>
            </w:r>
          </w:p>
        </w:tc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设置是否返回标点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3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是否在短静音处添加标点，默认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true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setDomain</w:t>
            </w:r>
          </w:p>
        </w:tc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模型名称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3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模型名称，必须填写公司购买的语言模型，默认为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common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setAudioFormat</w:t>
            </w:r>
          </w:p>
        </w:tc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音频编码格式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3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输入字节流方式识别时，支持设置音频编码格式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pcm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或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wav</w:t>
            </w:r>
          </w:p>
        </w:tc>
      </w:tr>
    </w:tbl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ff"/>
          <w:kern w:val="44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  <w:kern w:val="44"/>
          <w:sz w:val="28"/>
          <w:szCs w:val="28"/>
        </w:rPr>
      </w:pPr>
      <w:bookmarkStart w:name="_Toc13" w:id="13"/>
      <w:r>
        <w:rPr>
          <w:rFonts w:ascii="Helvetica Neue" w:hAnsi="Helvetica Neue"/>
          <w:kern w:val="44"/>
          <w:sz w:val="28"/>
          <w:szCs w:val="28"/>
          <w:rtl w:val="0"/>
          <w:lang w:val="en-US"/>
        </w:rPr>
        <w:t>4.2 DBFASRClientDelegate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44"/>
          <w:sz w:val="28"/>
          <w:szCs w:val="28"/>
          <w:rtl w:val="0"/>
          <w:lang w:val="zh-TW" w:eastAsia="zh-TW"/>
        </w:rPr>
        <w:t>回调类方法说明</w:t>
      </w:r>
      <w:bookmarkEnd w:id="13"/>
    </w:p>
    <w:tbl>
      <w:tblPr>
        <w:tblW w:w="89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36"/>
        <w:gridCol w:w="1664"/>
        <w:gridCol w:w="5131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</w:t>
            </w:r>
          </w:p>
        </w:tc>
        <w:tc>
          <w:tcPr>
            <w:tcW w:type="dxa" w:w="1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5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2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(void)onReady</w:t>
            </w:r>
          </w:p>
        </w:tc>
        <w:tc>
          <w:tcPr>
            <w:tcW w:type="dxa" w:w="1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准备就绪</w:t>
            </w:r>
          </w:p>
        </w:tc>
        <w:tc>
          <w:tcPr>
            <w:tcW w:type="dxa" w:w="5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授权验证通过，且与服务器连接成功，准备就绪回调</w:t>
            </w:r>
          </w:p>
        </w:tc>
      </w:tr>
      <w:tr>
        <w:tblPrEx>
          <w:shd w:val="clear" w:color="auto" w:fill="d0ddef"/>
        </w:tblPrEx>
        <w:trPr>
          <w:trHeight w:val="2908" w:hRule="atLeast"/>
        </w:trPr>
        <w:tc>
          <w:tcPr>
            <w:tcW w:type="dxa" w:w="2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hAnsi="Helvetica Neue" w:eastAsia="Arial Unicode MS"/>
                <w:rtl w:val="0"/>
                <w:lang w:val="en-US"/>
              </w:rPr>
              <w:t>- (void)identifyTheCallback:(NSString *)message sentenceEnd:(BOOL)sentenceEnd</w:t>
            </w:r>
            <w:r>
              <w:rPr>
                <w:rFonts w:ascii="Helvetica Neue" w:hAnsi="Helvetica Neue" w:eastAsia="Arial Unicode MS"/>
                <w:outline w:val="0"/>
                <w:color w:val="feffff"/>
                <w:rtl w:val="0"/>
                <w14:textFill>
                  <w14:solidFill>
                    <w14:srgbClr w14:val="FFFFFF"/>
                  </w14:solidFill>
                </w14:textFill>
              </w:rPr>
              <w:t>;</w:t>
            </w:r>
          </w:p>
        </w:tc>
        <w:tc>
          <w:tcPr>
            <w:tcW w:type="dxa" w:w="1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实时识别持续返回数据的接口回调</w:t>
            </w:r>
          </w:p>
        </w:tc>
        <w:tc>
          <w:tcPr>
            <w:tcW w:type="dxa" w:w="5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当识别有效，且识别到内容后，会唤起此回调方法，多次回调。回调内容是当前句的实时识别内容，回调中的字符串结果会持续变化至最新校正后的结果。第一个布尔值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sentenceEnd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代表当前句识别是否结束，为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true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时代表当前句识别最终结果，下一次回调是下一句的识别内容。第二个布尔值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endFlag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为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true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时代表识别全部结束。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u w:color="0000ff"/>
                <w:shd w:val="nil" w:color="auto" w:fill="auto"/>
                <w:rtl w:val="0"/>
                <w:lang w:val="zh-TW" w:eastAsia="zh-TW"/>
                <w14:textFill>
                  <w14:solidFill>
                    <w14:srgbClr w14:val="0000FF"/>
                  </w14:solidFill>
                </w14:textFill>
              </w:rPr>
              <w:t>注意：需要开发者根据此回调逐句追加显示或处理识别结果。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2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(void)dbValues:(NSInteger)db</w:t>
            </w:r>
          </w:p>
        </w:tc>
        <w:tc>
          <w:tcPr>
            <w:tcW w:type="dxa" w:w="1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音量分贝回调</w:t>
            </w:r>
          </w:p>
        </w:tc>
        <w:tc>
          <w:tcPr>
            <w:tcW w:type="dxa" w:w="5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对识别数据进行音量分贝计算后的回调，数值范围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0-100</w:t>
            </w:r>
          </w:p>
        </w:tc>
      </w:tr>
      <w:tr>
        <w:tblPrEx>
          <w:shd w:val="clear" w:color="auto" w:fill="d0ddef"/>
        </w:tblPrEx>
        <w:trPr>
          <w:trHeight w:val="1622" w:hRule="atLeast"/>
        </w:trPr>
        <w:tc>
          <w:tcPr>
            <w:tcW w:type="dxa" w:w="2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(void)onError:(NSInteger)code message:(NSString *)message</w:t>
            </w:r>
          </w:p>
        </w:tc>
        <w:tc>
          <w:tcPr>
            <w:tcW w:type="dxa" w:w="1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识别出现错误</w:t>
            </w:r>
          </w:p>
        </w:tc>
        <w:tc>
          <w:tcPr>
            <w:tcW w:type="dxa" w:w="5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String code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是错误码，错误码具体请参考以下错误码对照表。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String message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是具体的错误信息日志。识别过程中出现各种错误情况都会回调此方法。一旦出现错误，此次识别任务中断。</w:t>
            </w:r>
          </w:p>
        </w:tc>
      </w:tr>
      <w:tr>
        <w:tblPrEx>
          <w:shd w:val="clear" w:color="auto" w:fill="d0ddef"/>
        </w:tblPrEx>
        <w:trPr>
          <w:trHeight w:val="964" w:hRule="atLeast"/>
        </w:trPr>
        <w:tc>
          <w:tcPr>
            <w:tcW w:type="dxa" w:w="2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(void)resultTraceId:(NSString *)traceId</w:t>
            </w:r>
          </w:p>
        </w:tc>
        <w:tc>
          <w:tcPr>
            <w:tcW w:type="dxa" w:w="1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追溯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5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每句话识别的</w:t>
            </w:r>
            <w:r>
              <w:rPr>
                <w:rFonts w:ascii="Helvetica Neue" w:cs="Arial Unicode MS" w:hAnsi="Helvetica Neue" w:eastAsia="Arial Unicode MS"/>
                <w:rtl w:val="0"/>
              </w:rPr>
              <w:t>TraceID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，用于追溯识别结果</w:t>
            </w:r>
          </w:p>
        </w:tc>
      </w:tr>
    </w:tbl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  <w:kern w:val="44"/>
          <w:sz w:val="28"/>
          <w:szCs w:val="28"/>
        </w:rPr>
      </w:pPr>
      <w:bookmarkStart w:name="_Toc14" w:id="14"/>
      <w:r>
        <w:rPr>
          <w:rFonts w:ascii="Helvetica Neue" w:hAnsi="Helvetica Neue"/>
          <w:kern w:val="44"/>
          <w:sz w:val="28"/>
          <w:szCs w:val="28"/>
          <w:rtl w:val="0"/>
          <w:lang w:val="en-US"/>
        </w:rPr>
        <w:t>4.3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44"/>
          <w:sz w:val="28"/>
          <w:szCs w:val="28"/>
          <w:rtl w:val="0"/>
          <w:lang w:val="zh-TW" w:eastAsia="zh-TW"/>
        </w:rPr>
        <w:t>失败时返回的</w:t>
      </w:r>
      <w:r>
        <w:rPr>
          <w:rFonts w:ascii="Helvetica Neue" w:hAnsi="Helvetica Neue"/>
          <w:kern w:val="44"/>
          <w:sz w:val="28"/>
          <w:szCs w:val="28"/>
          <w:rtl w:val="0"/>
          <w:lang w:val="en-US"/>
        </w:rPr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44"/>
          <w:sz w:val="28"/>
          <w:szCs w:val="28"/>
          <w:rtl w:val="0"/>
          <w:lang w:val="zh-TW" w:eastAsia="zh-TW"/>
        </w:rPr>
        <w:t>对应表</w:t>
      </w:r>
      <w:bookmarkEnd w:id="14"/>
    </w:p>
    <w:tbl>
      <w:tblPr>
        <w:tblW w:w="43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70"/>
        <w:gridCol w:w="3141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shd w:val="nil" w:color="auto" w:fill="auto"/>
                <w:rtl w:val="0"/>
                <w:lang w:val="zh-TW" w:eastAsia="zh-TW"/>
              </w:rPr>
              <w:t>错误码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shd w:val="nil" w:color="auto" w:fill="auto"/>
                <w:rtl w:val="0"/>
                <w:lang w:val="zh-TW" w:eastAsia="zh-TW"/>
              </w:rPr>
              <w:t>含义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131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0001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缺少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ClientId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131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0002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缺少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Secret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131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0003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token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获取失败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131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0004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没有录音权限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131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0005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本地网络不可用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131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0006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shd w:val="nil" w:color="auto" w:fill="auto"/>
                <w:rtl w:val="0"/>
                <w:lang w:val="zh-TW" w:eastAsia="zh-TW"/>
              </w:rPr>
              <w:t>麦克风启动失败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13180007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shd w:val="nil" w:color="auto" w:fill="auto"/>
                <w:rtl w:val="0"/>
                <w:lang w:val="zh-TW" w:eastAsia="zh-TW"/>
              </w:rPr>
              <w:t>数据长度错误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13190008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shd w:val="nil" w:color="auto" w:fill="auto"/>
                <w:rtl w:val="0"/>
                <w:lang w:val="zh-TW" w:eastAsia="zh-TW"/>
              </w:rPr>
              <w:t>服务器返回数据解析失败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90000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文本数据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30001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HTTP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请求参数错误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30002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服务内部错误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30003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识别结果解析出错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30004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应用包名未知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30005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语音质量问题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30006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输入语音过长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30007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连接识别引擎失败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30008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会话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id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不存在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30009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Rpc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调用非法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30010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redis rpop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操作返回空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30011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redis rpop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值不合法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30012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rpc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调用识别引擎失败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30013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Redis rpop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操作失败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30014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redis lpush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操作失败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30015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单个语音分片过长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30016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回调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url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40001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json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解析失败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40002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json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字段不全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40003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版本错误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40004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json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字段值类型错误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40005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参数错误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40006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idx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超时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40007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idx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顺序错误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40008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token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校验失败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40009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token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处于未激活状态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40010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token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已过期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40011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使用量已超过购买量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40012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qps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40013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音频包长度错误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40014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access_token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与当前服务不匹配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40015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音频大小错误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40016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错误的音频格式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40017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错误的采样率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40018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错误的</w:t>
            </w: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req_idx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40019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错误的</w:t>
            </w: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version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40020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错误的</w:t>
            </w: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access_token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40021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错误的</w:t>
            </w: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domain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50001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处理超时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50002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内部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rpc 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调用失败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50003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服务端繁忙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50004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其他内部错误</w:t>
            </w:r>
          </w:p>
        </w:tc>
      </w:tr>
    </w:tbl>
    <w:p>
      <w:pPr>
        <w:pStyle w:val="Normal.0"/>
        <w:outlineLvl w:val="1"/>
      </w:pPr>
    </w:p>
    <w:p>
      <w:pPr>
        <w:pStyle w:val="Normal.0"/>
      </w:pPr>
    </w:p>
    <w:p>
      <w:pPr>
        <w:pStyle w:val="heading 2"/>
        <w:spacing w:before="240" w:after="240" w:line="360" w:lineRule="auto"/>
        <w:rPr>
          <w:rFonts w:ascii="Helvetica Neue" w:cs="Helvetica Neue" w:hAnsi="Helvetica Neue" w:eastAsia="Helvetica Neue"/>
        </w:rPr>
      </w:pPr>
      <w:bookmarkStart w:name="_Toc15" w:id="15"/>
      <w:r>
        <w:rPr>
          <w:rFonts w:ascii="Helvetica Neue" w:hAnsi="Helvetica Neue"/>
          <w:rtl w:val="0"/>
          <w:lang w:val="en-US"/>
        </w:rPr>
        <w:t xml:space="preserve">4.3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常见问题说明</w:t>
      </w:r>
      <w:bookmarkEnd w:id="15"/>
    </w:p>
    <w:p>
      <w:pPr>
        <w:pStyle w:val="Normal.0"/>
      </w:pPr>
      <w:r>
        <w:rPr>
          <w:rFonts w:cs="Arial Unicode MS" w:eastAsia="Arial Unicode MS"/>
          <w:rtl w:val="0"/>
          <w:lang w:val="zh-CN" w:eastAsia="zh-CN"/>
        </w:rPr>
        <w:t>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</w:rPr>
        <w:t xml:space="preserve">Pod install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时搜索不到新对应版本怎么办？</w:t>
      </w:r>
    </w:p>
    <w:p>
      <w:pPr>
        <w:pStyle w:val="Normal.0"/>
      </w:pPr>
      <w:r>
        <w:rPr>
          <w:rFonts w:cs="Arial Unicode MS" w:eastAsia="Arial Unicode MS"/>
          <w:rtl w:val="0"/>
          <w:lang w:val="zh-CN" w:eastAsia="zh-CN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先执行</w:t>
      </w:r>
      <w:r>
        <w:rPr>
          <w:rFonts w:cs="Arial Unicode MS" w:eastAsia="Arial Unicode MS"/>
          <w:rtl w:val="0"/>
          <w:lang w:val="zh-CN" w:eastAsia="zh-CN"/>
        </w:rPr>
        <w:t xml:space="preserve">Pod </w:t>
      </w:r>
      <w:r>
        <w:rPr>
          <w:rFonts w:cs="Arial Unicode MS" w:eastAsia="Arial Unicode MS"/>
          <w:rtl w:val="0"/>
        </w:rPr>
        <w:t xml:space="preserve">repo. Update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命令，更新本地</w:t>
      </w:r>
      <w:r>
        <w:rPr>
          <w:rFonts w:cs="Arial Unicode MS" w:eastAsia="Arial Unicode MS"/>
          <w:rtl w:val="0"/>
        </w:rPr>
        <w:t xml:space="preserve">pod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再执行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</w:rPr>
        <w:t xml:space="preserve">pod install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即可；</w:t>
      </w:r>
      <w:r/>
    </w:p>
    <w:sectPr>
      <w:type w:val="continuous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iti SC Medium">
    <w:charset w:val="00"/>
    <w:family w:val="roman"/>
    <w:pitch w:val="default"/>
  </w:font>
  <w:font w:name="微软雅黑">
    <w:charset w:val="00"/>
    <w:family w:val="roman"/>
    <w:pitch w:val="default"/>
  </w:font>
  <w:font w:name="Carlito">
    <w:charset w:val="00"/>
    <w:family w:val="roman"/>
    <w:pitch w:val="default"/>
  </w:font>
  <w:font w:name="宋体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标贝（北京）科技有限公司</w:t>
    </w:r>
    <w:r>
      <w:rPr>
        <w:rFonts w:ascii="Calibri" w:hAnsi="Calibri"/>
        <w:rtl w:val="0"/>
        <w:lang w:val="en-US"/>
      </w:rPr>
      <w:t>-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长语音识别服务使用说明文档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  <w:jc w:val="left"/>
    </w:pPr>
    <w:r>
      <w:drawing xmlns:a="http://schemas.openxmlformats.org/drawingml/2006/main">
        <wp:inline distT="0" distB="0" distL="0" distR="0">
          <wp:extent cx="1213213" cy="471805"/>
          <wp:effectExtent l="0" t="0" r="0" b="0"/>
          <wp:docPr id="1073741825" name="officeArt object" descr="图片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图片 11" descr="图片 1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3213" cy="4718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8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8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90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0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62" w:hanging="4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20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nothing"/>
      <w:lvlText w:val="%1."/>
      <w:lvlJc w:val="left"/>
      <w:pPr>
        <w:ind w:left="149" w:hanging="1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已导入的样式“2”"/>
  </w:abstractNum>
  <w:abstractNum w:abstractNumId="4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409" w:hanging="4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09" w:hanging="4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09" w:hanging="4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09" w:hanging="4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5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35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95" w:hanging="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95" w:hanging="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955" w:hanging="9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已导入的样式“3”"/>
  </w:abstractNum>
  <w:abstractNum w:abstractNumId="6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431" w:hanging="4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已导入的样式“5”"/>
  </w:abstractNum>
  <w:abstractNum w:abstractNumId="8">
    <w:multiLevelType w:val="hybridMultilevel"/>
    <w:styleLink w:val="已导入的样式“5”"/>
    <w:lvl w:ilvl="0">
      <w:start w:val="1"/>
      <w:numFmt w:val="decimal"/>
      <w:suff w:val="nothing"/>
      <w:lvlText w:val="%1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已导入的样式“6”"/>
  </w:abstractNum>
  <w:abstractNum w:abstractNumId="10">
    <w:multiLevelType w:val="hybridMultilevel"/>
    <w:styleLink w:val="已导入的样式“6”"/>
    <w:lvl w:ilvl="0">
      <w:start w:val="1"/>
      <w:numFmt w:val="upperLetter"/>
      <w:suff w:val="tab"/>
      <w:lvlText w:val="%1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已导入的样式“7”"/>
  </w:abstractNum>
  <w:abstractNum w:abstractNumId="12">
    <w:multiLevelType w:val="hybridMultilevel"/>
    <w:styleLink w:val="已导入的样式“7”"/>
    <w:lvl w:ilvl="0">
      <w:start w:val="1"/>
      <w:numFmt w:val="upperLetter"/>
      <w:suff w:val="nothing"/>
      <w:lvlText w:val="%1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2"/>
    <w:lvlOverride w:ilvl="0">
      <w:startOverride w:val="4"/>
      <w:lvl w:ilvl="0">
        <w:start w:val="4"/>
        <w:numFmt w:val="decimal"/>
        <w:suff w:val="nothing"/>
        <w:lvlText w:val="%1."/>
        <w:lvlJc w:val="left"/>
        <w:pPr>
          <w:ind w:left="149" w:hanging="1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</w:num>
  <w:num w:numId="8">
    <w:abstractNumId w:val="3"/>
  </w:num>
  <w:num w:numId="9">
    <w:abstractNumId w:val="6"/>
  </w:num>
  <w:num w:numId="10">
    <w:abstractNumId w:val="5"/>
  </w:num>
  <w:num w:numId="11">
    <w:abstractNumId w:val="5"/>
    <w:lvlOverride w:ilvl="0">
      <w:startOverride w:val="2"/>
    </w:lvlOverride>
  </w:num>
  <w:num w:numId="12">
    <w:abstractNumId w:val="8"/>
  </w:num>
  <w:num w:numId="13">
    <w:abstractNumId w:val="7"/>
  </w:num>
  <w:num w:numId="14">
    <w:abstractNumId w:val="7"/>
    <w:lvlOverride w:ilvl="0">
      <w:startOverride w:val="3"/>
    </w:lvlOverride>
  </w:num>
  <w:num w:numId="15">
    <w:abstractNumId w:val="10"/>
  </w:num>
  <w:num w:numId="16">
    <w:abstractNumId w:val="9"/>
  </w:num>
  <w:num w:numId="17">
    <w:abstractNumId w:val="12"/>
  </w:num>
  <w:num w:numId="18">
    <w:abstractNumId w:val="11"/>
  </w:num>
  <w:num w:numId="19">
    <w:abstractNumId w:val="7"/>
    <w:lvlOverride w:ilvl="0">
      <w:startOverride w:val="4"/>
      <w:lvl w:ilvl="0">
        <w:start w:val="4"/>
        <w:numFmt w:val="decimal"/>
        <w:suff w:val="nothing"/>
        <w:lvlText w:val="%1."/>
        <w:lvlJc w:val="left"/>
        <w:pPr>
          <w:ind w:left="312" w:hanging="31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22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22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2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2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2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0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rlito" w:cs="Carlito" w:hAnsi="Carlito" w:eastAsia="Carlito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2”">
    <w:name w:val="已导入的样式“2”"/>
    <w:pPr>
      <w:numPr>
        <w:numId w:val="7"/>
      </w:numPr>
    </w:p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已导入的样式“3”">
    <w:name w:val="已导入的样式“3”"/>
    <w:pPr>
      <w:numPr>
        <w:numId w:val="9"/>
      </w:numPr>
    </w:pPr>
  </w:style>
  <w:style w:type="numbering" w:styleId="已导入的样式“5”">
    <w:name w:val="已导入的样式“5”"/>
    <w:pPr>
      <w:numPr>
        <w:numId w:val="12"/>
      </w:numPr>
    </w:pPr>
  </w:style>
  <w:style w:type="numbering" w:styleId="已导入的样式“6”">
    <w:name w:val="已导入的样式“6”"/>
    <w:pPr>
      <w:numPr>
        <w:numId w:val="15"/>
      </w:numPr>
    </w:pPr>
  </w:style>
  <w:style w:type="numbering" w:styleId="已导入的样式“7”">
    <w:name w:val="已导入的样式“7”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