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68D88" w14:textId="77777777" w:rsidR="00A93D17" w:rsidRDefault="00A93D17" w:rsidP="00A93D17">
      <w:pPr>
        <w:tabs>
          <w:tab w:val="left" w:pos="3780"/>
          <w:tab w:val="center" w:pos="4536"/>
        </w:tabs>
        <w:jc w:val="center"/>
      </w:pPr>
    </w:p>
    <w:p w14:paraId="74E8D448" w14:textId="77777777" w:rsidR="00A93D17" w:rsidRDefault="00A93D17" w:rsidP="00A93D17">
      <w:pPr>
        <w:tabs>
          <w:tab w:val="left" w:pos="3780"/>
          <w:tab w:val="center" w:pos="4536"/>
        </w:tabs>
        <w:jc w:val="center"/>
      </w:pPr>
    </w:p>
    <w:p w14:paraId="53756EF8" w14:textId="77777777" w:rsidR="00A93D17" w:rsidRDefault="00A93D17" w:rsidP="00A93D17">
      <w:pPr>
        <w:tabs>
          <w:tab w:val="left" w:pos="3780"/>
          <w:tab w:val="center" w:pos="4536"/>
        </w:tabs>
        <w:jc w:val="center"/>
      </w:pPr>
    </w:p>
    <w:p w14:paraId="3314C48F" w14:textId="77777777" w:rsidR="00A93D17" w:rsidRDefault="00A93D17" w:rsidP="00A93D17">
      <w:pPr>
        <w:tabs>
          <w:tab w:val="left" w:pos="3780"/>
          <w:tab w:val="center" w:pos="4536"/>
        </w:tabs>
        <w:jc w:val="center"/>
      </w:pPr>
    </w:p>
    <w:p w14:paraId="71EA8AAF" w14:textId="7D78DA4C" w:rsidR="00A93D17" w:rsidRPr="00312774" w:rsidRDefault="00A93D17" w:rsidP="00A93D17">
      <w:pPr>
        <w:tabs>
          <w:tab w:val="left" w:pos="3780"/>
          <w:tab w:val="center" w:pos="4536"/>
        </w:tabs>
        <w:jc w:val="center"/>
      </w:pPr>
      <w:r w:rsidRPr="00312774">
        <w:t xml:space="preserve">МИНИСТЕРСТВО НА ЗЕМЕДЕЛИЕТО  </w:t>
      </w:r>
    </w:p>
    <w:p w14:paraId="4DD746CC" w14:textId="77777777" w:rsidR="00A93D17" w:rsidRPr="00312774" w:rsidRDefault="00A93D17" w:rsidP="00A93D17">
      <w:pPr>
        <w:tabs>
          <w:tab w:val="left" w:pos="3780"/>
          <w:tab w:val="center" w:pos="4536"/>
        </w:tabs>
        <w:jc w:val="center"/>
      </w:pPr>
      <w:r w:rsidRPr="00312774">
        <w:rPr>
          <w:lang w:val="ru-RU"/>
        </w:rPr>
        <w:t>«</w:t>
      </w:r>
      <w:proofErr w:type="gramStart"/>
      <w:r w:rsidRPr="00312774">
        <w:rPr>
          <w:lang w:val="ru-RU"/>
        </w:rPr>
        <w:t>Ю</w:t>
      </w:r>
      <w:r w:rsidRPr="00312774">
        <w:t xml:space="preserve">ГОИЗТОЧНО </w:t>
      </w:r>
      <w:r w:rsidRPr="00312774">
        <w:rPr>
          <w:lang w:val="ru-RU"/>
        </w:rPr>
        <w:t xml:space="preserve"> ДЪРЖАВНО</w:t>
      </w:r>
      <w:proofErr w:type="gramEnd"/>
      <w:r w:rsidRPr="00312774">
        <w:rPr>
          <w:lang w:val="ru-RU"/>
        </w:rPr>
        <w:t xml:space="preserve"> ПРЕДПРИЯТИЕ» ДП – </w:t>
      </w:r>
      <w:r w:rsidRPr="00312774">
        <w:t>ГР. СЛИВЕН</w:t>
      </w:r>
    </w:p>
    <w:p w14:paraId="56C3D740" w14:textId="77777777" w:rsidR="00A93D17" w:rsidRPr="00312774" w:rsidRDefault="00A93D17" w:rsidP="00A93D17">
      <w:pPr>
        <w:tabs>
          <w:tab w:val="left" w:pos="3780"/>
          <w:tab w:val="center" w:pos="4536"/>
        </w:tabs>
        <w:jc w:val="center"/>
        <w:rPr>
          <w:b/>
          <w:bCs/>
          <w:u w:val="single"/>
          <w:lang w:val="be-BY"/>
        </w:rPr>
      </w:pPr>
      <w:r w:rsidRPr="00312774">
        <w:rPr>
          <w:b/>
          <w:bCs/>
          <w:u w:val="single"/>
          <w:lang w:val="ru-RU"/>
        </w:rPr>
        <w:t>«</w:t>
      </w:r>
      <w:proofErr w:type="gramStart"/>
      <w:r w:rsidRPr="00312774">
        <w:rPr>
          <w:b/>
          <w:bCs/>
          <w:u w:val="single"/>
          <w:lang w:val="ru-RU"/>
        </w:rPr>
        <w:t xml:space="preserve">ТП </w:t>
      </w:r>
      <w:r w:rsidRPr="00312774">
        <w:rPr>
          <w:b/>
          <w:bCs/>
          <w:u w:val="single"/>
        </w:rPr>
        <w:t xml:space="preserve"> </w:t>
      </w:r>
      <w:r w:rsidRPr="00312774">
        <w:rPr>
          <w:b/>
          <w:bCs/>
          <w:u w:val="single"/>
          <w:lang w:val="ru-RU"/>
        </w:rPr>
        <w:t>ДЪРЖАВНО</w:t>
      </w:r>
      <w:proofErr w:type="gramEnd"/>
      <w:r w:rsidRPr="00312774">
        <w:rPr>
          <w:b/>
          <w:bCs/>
          <w:u w:val="single"/>
        </w:rPr>
        <w:t xml:space="preserve"> </w:t>
      </w:r>
      <w:r w:rsidRPr="00312774">
        <w:rPr>
          <w:b/>
          <w:bCs/>
          <w:u w:val="single"/>
          <w:lang w:val="be-BY"/>
        </w:rPr>
        <w:t xml:space="preserve">ГОРСКО </w:t>
      </w:r>
      <w:r w:rsidRPr="00312774">
        <w:rPr>
          <w:b/>
          <w:bCs/>
          <w:u w:val="single"/>
          <w:lang w:val="ru-RU"/>
        </w:rPr>
        <w:t>СТОПАНСТВО</w:t>
      </w:r>
      <w:r w:rsidRPr="00312774">
        <w:rPr>
          <w:b/>
          <w:bCs/>
          <w:u w:val="single"/>
        </w:rPr>
        <w:t xml:space="preserve"> </w:t>
      </w:r>
      <w:r>
        <w:rPr>
          <w:b/>
          <w:bCs/>
          <w:u w:val="single"/>
          <w:lang w:val="bg-BG"/>
        </w:rPr>
        <w:t>СВИЛЕН</w:t>
      </w:r>
      <w:r w:rsidRPr="00312774">
        <w:rPr>
          <w:b/>
          <w:bCs/>
          <w:u w:val="single"/>
          <w:lang w:val="be-BY"/>
        </w:rPr>
        <w:t xml:space="preserve">ГРАД ” </w:t>
      </w:r>
    </w:p>
    <w:p w14:paraId="3225959B" w14:textId="77777777" w:rsidR="00A93D17" w:rsidRPr="00312774" w:rsidRDefault="00A93D17" w:rsidP="00A93D17">
      <w:pPr>
        <w:tabs>
          <w:tab w:val="left" w:pos="3780"/>
          <w:tab w:val="center" w:pos="4536"/>
        </w:tabs>
        <w:rPr>
          <w:b/>
          <w:bCs/>
        </w:rPr>
      </w:pPr>
      <w:r w:rsidRPr="00312774">
        <w:rPr>
          <w:b/>
          <w:bCs/>
        </w:rPr>
        <w:tab/>
      </w:r>
    </w:p>
    <w:p w14:paraId="66E92F9A" w14:textId="77777777" w:rsidR="00A93D17" w:rsidRPr="00312774" w:rsidRDefault="00A93D17" w:rsidP="00A93D17">
      <w:pPr>
        <w:tabs>
          <w:tab w:val="left" w:pos="3780"/>
          <w:tab w:val="center" w:pos="4536"/>
        </w:tabs>
        <w:jc w:val="center"/>
        <w:rPr>
          <w:b/>
          <w:bCs/>
          <w:lang w:val="be-BY"/>
        </w:rPr>
      </w:pPr>
    </w:p>
    <w:p w14:paraId="1AD40E0D" w14:textId="77777777" w:rsidR="00A93D17" w:rsidRPr="00312774" w:rsidRDefault="00A93D17" w:rsidP="00A93D17">
      <w:pPr>
        <w:jc w:val="center"/>
        <w:rPr>
          <w:i/>
          <w:iCs/>
        </w:rPr>
      </w:pPr>
      <w:r w:rsidRPr="00312774">
        <w:rPr>
          <w:lang w:val="ru-RU"/>
        </w:rPr>
        <w:t xml:space="preserve">  </w:t>
      </w:r>
    </w:p>
    <w:p w14:paraId="542BB9CD" w14:textId="77777777" w:rsidR="00A93D17" w:rsidRPr="00312774" w:rsidRDefault="00A93D17" w:rsidP="00A93D17">
      <w:pPr>
        <w:pStyle w:val="ae"/>
        <w:ind w:left="-720" w:right="-574"/>
        <w:rPr>
          <w:b/>
          <w:bCs/>
          <w:i w:val="0"/>
          <w:iCs w:val="0"/>
          <w:sz w:val="24"/>
          <w:szCs w:val="24"/>
          <w:u w:val="single"/>
          <w:lang w:val="ru-RU"/>
        </w:rPr>
      </w:pPr>
    </w:p>
    <w:p w14:paraId="2C83C657" w14:textId="77777777" w:rsidR="00A93D17" w:rsidRPr="00312774" w:rsidRDefault="00A93D17" w:rsidP="00A93D17">
      <w:pPr>
        <w:jc w:val="center"/>
        <w:rPr>
          <w:lang w:val="bg-BG"/>
        </w:rPr>
      </w:pPr>
      <w:r w:rsidRPr="00312774">
        <w:rPr>
          <w:b/>
          <w:bCs/>
          <w:lang w:val="bg-BG"/>
        </w:rPr>
        <w:t>З А П О В Е Д</w:t>
      </w:r>
    </w:p>
    <w:p w14:paraId="565CBB6A" w14:textId="713C48A7" w:rsidR="00A93D17" w:rsidRPr="00312774" w:rsidRDefault="00A93D17" w:rsidP="00A93D17">
      <w:pPr>
        <w:rPr>
          <w:b/>
          <w:bCs/>
          <w:lang w:val="bg-BG"/>
        </w:rPr>
      </w:pPr>
      <w:r>
        <w:rPr>
          <w:b/>
          <w:bCs/>
          <w:lang w:val="ru-RU"/>
        </w:rPr>
        <w:t xml:space="preserve">                                                            </w:t>
      </w:r>
      <w:r w:rsidRPr="00F657FF">
        <w:rPr>
          <w:b/>
          <w:bCs/>
          <w:lang w:val="ru-RU"/>
        </w:rPr>
        <w:t xml:space="preserve">№ </w:t>
      </w:r>
      <w:r w:rsidRPr="00F657FF">
        <w:rPr>
          <w:b/>
          <w:bCs/>
          <w:lang w:val="bg-BG"/>
        </w:rPr>
        <w:t xml:space="preserve">РД-10-  </w:t>
      </w:r>
      <w:r w:rsidR="00F657FF" w:rsidRPr="00F657FF">
        <w:rPr>
          <w:b/>
          <w:bCs/>
          <w:lang w:val="bg-BG"/>
        </w:rPr>
        <w:t>2</w:t>
      </w:r>
      <w:r w:rsidR="00E46F4C" w:rsidRPr="00F657FF">
        <w:rPr>
          <w:b/>
          <w:bCs/>
          <w:lang w:val="bg-BG"/>
        </w:rPr>
        <w:t>3</w:t>
      </w:r>
      <w:r w:rsidR="00F657FF" w:rsidRPr="00F657FF">
        <w:rPr>
          <w:b/>
          <w:bCs/>
        </w:rPr>
        <w:t>0</w:t>
      </w:r>
      <w:r w:rsidRPr="00F657FF">
        <w:rPr>
          <w:b/>
          <w:bCs/>
          <w:lang w:val="bg-BG"/>
        </w:rPr>
        <w:t xml:space="preserve"> / </w:t>
      </w:r>
      <w:r w:rsidR="00435F59" w:rsidRPr="00F657FF">
        <w:rPr>
          <w:b/>
          <w:bCs/>
          <w:lang w:val="bg-BG"/>
        </w:rPr>
        <w:t>2</w:t>
      </w:r>
      <w:r w:rsidR="00F657FF" w:rsidRPr="00F657FF">
        <w:rPr>
          <w:b/>
          <w:bCs/>
        </w:rPr>
        <w:t>8</w:t>
      </w:r>
      <w:r w:rsidR="00435F59" w:rsidRPr="00F657FF">
        <w:rPr>
          <w:b/>
          <w:bCs/>
          <w:lang w:val="bg-BG"/>
        </w:rPr>
        <w:t>.06</w:t>
      </w:r>
      <w:r w:rsidRPr="00F657FF">
        <w:rPr>
          <w:b/>
          <w:bCs/>
          <w:lang w:val="bg-BG"/>
        </w:rPr>
        <w:t>.2022г.</w:t>
      </w:r>
    </w:p>
    <w:p w14:paraId="49DF058D" w14:textId="77777777" w:rsidR="00F51A17" w:rsidRPr="00632920" w:rsidRDefault="00F51A17" w:rsidP="00F51A17">
      <w:pPr>
        <w:pStyle w:val="af3"/>
        <w:rPr>
          <w:rStyle w:val="af5"/>
          <w:i w:val="0"/>
          <w:sz w:val="20"/>
          <w:szCs w:val="14"/>
        </w:rPr>
      </w:pPr>
    </w:p>
    <w:p w14:paraId="0BE4D6DB" w14:textId="77777777" w:rsidR="00F51A17" w:rsidRPr="009F6305" w:rsidRDefault="00F51A17" w:rsidP="00D52027">
      <w:pPr>
        <w:jc w:val="both"/>
        <w:rPr>
          <w:rStyle w:val="af5"/>
          <w:i w:val="0"/>
          <w:sz w:val="20"/>
          <w:szCs w:val="14"/>
        </w:rPr>
      </w:pPr>
    </w:p>
    <w:p w14:paraId="651340DC" w14:textId="6B016546" w:rsidR="00F51A17" w:rsidRDefault="00F51A17" w:rsidP="00D52027">
      <w:pPr>
        <w:jc w:val="both"/>
        <w:rPr>
          <w:rStyle w:val="af5"/>
          <w:i w:val="0"/>
          <w:sz w:val="20"/>
          <w:szCs w:val="14"/>
        </w:rPr>
      </w:pPr>
    </w:p>
    <w:p w14:paraId="2F972AE3" w14:textId="77777777" w:rsidR="003968A8" w:rsidRDefault="003968A8" w:rsidP="00D52027">
      <w:pPr>
        <w:jc w:val="both"/>
        <w:rPr>
          <w:rStyle w:val="af5"/>
          <w:i w:val="0"/>
          <w:sz w:val="20"/>
          <w:szCs w:val="14"/>
        </w:rPr>
      </w:pPr>
    </w:p>
    <w:p w14:paraId="0E9E039A" w14:textId="2771B573" w:rsidR="001A5C8F" w:rsidRPr="001A5C8F" w:rsidRDefault="001A5C8F" w:rsidP="00D52027">
      <w:pPr>
        <w:jc w:val="both"/>
        <w:rPr>
          <w:rStyle w:val="af5"/>
          <w:i w:val="0"/>
          <w:sz w:val="20"/>
          <w:szCs w:val="14"/>
          <w:lang w:val="bg-BG"/>
        </w:rPr>
      </w:pPr>
    </w:p>
    <w:p w14:paraId="5C7A6414" w14:textId="7D90AF32" w:rsidR="009708CD" w:rsidRPr="00CD0C02" w:rsidRDefault="009708CD" w:rsidP="00D52027">
      <w:pPr>
        <w:ind w:firstLine="708"/>
        <w:jc w:val="both"/>
        <w:rPr>
          <w:i/>
          <w:spacing w:val="-6"/>
          <w:lang w:val="bg-BG" w:eastAsia="bg-BG"/>
        </w:rPr>
      </w:pPr>
      <w:r w:rsidRPr="00CD0C02">
        <w:rPr>
          <w:spacing w:val="-3"/>
          <w:lang w:val="bg-BG" w:eastAsia="bg-BG"/>
        </w:rPr>
        <w:t>На основание чл. 112, ал.1</w:t>
      </w:r>
      <w:r w:rsidR="00553BDC" w:rsidRPr="00CD0C02">
        <w:rPr>
          <w:spacing w:val="-3"/>
          <w:lang w:val="bg-BG" w:eastAsia="bg-BG"/>
        </w:rPr>
        <w:t>, т.</w:t>
      </w:r>
      <w:r w:rsidR="00B4340E">
        <w:rPr>
          <w:spacing w:val="-3"/>
          <w:lang w:val="bg-BG" w:eastAsia="bg-BG"/>
        </w:rPr>
        <w:t>2</w:t>
      </w:r>
      <w:r w:rsidR="00FA4550" w:rsidRPr="00CD0C02">
        <w:rPr>
          <w:spacing w:val="-3"/>
          <w:lang w:val="bg-BG" w:eastAsia="bg-BG"/>
        </w:rPr>
        <w:t>,</w:t>
      </w:r>
      <w:r w:rsidR="00553BDC" w:rsidRPr="00CD0C02">
        <w:rPr>
          <w:spacing w:val="-3"/>
          <w:lang w:val="bg-BG" w:eastAsia="bg-BG"/>
        </w:rPr>
        <w:t xml:space="preserve"> </w:t>
      </w:r>
      <w:r w:rsidR="00FA4550" w:rsidRPr="00CD0C02">
        <w:rPr>
          <w:spacing w:val="-3"/>
          <w:lang w:val="bg-BG" w:eastAsia="bg-BG"/>
        </w:rPr>
        <w:t>чл.114</w:t>
      </w:r>
      <w:r w:rsidR="00553BDC" w:rsidRPr="00CD0C02">
        <w:rPr>
          <w:spacing w:val="-3"/>
          <w:lang w:val="bg-BG" w:eastAsia="bg-BG"/>
        </w:rPr>
        <w:t>,</w:t>
      </w:r>
      <w:r w:rsidR="00FA4550" w:rsidRPr="00CD0C02">
        <w:rPr>
          <w:spacing w:val="-3"/>
          <w:lang w:val="bg-BG" w:eastAsia="bg-BG"/>
        </w:rPr>
        <w:t xml:space="preserve"> ал.1 </w:t>
      </w:r>
      <w:r w:rsidRPr="00CD0C02">
        <w:rPr>
          <w:spacing w:val="-3"/>
          <w:lang w:val="bg-BG" w:eastAsia="bg-BG"/>
        </w:rPr>
        <w:t>от ЗГ</w:t>
      </w:r>
      <w:r w:rsidRPr="00EF407E">
        <w:rPr>
          <w:spacing w:val="-3"/>
          <w:lang w:val="bg-BG" w:eastAsia="bg-BG"/>
        </w:rPr>
        <w:t>,</w:t>
      </w:r>
      <w:r w:rsidR="00FA4550" w:rsidRPr="00EF407E">
        <w:rPr>
          <w:spacing w:val="-3"/>
          <w:lang w:val="bg-BG" w:eastAsia="bg-BG"/>
        </w:rPr>
        <w:t xml:space="preserve"> </w:t>
      </w:r>
      <w:r w:rsidR="003D1EE1" w:rsidRPr="00EF407E">
        <w:rPr>
          <w:spacing w:val="-3"/>
          <w:lang w:val="bg-BG" w:eastAsia="bg-BG"/>
        </w:rPr>
        <w:t>чл.</w:t>
      </w:r>
      <w:r w:rsidR="00EF407E" w:rsidRPr="00EF407E">
        <w:rPr>
          <w:spacing w:val="-3"/>
          <w:lang w:eastAsia="bg-BG"/>
        </w:rPr>
        <w:t>6</w:t>
      </w:r>
      <w:r w:rsidR="003D1EE1" w:rsidRPr="00EF407E">
        <w:rPr>
          <w:spacing w:val="-3"/>
          <w:lang w:val="bg-BG" w:eastAsia="bg-BG"/>
        </w:rPr>
        <w:t>6,</w:t>
      </w:r>
      <w:r w:rsidR="006A45F1">
        <w:rPr>
          <w:spacing w:val="-3"/>
          <w:lang w:val="bg-BG" w:eastAsia="bg-BG"/>
        </w:rPr>
        <w:t>ал</w:t>
      </w:r>
      <w:r w:rsidR="00EF407E">
        <w:rPr>
          <w:spacing w:val="-3"/>
          <w:lang w:val="bg-BG" w:eastAsia="bg-BG"/>
        </w:rPr>
        <w:t>.1</w:t>
      </w:r>
      <w:r w:rsidR="003D1EE1" w:rsidRPr="00EF407E">
        <w:rPr>
          <w:spacing w:val="-3"/>
          <w:lang w:val="bg-BG" w:eastAsia="bg-BG"/>
        </w:rPr>
        <w:t xml:space="preserve"> т.1</w:t>
      </w:r>
      <w:r w:rsidR="003D1EE1">
        <w:rPr>
          <w:spacing w:val="-3"/>
          <w:lang w:val="bg-BG" w:eastAsia="bg-BG"/>
        </w:rPr>
        <w:t xml:space="preserve">, </w:t>
      </w:r>
      <w:r w:rsidR="00EA245A">
        <w:rPr>
          <w:spacing w:val="-3"/>
          <w:lang w:val="bg-BG" w:eastAsia="bg-BG"/>
        </w:rPr>
        <w:t>, чл.74, ал.2</w:t>
      </w:r>
      <w:r w:rsidR="006A45F1">
        <w:rPr>
          <w:spacing w:val="-3"/>
          <w:lang w:val="bg-BG" w:eastAsia="bg-BG"/>
        </w:rPr>
        <w:t xml:space="preserve"> т.1</w:t>
      </w:r>
      <w:r w:rsidR="00EC6ED3">
        <w:rPr>
          <w:spacing w:val="-3"/>
          <w:lang w:val="bg-BG" w:eastAsia="bg-BG"/>
        </w:rPr>
        <w:t xml:space="preserve">, </w:t>
      </w:r>
      <w:r w:rsidR="00EA245A">
        <w:rPr>
          <w:spacing w:val="-3"/>
          <w:lang w:val="bg-BG" w:eastAsia="bg-BG"/>
        </w:rPr>
        <w:t xml:space="preserve"> и</w:t>
      </w:r>
      <w:r w:rsidR="003D1EE1">
        <w:rPr>
          <w:spacing w:val="-3"/>
          <w:lang w:val="bg-BG" w:eastAsia="bg-BG"/>
        </w:rPr>
        <w:t xml:space="preserve"> </w:t>
      </w:r>
      <w:r w:rsidR="00FA4550" w:rsidRPr="00CD0C02">
        <w:rPr>
          <w:spacing w:val="-3"/>
          <w:lang w:val="bg-BG" w:eastAsia="bg-BG"/>
        </w:rPr>
        <w:t>чл.74</w:t>
      </w:r>
      <w:r w:rsidR="00666697" w:rsidRPr="00CD0C02">
        <w:rPr>
          <w:spacing w:val="-3"/>
          <w:lang w:val="bg-BG" w:eastAsia="bg-BG"/>
        </w:rPr>
        <w:t>а</w:t>
      </w:r>
      <w:r w:rsidRPr="00CD0C02">
        <w:rPr>
          <w:spacing w:val="-3"/>
          <w:lang w:val="bg-BG" w:eastAsia="bg-BG"/>
        </w:rPr>
        <w:t>,</w:t>
      </w:r>
      <w:r w:rsidR="00553BDC" w:rsidRPr="00CD0C02">
        <w:rPr>
          <w:spacing w:val="-3"/>
          <w:lang w:val="bg-BG" w:eastAsia="bg-BG"/>
        </w:rPr>
        <w:t xml:space="preserve"> </w:t>
      </w:r>
      <w:r w:rsidR="00FA4550" w:rsidRPr="00CD0C02">
        <w:rPr>
          <w:spacing w:val="-3"/>
          <w:lang w:val="bg-BG" w:eastAsia="bg-BG"/>
        </w:rPr>
        <w:t>ал.1 и ал.2</w:t>
      </w:r>
      <w:r w:rsidRPr="00CD0C02">
        <w:rPr>
          <w:spacing w:val="-2"/>
          <w:lang w:val="bg-BG" w:eastAsia="bg-BG"/>
        </w:rPr>
        <w:t xml:space="preserve"> от „Наредба за условията и </w:t>
      </w:r>
      <w:r w:rsidRPr="00CD0C02">
        <w:rPr>
          <w:spacing w:val="-4"/>
          <w:lang w:val="bg-BG" w:eastAsia="bg-BG"/>
        </w:rPr>
        <w:t xml:space="preserve">реда за възлагане изпълнението на дейности в горските територии - държавна и общинска </w:t>
      </w:r>
      <w:r w:rsidRPr="00CD0C02">
        <w:rPr>
          <w:spacing w:val="-2"/>
          <w:lang w:val="bg-BG" w:eastAsia="bg-BG"/>
        </w:rPr>
        <w:t>собственост, и за ползването на дървесин</w:t>
      </w:r>
      <w:r w:rsidR="00553BDC" w:rsidRPr="00CD0C02">
        <w:rPr>
          <w:spacing w:val="-2"/>
          <w:lang w:val="bg-BG" w:eastAsia="bg-BG"/>
        </w:rPr>
        <w:t>а и недървесни горски продукти"</w:t>
      </w:r>
    </w:p>
    <w:p w14:paraId="622AEB7C" w14:textId="77777777" w:rsidR="00D52027" w:rsidRPr="009F6305" w:rsidRDefault="00D52027" w:rsidP="00D52027">
      <w:pPr>
        <w:ind w:firstLine="708"/>
        <w:jc w:val="center"/>
        <w:rPr>
          <w:lang w:val="bg-BG" w:eastAsia="bg-BG"/>
        </w:rPr>
      </w:pPr>
    </w:p>
    <w:p w14:paraId="5E5E2E01" w14:textId="2398DF6C" w:rsidR="009708CD" w:rsidRPr="009F6305" w:rsidRDefault="009708CD" w:rsidP="00D52027">
      <w:pPr>
        <w:jc w:val="center"/>
        <w:rPr>
          <w:b/>
          <w:bCs/>
          <w:spacing w:val="-10"/>
          <w:lang w:val="bg-BG" w:eastAsia="bg-BG"/>
        </w:rPr>
      </w:pPr>
      <w:r w:rsidRPr="009F6305">
        <w:rPr>
          <w:b/>
          <w:bCs/>
          <w:spacing w:val="-10"/>
          <w:lang w:val="bg-BG" w:eastAsia="bg-BG"/>
        </w:rPr>
        <w:t>ОТКРИВАМ:</w:t>
      </w:r>
    </w:p>
    <w:p w14:paraId="3ABFF0E0" w14:textId="77777777" w:rsidR="00D52027" w:rsidRPr="009F6305" w:rsidRDefault="00D52027" w:rsidP="00D52027">
      <w:pPr>
        <w:jc w:val="center"/>
        <w:rPr>
          <w:lang w:val="bg-BG" w:eastAsia="bg-BG"/>
        </w:rPr>
      </w:pPr>
    </w:p>
    <w:p w14:paraId="5E17B4ED" w14:textId="3A5E3DA8" w:rsidR="009708CD" w:rsidRPr="009F6305" w:rsidRDefault="009708CD" w:rsidP="00D52027">
      <w:pPr>
        <w:ind w:firstLine="708"/>
        <w:jc w:val="both"/>
        <w:rPr>
          <w:spacing w:val="-7"/>
          <w:lang w:val="bg-BG" w:eastAsia="bg-BG"/>
        </w:rPr>
      </w:pPr>
      <w:r w:rsidRPr="009F6305">
        <w:rPr>
          <w:spacing w:val="-5"/>
          <w:lang w:val="bg-BG" w:eastAsia="bg-BG"/>
        </w:rPr>
        <w:t>Процедура „</w:t>
      </w:r>
      <w:r w:rsidR="00FA4550" w:rsidRPr="009F6305">
        <w:rPr>
          <w:spacing w:val="-5"/>
          <w:lang w:val="bg-BG" w:eastAsia="bg-BG"/>
        </w:rPr>
        <w:t xml:space="preserve">Електронен търг с </w:t>
      </w:r>
      <w:r w:rsidR="00962C5D">
        <w:rPr>
          <w:spacing w:val="-5"/>
          <w:lang w:val="bg-BG" w:eastAsia="bg-BG"/>
        </w:rPr>
        <w:t>наддаване</w:t>
      </w:r>
      <w:r w:rsidR="00581CC9">
        <w:rPr>
          <w:spacing w:val="-5"/>
          <w:lang w:val="bg-BG" w:eastAsia="bg-BG"/>
        </w:rPr>
        <w:t>“</w:t>
      </w:r>
      <w:r w:rsidR="003C1C43" w:rsidRPr="009F6305">
        <w:rPr>
          <w:spacing w:val="-5"/>
          <w:lang w:val="bg-BG" w:eastAsia="bg-BG"/>
        </w:rPr>
        <w:t xml:space="preserve"> с предмет</w:t>
      </w:r>
      <w:r w:rsidR="00FA4550" w:rsidRPr="009F6305">
        <w:rPr>
          <w:spacing w:val="-5"/>
          <w:lang w:val="bg-BG" w:eastAsia="bg-BG"/>
        </w:rPr>
        <w:t xml:space="preserve"> </w:t>
      </w:r>
      <w:r w:rsidRPr="009F6305">
        <w:rPr>
          <w:spacing w:val="-5"/>
          <w:lang w:val="bg-BG" w:eastAsia="bg-BG"/>
        </w:rPr>
        <w:t xml:space="preserve">продажба на </w:t>
      </w:r>
      <w:r w:rsidR="00D52027" w:rsidRPr="009F6305">
        <w:rPr>
          <w:spacing w:val="-5"/>
          <w:lang w:val="bg-BG" w:eastAsia="bg-BG"/>
        </w:rPr>
        <w:t xml:space="preserve">прогнозни количества </w:t>
      </w:r>
      <w:r w:rsidR="00962C5D">
        <w:rPr>
          <w:spacing w:val="-5"/>
          <w:lang w:val="bg-BG" w:eastAsia="bg-BG"/>
        </w:rPr>
        <w:t>добита</w:t>
      </w:r>
      <w:r w:rsidRPr="009F6305">
        <w:rPr>
          <w:spacing w:val="-5"/>
          <w:lang w:val="bg-BG" w:eastAsia="bg-BG"/>
        </w:rPr>
        <w:t xml:space="preserve"> дървесина</w:t>
      </w:r>
      <w:r w:rsidR="00FA2481" w:rsidRPr="009F6305">
        <w:rPr>
          <w:spacing w:val="-5"/>
          <w:lang w:val="bg-BG" w:eastAsia="bg-BG"/>
        </w:rPr>
        <w:t xml:space="preserve"> на </w:t>
      </w:r>
      <w:r w:rsidR="00962C5D">
        <w:rPr>
          <w:spacing w:val="-5"/>
          <w:lang w:val="bg-BG" w:eastAsia="bg-BG"/>
        </w:rPr>
        <w:t>временен склад</w:t>
      </w:r>
      <w:r w:rsidR="00FA2481" w:rsidRPr="009F6305">
        <w:rPr>
          <w:spacing w:val="-5"/>
          <w:lang w:val="bg-BG" w:eastAsia="bg-BG"/>
        </w:rPr>
        <w:t>, при следните условия</w:t>
      </w:r>
      <w:r w:rsidRPr="009F6305">
        <w:rPr>
          <w:spacing w:val="-7"/>
          <w:lang w:val="bg-BG" w:eastAsia="bg-BG"/>
        </w:rPr>
        <w:t>:</w:t>
      </w:r>
    </w:p>
    <w:p w14:paraId="49CE2C01" w14:textId="77777777" w:rsidR="00D52027" w:rsidRPr="009F6305" w:rsidRDefault="00D52027" w:rsidP="00D52027">
      <w:pPr>
        <w:ind w:firstLine="708"/>
        <w:jc w:val="both"/>
        <w:rPr>
          <w:rStyle w:val="af5"/>
          <w:b/>
          <w:i w:val="0"/>
        </w:rPr>
      </w:pPr>
    </w:p>
    <w:p w14:paraId="10E58470" w14:textId="2E5724CE" w:rsidR="00D52027" w:rsidRPr="009F6305" w:rsidRDefault="00D52027" w:rsidP="00D52027">
      <w:pPr>
        <w:ind w:firstLine="708"/>
        <w:jc w:val="both"/>
      </w:pPr>
      <w:r w:rsidRPr="009F6305">
        <w:rPr>
          <w:rStyle w:val="af5"/>
          <w:b/>
          <w:i w:val="0"/>
        </w:rPr>
        <w:t>1.Продавач:</w:t>
      </w:r>
      <w:r w:rsidRPr="009F6305">
        <w:rPr>
          <w:rStyle w:val="af5"/>
          <w:i w:val="0"/>
        </w:rPr>
        <w:t xml:space="preserve"> „</w:t>
      </w:r>
      <w:proofErr w:type="spellStart"/>
      <w:r w:rsidRPr="009F6305">
        <w:rPr>
          <w:rStyle w:val="af5"/>
          <w:i w:val="0"/>
        </w:rPr>
        <w:t>Югоизточно</w:t>
      </w:r>
      <w:proofErr w:type="spellEnd"/>
      <w:r w:rsidRPr="009F6305">
        <w:rPr>
          <w:rStyle w:val="af5"/>
          <w:i w:val="0"/>
        </w:rPr>
        <w:t xml:space="preserve"> </w:t>
      </w:r>
      <w:proofErr w:type="spellStart"/>
      <w:r w:rsidRPr="009F6305">
        <w:rPr>
          <w:rStyle w:val="af5"/>
          <w:i w:val="0"/>
        </w:rPr>
        <w:t>държавно</w:t>
      </w:r>
      <w:proofErr w:type="spellEnd"/>
      <w:r w:rsidRPr="009F6305">
        <w:rPr>
          <w:rStyle w:val="af5"/>
          <w:i w:val="0"/>
        </w:rPr>
        <w:t xml:space="preserve"> </w:t>
      </w:r>
      <w:proofErr w:type="spellStart"/>
      <w:r w:rsidRPr="009F6305">
        <w:rPr>
          <w:rStyle w:val="af5"/>
          <w:i w:val="0"/>
        </w:rPr>
        <w:t>предприятие”ДП</w:t>
      </w:r>
      <w:proofErr w:type="spellEnd"/>
      <w:r w:rsidRPr="009F6305">
        <w:rPr>
          <w:rStyle w:val="af5"/>
          <w:i w:val="0"/>
        </w:rPr>
        <w:t xml:space="preserve"> </w:t>
      </w:r>
      <w:proofErr w:type="spellStart"/>
      <w:r w:rsidRPr="009F6305">
        <w:rPr>
          <w:rStyle w:val="af5"/>
          <w:i w:val="0"/>
        </w:rPr>
        <w:t>гр.Сливен</w:t>
      </w:r>
      <w:proofErr w:type="spellEnd"/>
      <w:r w:rsidRPr="009F6305">
        <w:rPr>
          <w:rStyle w:val="af5"/>
          <w:i w:val="0"/>
        </w:rPr>
        <w:t xml:space="preserve">, </w:t>
      </w:r>
      <w:proofErr w:type="spellStart"/>
      <w:r w:rsidRPr="009F6305">
        <w:rPr>
          <w:rStyle w:val="af5"/>
          <w:i w:val="0"/>
        </w:rPr>
        <w:t>Териториално</w:t>
      </w:r>
      <w:proofErr w:type="spellEnd"/>
      <w:r w:rsidRPr="009F6305">
        <w:rPr>
          <w:rStyle w:val="af5"/>
          <w:i w:val="0"/>
        </w:rPr>
        <w:t xml:space="preserve"> </w:t>
      </w:r>
      <w:proofErr w:type="spellStart"/>
      <w:r w:rsidRPr="009F6305">
        <w:rPr>
          <w:rStyle w:val="af5"/>
          <w:i w:val="0"/>
        </w:rPr>
        <w:t>поделение</w:t>
      </w:r>
      <w:proofErr w:type="spellEnd"/>
      <w:r w:rsidRPr="009F6305">
        <w:rPr>
          <w:i/>
          <w:lang w:eastAsia="bg-BG"/>
        </w:rPr>
        <w:t xml:space="preserve"> </w:t>
      </w:r>
      <w:r w:rsidRPr="009F6305">
        <w:rPr>
          <w:lang w:eastAsia="bg-BG"/>
        </w:rPr>
        <w:t>„</w:t>
      </w:r>
      <w:proofErr w:type="spellStart"/>
      <w:r w:rsidRPr="009F6305">
        <w:rPr>
          <w:lang w:eastAsia="bg-BG"/>
        </w:rPr>
        <w:t>Държавно</w:t>
      </w:r>
      <w:proofErr w:type="spellEnd"/>
      <w:r w:rsidRPr="009F6305">
        <w:rPr>
          <w:lang w:eastAsia="bg-BG"/>
        </w:rPr>
        <w:t xml:space="preserve"> </w:t>
      </w:r>
      <w:proofErr w:type="spellStart"/>
      <w:r w:rsidRPr="009F6305">
        <w:rPr>
          <w:lang w:eastAsia="bg-BG"/>
        </w:rPr>
        <w:t>горско</w:t>
      </w:r>
      <w:proofErr w:type="spellEnd"/>
      <w:r w:rsidRPr="009F6305">
        <w:rPr>
          <w:lang w:eastAsia="bg-BG"/>
        </w:rPr>
        <w:t xml:space="preserve"> </w:t>
      </w:r>
      <w:proofErr w:type="spellStart"/>
      <w:r w:rsidRPr="009F6305">
        <w:rPr>
          <w:lang w:eastAsia="bg-BG"/>
        </w:rPr>
        <w:t>стопанство</w:t>
      </w:r>
      <w:proofErr w:type="spellEnd"/>
      <w:r w:rsidRPr="009F6305">
        <w:rPr>
          <w:lang w:eastAsia="bg-BG"/>
        </w:rPr>
        <w:t xml:space="preserve"> </w:t>
      </w:r>
      <w:r w:rsidR="00A93D17">
        <w:rPr>
          <w:lang w:val="bg-BG" w:eastAsia="bg-BG"/>
        </w:rPr>
        <w:t>Свиленград</w:t>
      </w:r>
      <w:r w:rsidRPr="009F6305">
        <w:rPr>
          <w:lang w:eastAsia="bg-BG"/>
        </w:rPr>
        <w:t>“</w:t>
      </w:r>
      <w:r w:rsidR="00263017" w:rsidRPr="009F6305">
        <w:rPr>
          <w:lang w:val="bg-BG" w:eastAsia="bg-BG"/>
        </w:rPr>
        <w:t xml:space="preserve"> </w:t>
      </w:r>
      <w:proofErr w:type="spellStart"/>
      <w:r w:rsidRPr="009F6305">
        <w:rPr>
          <w:lang w:eastAsia="bg-BG"/>
        </w:rPr>
        <w:t>със</w:t>
      </w:r>
      <w:proofErr w:type="spellEnd"/>
      <w:r w:rsidRPr="009F6305">
        <w:rPr>
          <w:lang w:eastAsia="bg-BG"/>
        </w:rPr>
        <w:t xml:space="preserve"> </w:t>
      </w:r>
      <w:proofErr w:type="spellStart"/>
      <w:r w:rsidRPr="009F6305">
        <w:rPr>
          <w:lang w:eastAsia="bg-BG"/>
        </w:rPr>
        <w:t>седалище</w:t>
      </w:r>
      <w:proofErr w:type="spellEnd"/>
      <w:r w:rsidRPr="009F6305">
        <w:rPr>
          <w:lang w:eastAsia="bg-BG"/>
        </w:rPr>
        <w:t xml:space="preserve"> и </w:t>
      </w:r>
      <w:proofErr w:type="spellStart"/>
      <w:r w:rsidRPr="009F6305">
        <w:rPr>
          <w:lang w:eastAsia="bg-BG"/>
        </w:rPr>
        <w:t>адрес</w:t>
      </w:r>
      <w:proofErr w:type="spellEnd"/>
      <w:r w:rsidRPr="009F6305">
        <w:rPr>
          <w:lang w:eastAsia="bg-BG"/>
        </w:rPr>
        <w:t xml:space="preserve"> </w:t>
      </w:r>
      <w:proofErr w:type="spellStart"/>
      <w:r w:rsidRPr="009F6305">
        <w:rPr>
          <w:lang w:eastAsia="bg-BG"/>
        </w:rPr>
        <w:t>на</w:t>
      </w:r>
      <w:proofErr w:type="spellEnd"/>
      <w:r w:rsidRPr="009F6305">
        <w:rPr>
          <w:lang w:eastAsia="bg-BG"/>
        </w:rPr>
        <w:t xml:space="preserve"> </w:t>
      </w:r>
      <w:proofErr w:type="spellStart"/>
      <w:r w:rsidRPr="009F6305">
        <w:rPr>
          <w:lang w:eastAsia="bg-BG"/>
        </w:rPr>
        <w:t>управление</w:t>
      </w:r>
      <w:proofErr w:type="spellEnd"/>
      <w:r w:rsidRPr="009F6305">
        <w:rPr>
          <w:lang w:eastAsia="bg-BG"/>
        </w:rPr>
        <w:t xml:space="preserve">:  </w:t>
      </w:r>
      <w:proofErr w:type="spellStart"/>
      <w:r w:rsidRPr="009F6305">
        <w:rPr>
          <w:lang w:eastAsia="bg-BG"/>
        </w:rPr>
        <w:t>гр</w:t>
      </w:r>
      <w:proofErr w:type="spellEnd"/>
      <w:r w:rsidRPr="009F6305">
        <w:rPr>
          <w:lang w:eastAsia="bg-BG"/>
        </w:rPr>
        <w:t>.</w:t>
      </w:r>
      <w:r w:rsidR="00A93D17">
        <w:rPr>
          <w:lang w:val="bg-BG" w:eastAsia="bg-BG"/>
        </w:rPr>
        <w:t>Свиленград</w:t>
      </w:r>
      <w:r w:rsidRPr="009F6305">
        <w:rPr>
          <w:lang w:eastAsia="bg-BG"/>
        </w:rPr>
        <w:t xml:space="preserve">, </w:t>
      </w:r>
      <w:proofErr w:type="spellStart"/>
      <w:r w:rsidRPr="009F6305">
        <w:rPr>
          <w:lang w:eastAsia="bg-BG"/>
        </w:rPr>
        <w:t>ул</w:t>
      </w:r>
      <w:proofErr w:type="spellEnd"/>
      <w:r w:rsidRPr="009F6305">
        <w:rPr>
          <w:lang w:eastAsia="bg-BG"/>
        </w:rPr>
        <w:t>.”</w:t>
      </w:r>
      <w:r w:rsidR="00A93D17">
        <w:rPr>
          <w:lang w:val="bg-BG" w:eastAsia="bg-BG"/>
        </w:rPr>
        <w:t>Цар Симеон Велики</w:t>
      </w:r>
      <w:r w:rsidR="00A93D17">
        <w:rPr>
          <w:lang w:eastAsia="bg-BG"/>
        </w:rPr>
        <w:t>” №42</w:t>
      </w:r>
      <w:r w:rsidRPr="009F6305">
        <w:rPr>
          <w:lang w:eastAsia="bg-BG"/>
        </w:rPr>
        <w:t xml:space="preserve">,  </w:t>
      </w:r>
      <w:proofErr w:type="spellStart"/>
      <w:r w:rsidRPr="009F6305">
        <w:rPr>
          <w:lang w:eastAsia="bg-BG"/>
        </w:rPr>
        <w:t>електронен</w:t>
      </w:r>
      <w:proofErr w:type="spellEnd"/>
      <w:r w:rsidRPr="009F6305">
        <w:rPr>
          <w:lang w:eastAsia="bg-BG"/>
        </w:rPr>
        <w:t xml:space="preserve"> </w:t>
      </w:r>
      <w:proofErr w:type="spellStart"/>
      <w:r w:rsidRPr="009F6305">
        <w:rPr>
          <w:lang w:eastAsia="bg-BG"/>
        </w:rPr>
        <w:t>адрес</w:t>
      </w:r>
      <w:proofErr w:type="spellEnd"/>
      <w:r w:rsidRPr="009F6305">
        <w:rPr>
          <w:lang w:eastAsia="bg-BG"/>
        </w:rPr>
        <w:t xml:space="preserve">: </w:t>
      </w:r>
      <w:hyperlink r:id="rId6" w:history="1">
        <w:r w:rsidR="00A93D17" w:rsidRPr="00AF41C1">
          <w:rPr>
            <w:color w:val="0000FF"/>
            <w:u w:val="single"/>
            <w:lang w:eastAsia="bg-BG"/>
          </w:rPr>
          <w:t>dgs_svilengrad@abv.bg</w:t>
        </w:r>
      </w:hyperlink>
      <w:r w:rsidRPr="009F6305">
        <w:rPr>
          <w:lang w:eastAsia="bg-BG"/>
        </w:rPr>
        <w:t xml:space="preserve">, </w:t>
      </w:r>
      <w:proofErr w:type="spellStart"/>
      <w:r w:rsidRPr="009F6305">
        <w:rPr>
          <w:bCs/>
          <w:lang w:eastAsia="bg-BG"/>
        </w:rPr>
        <w:t>служебно</w:t>
      </w:r>
      <w:proofErr w:type="spellEnd"/>
      <w:r w:rsidRPr="009F6305">
        <w:rPr>
          <w:bCs/>
          <w:lang w:eastAsia="bg-BG"/>
        </w:rPr>
        <w:t xml:space="preserve"> </w:t>
      </w:r>
      <w:proofErr w:type="spellStart"/>
      <w:r w:rsidRPr="009F6305">
        <w:rPr>
          <w:bCs/>
          <w:lang w:eastAsia="bg-BG"/>
        </w:rPr>
        <w:t>лице</w:t>
      </w:r>
      <w:proofErr w:type="spellEnd"/>
      <w:r w:rsidRPr="009F6305">
        <w:rPr>
          <w:bCs/>
          <w:lang w:eastAsia="bg-BG"/>
        </w:rPr>
        <w:t xml:space="preserve"> </w:t>
      </w:r>
      <w:proofErr w:type="spellStart"/>
      <w:r w:rsidRPr="009F6305">
        <w:rPr>
          <w:bCs/>
          <w:lang w:eastAsia="bg-BG"/>
        </w:rPr>
        <w:t>за</w:t>
      </w:r>
      <w:proofErr w:type="spellEnd"/>
      <w:r w:rsidRPr="009F6305">
        <w:rPr>
          <w:bCs/>
          <w:lang w:eastAsia="bg-BG"/>
        </w:rPr>
        <w:t xml:space="preserve"> </w:t>
      </w:r>
      <w:proofErr w:type="spellStart"/>
      <w:r w:rsidRPr="009F6305">
        <w:rPr>
          <w:bCs/>
          <w:lang w:eastAsia="bg-BG"/>
        </w:rPr>
        <w:t>контакт</w:t>
      </w:r>
      <w:proofErr w:type="spellEnd"/>
      <w:r w:rsidRPr="009F6305">
        <w:rPr>
          <w:bCs/>
          <w:lang w:eastAsia="bg-BG"/>
        </w:rPr>
        <w:t xml:space="preserve">: </w:t>
      </w:r>
      <w:proofErr w:type="spellStart"/>
      <w:r w:rsidRPr="009F6305">
        <w:rPr>
          <w:bCs/>
          <w:lang w:eastAsia="bg-BG"/>
        </w:rPr>
        <w:t>инж.Михаил</w:t>
      </w:r>
      <w:proofErr w:type="spellEnd"/>
      <w:r w:rsidRPr="009F6305">
        <w:rPr>
          <w:bCs/>
          <w:lang w:eastAsia="bg-BG"/>
        </w:rPr>
        <w:t xml:space="preserve"> </w:t>
      </w:r>
      <w:proofErr w:type="spellStart"/>
      <w:r w:rsidRPr="009F6305">
        <w:rPr>
          <w:bCs/>
          <w:lang w:eastAsia="bg-BG"/>
        </w:rPr>
        <w:t>Михайлов</w:t>
      </w:r>
      <w:proofErr w:type="spellEnd"/>
      <w:r w:rsidRPr="009F6305">
        <w:rPr>
          <w:bCs/>
          <w:lang w:eastAsia="bg-BG"/>
        </w:rPr>
        <w:t xml:space="preserve"> - </w:t>
      </w:r>
      <w:proofErr w:type="spellStart"/>
      <w:r w:rsidRPr="009F6305">
        <w:rPr>
          <w:bCs/>
          <w:lang w:eastAsia="bg-BG"/>
        </w:rPr>
        <w:t>директор</w:t>
      </w:r>
      <w:proofErr w:type="spellEnd"/>
      <w:r w:rsidRPr="009F6305">
        <w:rPr>
          <w:bCs/>
          <w:lang w:eastAsia="bg-BG"/>
        </w:rPr>
        <w:t xml:space="preserve">, </w:t>
      </w:r>
      <w:proofErr w:type="spellStart"/>
      <w:r w:rsidRPr="009F6305">
        <w:rPr>
          <w:bCs/>
          <w:lang w:eastAsia="bg-BG"/>
        </w:rPr>
        <w:t>телефон</w:t>
      </w:r>
      <w:proofErr w:type="spellEnd"/>
      <w:r w:rsidRPr="009F6305">
        <w:rPr>
          <w:bCs/>
          <w:lang w:eastAsia="bg-BG"/>
        </w:rPr>
        <w:t xml:space="preserve"> </w:t>
      </w:r>
      <w:proofErr w:type="spellStart"/>
      <w:r w:rsidRPr="009F6305">
        <w:rPr>
          <w:bCs/>
          <w:lang w:eastAsia="bg-BG"/>
        </w:rPr>
        <w:t>за</w:t>
      </w:r>
      <w:proofErr w:type="spellEnd"/>
      <w:r w:rsidRPr="009F6305">
        <w:rPr>
          <w:bCs/>
          <w:lang w:eastAsia="bg-BG"/>
        </w:rPr>
        <w:t xml:space="preserve"> </w:t>
      </w:r>
      <w:proofErr w:type="spellStart"/>
      <w:r w:rsidRPr="009F6305">
        <w:rPr>
          <w:bCs/>
          <w:lang w:eastAsia="bg-BG"/>
        </w:rPr>
        <w:t>контакт</w:t>
      </w:r>
      <w:proofErr w:type="spellEnd"/>
      <w:r w:rsidRPr="009F6305">
        <w:rPr>
          <w:bCs/>
          <w:lang w:eastAsia="bg-BG"/>
        </w:rPr>
        <w:t xml:space="preserve"> </w:t>
      </w:r>
      <w:r w:rsidR="00A93D17">
        <w:rPr>
          <w:bCs/>
          <w:lang w:val="bg-BG" w:eastAsia="bg-BG"/>
        </w:rPr>
        <w:t>0885636011</w:t>
      </w:r>
      <w:r w:rsidRPr="009F6305">
        <w:rPr>
          <w:bCs/>
          <w:lang w:eastAsia="bg-BG"/>
        </w:rPr>
        <w:t>.</w:t>
      </w:r>
    </w:p>
    <w:p w14:paraId="5A15F78F" w14:textId="21D0888E" w:rsidR="009708CD" w:rsidRDefault="009708CD" w:rsidP="00D52027">
      <w:pPr>
        <w:ind w:firstLine="708"/>
        <w:jc w:val="both"/>
        <w:rPr>
          <w:spacing w:val="-6"/>
          <w:lang w:val="bg-BG" w:eastAsia="bg-BG"/>
        </w:rPr>
      </w:pPr>
      <w:r w:rsidRPr="009F6305">
        <w:rPr>
          <w:b/>
          <w:bCs/>
          <w:spacing w:val="-6"/>
          <w:lang w:val="bg-BG" w:eastAsia="bg-BG"/>
        </w:rPr>
        <w:t xml:space="preserve">2.Вид </w:t>
      </w:r>
      <w:r w:rsidR="004B1991">
        <w:rPr>
          <w:b/>
          <w:bCs/>
          <w:spacing w:val="-6"/>
          <w:lang w:val="bg-BG" w:eastAsia="bg-BG"/>
        </w:rPr>
        <w:t xml:space="preserve"> и предмет </w:t>
      </w:r>
      <w:r w:rsidRPr="009F6305">
        <w:rPr>
          <w:b/>
          <w:bCs/>
          <w:spacing w:val="-6"/>
          <w:lang w:val="bg-BG" w:eastAsia="bg-BG"/>
        </w:rPr>
        <w:t xml:space="preserve">на процедурата: </w:t>
      </w:r>
      <w:r w:rsidR="00FA4550" w:rsidRPr="009F6305">
        <w:rPr>
          <w:spacing w:val="-6"/>
          <w:lang w:val="bg-BG" w:eastAsia="bg-BG"/>
        </w:rPr>
        <w:t>Е</w:t>
      </w:r>
      <w:r w:rsidR="00FD110B" w:rsidRPr="009F6305">
        <w:rPr>
          <w:spacing w:val="-6"/>
          <w:lang w:val="bg-BG" w:eastAsia="bg-BG"/>
        </w:rPr>
        <w:t xml:space="preserve">лектронен таен търг с </w:t>
      </w:r>
      <w:r w:rsidR="00962C5D">
        <w:rPr>
          <w:spacing w:val="-6"/>
          <w:lang w:val="bg-BG" w:eastAsia="bg-BG"/>
        </w:rPr>
        <w:t>наддаване</w:t>
      </w:r>
      <w:r w:rsidR="00FD110B" w:rsidRPr="009F6305">
        <w:rPr>
          <w:spacing w:val="-6"/>
          <w:lang w:val="bg-BG" w:eastAsia="bg-BG"/>
        </w:rPr>
        <w:t xml:space="preserve"> </w:t>
      </w:r>
      <w:r w:rsidRPr="009F6305">
        <w:rPr>
          <w:spacing w:val="-6"/>
          <w:lang w:val="bg-BG" w:eastAsia="bg-BG"/>
        </w:rPr>
        <w:t xml:space="preserve">за продажба на </w:t>
      </w:r>
      <w:r w:rsidR="00D52027" w:rsidRPr="009F6305">
        <w:rPr>
          <w:spacing w:val="-6"/>
          <w:lang w:val="bg-BG" w:eastAsia="bg-BG"/>
        </w:rPr>
        <w:t xml:space="preserve">прогнозни количества </w:t>
      </w:r>
      <w:r w:rsidR="00962C5D">
        <w:rPr>
          <w:spacing w:val="-6"/>
          <w:lang w:val="bg-BG" w:eastAsia="bg-BG"/>
        </w:rPr>
        <w:t>добита</w:t>
      </w:r>
      <w:r w:rsidRPr="009F6305">
        <w:rPr>
          <w:spacing w:val="-6"/>
          <w:lang w:val="bg-BG" w:eastAsia="bg-BG"/>
        </w:rPr>
        <w:t xml:space="preserve"> дървесина на </w:t>
      </w:r>
      <w:r w:rsidR="00962C5D">
        <w:rPr>
          <w:spacing w:val="-6"/>
          <w:lang w:val="bg-BG" w:eastAsia="bg-BG"/>
        </w:rPr>
        <w:t>временен склад</w:t>
      </w:r>
      <w:r w:rsidRPr="009F6305">
        <w:rPr>
          <w:spacing w:val="-6"/>
          <w:lang w:val="bg-BG" w:eastAsia="bg-BG"/>
        </w:rPr>
        <w:t>.</w:t>
      </w:r>
    </w:p>
    <w:tbl>
      <w:tblPr>
        <w:tblW w:w="10058" w:type="dxa"/>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59"/>
        <w:gridCol w:w="4162"/>
        <w:gridCol w:w="768"/>
        <w:gridCol w:w="939"/>
        <w:gridCol w:w="1141"/>
        <w:gridCol w:w="1108"/>
        <w:gridCol w:w="1181"/>
      </w:tblGrid>
      <w:tr w:rsidR="00435F59" w:rsidRPr="004603BC" w14:paraId="15B34004" w14:textId="77777777" w:rsidTr="005A6571">
        <w:trPr>
          <w:trHeight w:val="345"/>
        </w:trPr>
        <w:tc>
          <w:tcPr>
            <w:tcW w:w="10058" w:type="dxa"/>
            <w:gridSpan w:val="7"/>
            <w:tcBorders>
              <w:top w:val="single" w:sz="4" w:space="0" w:color="auto"/>
              <w:left w:val="single" w:sz="4" w:space="0" w:color="auto"/>
              <w:bottom w:val="single" w:sz="4" w:space="0" w:color="auto"/>
              <w:right w:val="single" w:sz="4" w:space="0" w:color="auto"/>
            </w:tcBorders>
            <w:hideMark/>
          </w:tcPr>
          <w:p w14:paraId="20130BAA" w14:textId="217CE240" w:rsidR="00435F59" w:rsidRPr="009A41E5" w:rsidRDefault="00435F59" w:rsidP="009A41E5">
            <w:pPr>
              <w:spacing w:after="160" w:line="256" w:lineRule="auto"/>
              <w:rPr>
                <w:lang w:val="bg-BG"/>
              </w:rPr>
            </w:pPr>
            <w:r>
              <w:t xml:space="preserve">ОБЕКТ </w:t>
            </w:r>
            <w:r w:rsidR="001D5255">
              <w:t>№ 221</w:t>
            </w:r>
            <w:r w:rsidR="009A41E5">
              <w:rPr>
                <w:lang w:val="bg-BG"/>
              </w:rPr>
              <w:t>0-1</w:t>
            </w:r>
          </w:p>
        </w:tc>
      </w:tr>
      <w:tr w:rsidR="00435F59" w:rsidRPr="00385275" w14:paraId="05B810A9" w14:textId="77777777" w:rsidTr="003F385D">
        <w:trPr>
          <w:trHeight w:val="345"/>
        </w:trPr>
        <w:tc>
          <w:tcPr>
            <w:tcW w:w="759" w:type="dxa"/>
            <w:tcBorders>
              <w:top w:val="single" w:sz="4" w:space="0" w:color="auto"/>
              <w:left w:val="single" w:sz="4" w:space="0" w:color="auto"/>
              <w:bottom w:val="single" w:sz="4" w:space="0" w:color="auto"/>
              <w:right w:val="single" w:sz="4" w:space="0" w:color="auto"/>
            </w:tcBorders>
            <w:hideMark/>
          </w:tcPr>
          <w:p w14:paraId="18ABA954" w14:textId="77777777" w:rsidR="00435F59" w:rsidRDefault="00435F59" w:rsidP="005A6571">
            <w:pPr>
              <w:spacing w:after="160" w:line="256" w:lineRule="auto"/>
            </w:pPr>
            <w:proofErr w:type="spellStart"/>
            <w:r>
              <w:t>отдел</w:t>
            </w:r>
            <w:proofErr w:type="spellEnd"/>
          </w:p>
        </w:tc>
        <w:tc>
          <w:tcPr>
            <w:tcW w:w="4162" w:type="dxa"/>
            <w:tcBorders>
              <w:top w:val="single" w:sz="4" w:space="0" w:color="auto"/>
              <w:left w:val="single" w:sz="4" w:space="0" w:color="auto"/>
              <w:bottom w:val="single" w:sz="4" w:space="0" w:color="auto"/>
              <w:right w:val="single" w:sz="4" w:space="0" w:color="auto"/>
            </w:tcBorders>
            <w:hideMark/>
          </w:tcPr>
          <w:p w14:paraId="0C8BC71F" w14:textId="77777777" w:rsidR="00435F59" w:rsidRDefault="00435F59" w:rsidP="005A6571">
            <w:pPr>
              <w:spacing w:after="160" w:line="256" w:lineRule="auto"/>
            </w:pPr>
            <w:proofErr w:type="spellStart"/>
            <w:r>
              <w:t>Вид</w:t>
            </w:r>
            <w:proofErr w:type="spellEnd"/>
            <w:r>
              <w:t xml:space="preserve"> </w:t>
            </w:r>
            <w:proofErr w:type="spellStart"/>
            <w:r>
              <w:t>дървесина</w:t>
            </w:r>
            <w:proofErr w:type="spellEnd"/>
          </w:p>
        </w:tc>
        <w:tc>
          <w:tcPr>
            <w:tcW w:w="768" w:type="dxa"/>
            <w:tcBorders>
              <w:top w:val="single" w:sz="4" w:space="0" w:color="auto"/>
              <w:left w:val="single" w:sz="4" w:space="0" w:color="auto"/>
              <w:bottom w:val="single" w:sz="4" w:space="0" w:color="auto"/>
              <w:right w:val="single" w:sz="4" w:space="0" w:color="auto"/>
            </w:tcBorders>
            <w:hideMark/>
          </w:tcPr>
          <w:p w14:paraId="6962AE4D" w14:textId="77777777" w:rsidR="00435F59" w:rsidRDefault="00435F59" w:rsidP="005A6571">
            <w:pPr>
              <w:spacing w:after="160" w:line="256" w:lineRule="auto"/>
            </w:pPr>
            <w:r>
              <w:t>Пл.м3</w:t>
            </w:r>
          </w:p>
        </w:tc>
        <w:tc>
          <w:tcPr>
            <w:tcW w:w="939" w:type="dxa"/>
            <w:tcBorders>
              <w:top w:val="single" w:sz="4" w:space="0" w:color="auto"/>
              <w:left w:val="single" w:sz="4" w:space="0" w:color="auto"/>
              <w:bottom w:val="single" w:sz="4" w:space="0" w:color="auto"/>
              <w:right w:val="single" w:sz="4" w:space="0" w:color="auto"/>
            </w:tcBorders>
            <w:hideMark/>
          </w:tcPr>
          <w:p w14:paraId="09C5A91A" w14:textId="77777777" w:rsidR="00435F59" w:rsidRDefault="00435F59" w:rsidP="005A6571">
            <w:pPr>
              <w:spacing w:after="160" w:line="256" w:lineRule="auto"/>
            </w:pPr>
            <w:proofErr w:type="spellStart"/>
            <w:r>
              <w:t>Ед.цена</w:t>
            </w:r>
            <w:proofErr w:type="spellEnd"/>
          </w:p>
        </w:tc>
        <w:tc>
          <w:tcPr>
            <w:tcW w:w="1141" w:type="dxa"/>
            <w:tcBorders>
              <w:top w:val="single" w:sz="4" w:space="0" w:color="auto"/>
              <w:left w:val="single" w:sz="4" w:space="0" w:color="auto"/>
              <w:bottom w:val="single" w:sz="4" w:space="0" w:color="auto"/>
              <w:right w:val="single" w:sz="4" w:space="0" w:color="auto"/>
            </w:tcBorders>
            <w:hideMark/>
          </w:tcPr>
          <w:p w14:paraId="7EF4F7D9" w14:textId="77777777" w:rsidR="00435F59" w:rsidRDefault="00435F59" w:rsidP="005A6571">
            <w:pPr>
              <w:spacing w:after="160" w:line="256" w:lineRule="auto"/>
            </w:pPr>
            <w:proofErr w:type="spellStart"/>
            <w:r>
              <w:t>Общо</w:t>
            </w:r>
            <w:proofErr w:type="spellEnd"/>
            <w:r>
              <w:t xml:space="preserve"> </w:t>
            </w:r>
          </w:p>
        </w:tc>
        <w:tc>
          <w:tcPr>
            <w:tcW w:w="1108" w:type="dxa"/>
            <w:tcBorders>
              <w:top w:val="single" w:sz="4" w:space="0" w:color="auto"/>
              <w:left w:val="single" w:sz="4" w:space="0" w:color="auto"/>
              <w:bottom w:val="single" w:sz="4" w:space="0" w:color="auto"/>
              <w:right w:val="single" w:sz="4" w:space="0" w:color="auto"/>
            </w:tcBorders>
            <w:hideMark/>
          </w:tcPr>
          <w:p w14:paraId="16D542E2" w14:textId="77777777" w:rsidR="00435F59" w:rsidRDefault="00435F59" w:rsidP="005A6571">
            <w:pPr>
              <w:spacing w:after="160" w:line="256" w:lineRule="auto"/>
            </w:pPr>
            <w:proofErr w:type="spellStart"/>
            <w:r>
              <w:t>Гаранция</w:t>
            </w:r>
            <w:proofErr w:type="spellEnd"/>
            <w:r>
              <w:t xml:space="preserve"> </w:t>
            </w:r>
            <w:proofErr w:type="spellStart"/>
            <w:r>
              <w:t>участие</w:t>
            </w:r>
            <w:proofErr w:type="spellEnd"/>
          </w:p>
        </w:tc>
        <w:tc>
          <w:tcPr>
            <w:tcW w:w="1181" w:type="dxa"/>
            <w:tcBorders>
              <w:top w:val="single" w:sz="4" w:space="0" w:color="auto"/>
              <w:left w:val="single" w:sz="4" w:space="0" w:color="auto"/>
              <w:bottom w:val="single" w:sz="4" w:space="0" w:color="auto"/>
              <w:right w:val="single" w:sz="4" w:space="0" w:color="auto"/>
            </w:tcBorders>
          </w:tcPr>
          <w:p w14:paraId="0E73A61B" w14:textId="77777777" w:rsidR="00435F59" w:rsidRPr="00385275" w:rsidRDefault="00435F59" w:rsidP="005A6571">
            <w:pPr>
              <w:spacing w:after="160" w:line="256" w:lineRule="auto"/>
            </w:pPr>
            <w:proofErr w:type="spellStart"/>
            <w:r>
              <w:t>Стъпка</w:t>
            </w:r>
            <w:proofErr w:type="spellEnd"/>
            <w:r>
              <w:t xml:space="preserve"> </w:t>
            </w:r>
            <w:proofErr w:type="spellStart"/>
            <w:r>
              <w:t>наддаване</w:t>
            </w:r>
            <w:proofErr w:type="spellEnd"/>
          </w:p>
        </w:tc>
      </w:tr>
      <w:tr w:rsidR="00435F59" w14:paraId="3A622575" w14:textId="77777777" w:rsidTr="003F385D">
        <w:trPr>
          <w:trHeight w:val="353"/>
        </w:trPr>
        <w:tc>
          <w:tcPr>
            <w:tcW w:w="759" w:type="dxa"/>
            <w:vMerge w:val="restart"/>
            <w:tcBorders>
              <w:top w:val="single" w:sz="4" w:space="0" w:color="auto"/>
              <w:left w:val="single" w:sz="4" w:space="0" w:color="auto"/>
              <w:bottom w:val="single" w:sz="4" w:space="0" w:color="auto"/>
              <w:right w:val="single" w:sz="4" w:space="0" w:color="auto"/>
            </w:tcBorders>
          </w:tcPr>
          <w:p w14:paraId="2E509D37" w14:textId="775EA1C4" w:rsidR="00435F59" w:rsidRPr="009A41E5" w:rsidRDefault="009A41E5" w:rsidP="005A6571">
            <w:pPr>
              <w:spacing w:after="160" w:line="256" w:lineRule="auto"/>
              <w:jc w:val="center"/>
              <w:rPr>
                <w:lang w:val="bg-BG"/>
              </w:rPr>
            </w:pPr>
            <w:r>
              <w:rPr>
                <w:lang w:val="bg-BG"/>
              </w:rPr>
              <w:t>110и</w:t>
            </w:r>
          </w:p>
        </w:tc>
        <w:tc>
          <w:tcPr>
            <w:tcW w:w="4162" w:type="dxa"/>
            <w:tcBorders>
              <w:top w:val="single" w:sz="4" w:space="0" w:color="auto"/>
              <w:left w:val="single" w:sz="4" w:space="0" w:color="auto"/>
              <w:bottom w:val="single" w:sz="4" w:space="0" w:color="auto"/>
              <w:right w:val="single" w:sz="4" w:space="0" w:color="auto"/>
            </w:tcBorders>
          </w:tcPr>
          <w:p w14:paraId="65AC05FE" w14:textId="7E558CA4" w:rsidR="00435F59" w:rsidRDefault="001D5255" w:rsidP="009A41E5">
            <w:pPr>
              <w:spacing w:after="160" w:line="256" w:lineRule="auto"/>
            </w:pPr>
            <w:proofErr w:type="spellStart"/>
            <w:proofErr w:type="gramStart"/>
            <w:r>
              <w:t>Средна</w:t>
            </w:r>
            <w:proofErr w:type="spellEnd"/>
            <w:r>
              <w:t xml:space="preserve">  </w:t>
            </w:r>
            <w:proofErr w:type="spellStart"/>
            <w:r>
              <w:t>техн</w:t>
            </w:r>
            <w:proofErr w:type="spellEnd"/>
            <w:proofErr w:type="gramEnd"/>
            <w:r>
              <w:t xml:space="preserve">. </w:t>
            </w:r>
            <w:proofErr w:type="spellStart"/>
            <w:r>
              <w:t>дървесина</w:t>
            </w:r>
            <w:proofErr w:type="spellEnd"/>
            <w:r>
              <w:t xml:space="preserve"> /</w:t>
            </w:r>
            <w:r w:rsidR="009A41E5">
              <w:rPr>
                <w:lang w:val="bg-BG"/>
              </w:rPr>
              <w:t>ч</w:t>
            </w:r>
            <w:r w:rsidR="00435F59">
              <w:t>б/</w:t>
            </w:r>
          </w:p>
        </w:tc>
        <w:tc>
          <w:tcPr>
            <w:tcW w:w="768" w:type="dxa"/>
            <w:tcBorders>
              <w:top w:val="single" w:sz="4" w:space="0" w:color="auto"/>
              <w:left w:val="single" w:sz="4" w:space="0" w:color="auto"/>
              <w:bottom w:val="single" w:sz="4" w:space="0" w:color="auto"/>
              <w:right w:val="single" w:sz="4" w:space="0" w:color="auto"/>
            </w:tcBorders>
          </w:tcPr>
          <w:p w14:paraId="136ED843" w14:textId="33015D6D" w:rsidR="00435F59" w:rsidRPr="001D5255" w:rsidRDefault="009A41E5" w:rsidP="005A6571">
            <w:pPr>
              <w:spacing w:after="160" w:line="256" w:lineRule="auto"/>
              <w:jc w:val="center"/>
              <w:rPr>
                <w:lang w:val="bg-BG"/>
              </w:rPr>
            </w:pPr>
            <w:r>
              <w:rPr>
                <w:lang w:val="bg-BG"/>
              </w:rPr>
              <w:t>9</w:t>
            </w:r>
          </w:p>
        </w:tc>
        <w:tc>
          <w:tcPr>
            <w:tcW w:w="939" w:type="dxa"/>
            <w:tcBorders>
              <w:top w:val="single" w:sz="4" w:space="0" w:color="auto"/>
              <w:left w:val="single" w:sz="4" w:space="0" w:color="auto"/>
              <w:bottom w:val="single" w:sz="4" w:space="0" w:color="auto"/>
              <w:right w:val="single" w:sz="4" w:space="0" w:color="auto"/>
            </w:tcBorders>
          </w:tcPr>
          <w:p w14:paraId="1E6B46E7" w14:textId="691B53F7" w:rsidR="00435F59" w:rsidRPr="001D5255" w:rsidRDefault="009A41E5" w:rsidP="005A6571">
            <w:pPr>
              <w:spacing w:after="160" w:line="256" w:lineRule="auto"/>
              <w:jc w:val="center"/>
              <w:rPr>
                <w:lang w:val="bg-BG"/>
              </w:rPr>
            </w:pPr>
            <w:r>
              <w:rPr>
                <w:lang w:val="bg-BG"/>
              </w:rPr>
              <w:t>90,00</w:t>
            </w:r>
          </w:p>
        </w:tc>
        <w:tc>
          <w:tcPr>
            <w:tcW w:w="1141" w:type="dxa"/>
            <w:tcBorders>
              <w:top w:val="single" w:sz="4" w:space="0" w:color="auto"/>
              <w:left w:val="single" w:sz="4" w:space="0" w:color="auto"/>
              <w:bottom w:val="single" w:sz="4" w:space="0" w:color="auto"/>
              <w:right w:val="single" w:sz="4" w:space="0" w:color="auto"/>
            </w:tcBorders>
          </w:tcPr>
          <w:p w14:paraId="148BC71D" w14:textId="440EF336" w:rsidR="00435F59" w:rsidRPr="001D5255" w:rsidRDefault="009A41E5" w:rsidP="005A6571">
            <w:pPr>
              <w:spacing w:after="160" w:line="256" w:lineRule="auto"/>
              <w:jc w:val="center"/>
              <w:rPr>
                <w:lang w:val="bg-BG"/>
              </w:rPr>
            </w:pPr>
            <w:r>
              <w:rPr>
                <w:lang w:val="bg-BG"/>
              </w:rPr>
              <w:t>810,00</w:t>
            </w:r>
          </w:p>
        </w:tc>
        <w:tc>
          <w:tcPr>
            <w:tcW w:w="1108" w:type="dxa"/>
            <w:vMerge w:val="restart"/>
            <w:tcBorders>
              <w:left w:val="single" w:sz="4" w:space="0" w:color="auto"/>
              <w:right w:val="single" w:sz="4" w:space="0" w:color="auto"/>
            </w:tcBorders>
          </w:tcPr>
          <w:p w14:paraId="51626A0B" w14:textId="77777777" w:rsidR="00435F59" w:rsidRDefault="00435F59" w:rsidP="005A6571">
            <w:pPr>
              <w:spacing w:after="160" w:line="256" w:lineRule="auto"/>
            </w:pPr>
          </w:p>
        </w:tc>
        <w:tc>
          <w:tcPr>
            <w:tcW w:w="1181" w:type="dxa"/>
            <w:vMerge w:val="restart"/>
            <w:tcBorders>
              <w:left w:val="single" w:sz="4" w:space="0" w:color="auto"/>
              <w:right w:val="single" w:sz="4" w:space="0" w:color="auto"/>
            </w:tcBorders>
          </w:tcPr>
          <w:p w14:paraId="478AFEEA" w14:textId="77777777" w:rsidR="00435F59" w:rsidRDefault="00435F59" w:rsidP="005A6571">
            <w:pPr>
              <w:spacing w:after="160" w:line="256" w:lineRule="auto"/>
            </w:pPr>
          </w:p>
        </w:tc>
      </w:tr>
      <w:tr w:rsidR="001D5255" w14:paraId="39DFF135" w14:textId="77777777" w:rsidTr="003F385D">
        <w:trPr>
          <w:trHeight w:val="353"/>
        </w:trPr>
        <w:tc>
          <w:tcPr>
            <w:tcW w:w="759" w:type="dxa"/>
            <w:vMerge/>
            <w:tcBorders>
              <w:top w:val="single" w:sz="4" w:space="0" w:color="auto"/>
              <w:left w:val="single" w:sz="4" w:space="0" w:color="auto"/>
              <w:bottom w:val="single" w:sz="4" w:space="0" w:color="auto"/>
              <w:right w:val="single" w:sz="4" w:space="0" w:color="auto"/>
            </w:tcBorders>
          </w:tcPr>
          <w:p w14:paraId="24D666BD" w14:textId="77777777" w:rsidR="001D5255" w:rsidRDefault="001D5255" w:rsidP="005A6571">
            <w:pPr>
              <w:spacing w:after="160" w:line="256" w:lineRule="auto"/>
              <w:jc w:val="center"/>
            </w:pPr>
          </w:p>
        </w:tc>
        <w:tc>
          <w:tcPr>
            <w:tcW w:w="4162" w:type="dxa"/>
            <w:tcBorders>
              <w:top w:val="single" w:sz="4" w:space="0" w:color="auto"/>
              <w:left w:val="single" w:sz="4" w:space="0" w:color="auto"/>
              <w:bottom w:val="single" w:sz="4" w:space="0" w:color="auto"/>
              <w:right w:val="single" w:sz="4" w:space="0" w:color="auto"/>
            </w:tcBorders>
          </w:tcPr>
          <w:p w14:paraId="503014E2" w14:textId="30B4195B" w:rsidR="001D5255" w:rsidRPr="001D5255" w:rsidRDefault="001D5255" w:rsidP="009A41E5">
            <w:pPr>
              <w:spacing w:after="160" w:line="256" w:lineRule="auto"/>
              <w:rPr>
                <w:lang w:val="bg-BG"/>
              </w:rPr>
            </w:pPr>
            <w:r>
              <w:rPr>
                <w:lang w:val="bg-BG"/>
              </w:rPr>
              <w:t xml:space="preserve">Дърва </w:t>
            </w:r>
            <w:r w:rsidR="009A41E5">
              <w:rPr>
                <w:lang w:val="bg-BG"/>
              </w:rPr>
              <w:t>техн. дървесина</w:t>
            </w:r>
            <w:r>
              <w:rPr>
                <w:lang w:val="bg-BG"/>
              </w:rPr>
              <w:t xml:space="preserve"> /</w:t>
            </w:r>
            <w:proofErr w:type="spellStart"/>
            <w:r w:rsidR="009A41E5">
              <w:rPr>
                <w:lang w:val="bg-BG"/>
              </w:rPr>
              <w:t>чб</w:t>
            </w:r>
            <w:proofErr w:type="spellEnd"/>
            <w:r>
              <w:rPr>
                <w:lang w:val="bg-BG"/>
              </w:rPr>
              <w:t>/</w:t>
            </w:r>
          </w:p>
        </w:tc>
        <w:tc>
          <w:tcPr>
            <w:tcW w:w="768" w:type="dxa"/>
            <w:tcBorders>
              <w:top w:val="single" w:sz="4" w:space="0" w:color="auto"/>
              <w:left w:val="single" w:sz="4" w:space="0" w:color="auto"/>
              <w:bottom w:val="single" w:sz="4" w:space="0" w:color="auto"/>
              <w:right w:val="single" w:sz="4" w:space="0" w:color="auto"/>
            </w:tcBorders>
          </w:tcPr>
          <w:p w14:paraId="5F9E1318" w14:textId="398C5ED6" w:rsidR="001D5255" w:rsidRDefault="009A41E5" w:rsidP="005A6571">
            <w:pPr>
              <w:spacing w:after="160" w:line="256" w:lineRule="auto"/>
              <w:jc w:val="center"/>
              <w:rPr>
                <w:lang w:val="bg-BG"/>
              </w:rPr>
            </w:pPr>
            <w:r>
              <w:rPr>
                <w:lang w:val="bg-BG"/>
              </w:rPr>
              <w:t>10</w:t>
            </w:r>
          </w:p>
        </w:tc>
        <w:tc>
          <w:tcPr>
            <w:tcW w:w="939" w:type="dxa"/>
            <w:tcBorders>
              <w:top w:val="single" w:sz="4" w:space="0" w:color="auto"/>
              <w:left w:val="single" w:sz="4" w:space="0" w:color="auto"/>
              <w:bottom w:val="single" w:sz="4" w:space="0" w:color="auto"/>
              <w:right w:val="single" w:sz="4" w:space="0" w:color="auto"/>
            </w:tcBorders>
          </w:tcPr>
          <w:p w14:paraId="4E4F5643" w14:textId="1D6B7736" w:rsidR="001D5255" w:rsidRDefault="009A41E5" w:rsidP="005A6571">
            <w:pPr>
              <w:spacing w:after="160" w:line="256" w:lineRule="auto"/>
              <w:jc w:val="center"/>
              <w:rPr>
                <w:lang w:val="bg-BG"/>
              </w:rPr>
            </w:pPr>
            <w:r>
              <w:rPr>
                <w:lang w:val="bg-BG"/>
              </w:rPr>
              <w:t>90,00</w:t>
            </w:r>
          </w:p>
        </w:tc>
        <w:tc>
          <w:tcPr>
            <w:tcW w:w="1141" w:type="dxa"/>
            <w:tcBorders>
              <w:top w:val="single" w:sz="4" w:space="0" w:color="auto"/>
              <w:left w:val="single" w:sz="4" w:space="0" w:color="auto"/>
              <w:bottom w:val="single" w:sz="4" w:space="0" w:color="auto"/>
              <w:right w:val="single" w:sz="4" w:space="0" w:color="auto"/>
            </w:tcBorders>
          </w:tcPr>
          <w:p w14:paraId="54AD1A4F" w14:textId="170E21FA" w:rsidR="001D5255" w:rsidRDefault="009A41E5" w:rsidP="005A6571">
            <w:pPr>
              <w:spacing w:after="160" w:line="256" w:lineRule="auto"/>
              <w:jc w:val="center"/>
              <w:rPr>
                <w:lang w:val="bg-BG"/>
              </w:rPr>
            </w:pPr>
            <w:r>
              <w:rPr>
                <w:lang w:val="bg-BG"/>
              </w:rPr>
              <w:t>900,00</w:t>
            </w:r>
          </w:p>
        </w:tc>
        <w:tc>
          <w:tcPr>
            <w:tcW w:w="1108" w:type="dxa"/>
            <w:vMerge/>
            <w:tcBorders>
              <w:left w:val="single" w:sz="4" w:space="0" w:color="auto"/>
              <w:right w:val="single" w:sz="4" w:space="0" w:color="auto"/>
            </w:tcBorders>
          </w:tcPr>
          <w:p w14:paraId="0FD73DF7" w14:textId="77777777" w:rsidR="001D5255" w:rsidRDefault="001D5255" w:rsidP="005A6571">
            <w:pPr>
              <w:spacing w:after="160" w:line="256" w:lineRule="auto"/>
            </w:pPr>
          </w:p>
        </w:tc>
        <w:tc>
          <w:tcPr>
            <w:tcW w:w="1181" w:type="dxa"/>
            <w:vMerge/>
            <w:tcBorders>
              <w:left w:val="single" w:sz="4" w:space="0" w:color="auto"/>
              <w:right w:val="single" w:sz="4" w:space="0" w:color="auto"/>
            </w:tcBorders>
          </w:tcPr>
          <w:p w14:paraId="4F70EA79" w14:textId="77777777" w:rsidR="001D5255" w:rsidRDefault="001D5255" w:rsidP="005A6571">
            <w:pPr>
              <w:spacing w:after="160" w:line="256" w:lineRule="auto"/>
            </w:pPr>
          </w:p>
        </w:tc>
      </w:tr>
      <w:tr w:rsidR="001D5255" w14:paraId="679EFA28" w14:textId="77777777" w:rsidTr="003F385D">
        <w:trPr>
          <w:trHeight w:val="353"/>
        </w:trPr>
        <w:tc>
          <w:tcPr>
            <w:tcW w:w="759" w:type="dxa"/>
            <w:vMerge/>
            <w:tcBorders>
              <w:top w:val="single" w:sz="4" w:space="0" w:color="auto"/>
              <w:left w:val="single" w:sz="4" w:space="0" w:color="auto"/>
              <w:bottom w:val="single" w:sz="4" w:space="0" w:color="auto"/>
              <w:right w:val="single" w:sz="4" w:space="0" w:color="auto"/>
            </w:tcBorders>
          </w:tcPr>
          <w:p w14:paraId="3262BE3B" w14:textId="77777777" w:rsidR="001D5255" w:rsidRDefault="001D5255" w:rsidP="005A6571">
            <w:pPr>
              <w:spacing w:after="160" w:line="256" w:lineRule="auto"/>
              <w:jc w:val="center"/>
            </w:pPr>
          </w:p>
        </w:tc>
        <w:tc>
          <w:tcPr>
            <w:tcW w:w="4162" w:type="dxa"/>
            <w:tcBorders>
              <w:top w:val="single" w:sz="4" w:space="0" w:color="auto"/>
              <w:left w:val="single" w:sz="4" w:space="0" w:color="auto"/>
              <w:bottom w:val="single" w:sz="4" w:space="0" w:color="auto"/>
              <w:right w:val="single" w:sz="4" w:space="0" w:color="auto"/>
            </w:tcBorders>
          </w:tcPr>
          <w:p w14:paraId="1128AD9C" w14:textId="535E7248" w:rsidR="001D5255" w:rsidRDefault="001D5255" w:rsidP="009A41E5">
            <w:pPr>
              <w:spacing w:after="160" w:line="256" w:lineRule="auto"/>
              <w:rPr>
                <w:lang w:val="bg-BG"/>
              </w:rPr>
            </w:pPr>
            <w:r>
              <w:rPr>
                <w:lang w:val="bg-BG"/>
              </w:rPr>
              <w:t>Дърва за горене /</w:t>
            </w:r>
            <w:proofErr w:type="spellStart"/>
            <w:r w:rsidR="009A41E5">
              <w:rPr>
                <w:lang w:val="bg-BG"/>
              </w:rPr>
              <w:t>кдб</w:t>
            </w:r>
            <w:proofErr w:type="spellEnd"/>
            <w:r>
              <w:rPr>
                <w:lang w:val="bg-BG"/>
              </w:rPr>
              <w:t>/</w:t>
            </w:r>
          </w:p>
        </w:tc>
        <w:tc>
          <w:tcPr>
            <w:tcW w:w="768" w:type="dxa"/>
            <w:tcBorders>
              <w:top w:val="single" w:sz="4" w:space="0" w:color="auto"/>
              <w:left w:val="single" w:sz="4" w:space="0" w:color="auto"/>
              <w:bottom w:val="single" w:sz="4" w:space="0" w:color="auto"/>
              <w:right w:val="single" w:sz="4" w:space="0" w:color="auto"/>
            </w:tcBorders>
          </w:tcPr>
          <w:p w14:paraId="6098FAC8" w14:textId="69530E4B" w:rsidR="001D5255" w:rsidRDefault="009A41E5" w:rsidP="005A6571">
            <w:pPr>
              <w:spacing w:after="160" w:line="256" w:lineRule="auto"/>
              <w:jc w:val="center"/>
              <w:rPr>
                <w:lang w:val="bg-BG"/>
              </w:rPr>
            </w:pPr>
            <w:r>
              <w:rPr>
                <w:lang w:val="bg-BG"/>
              </w:rPr>
              <w:t>1</w:t>
            </w:r>
          </w:p>
        </w:tc>
        <w:tc>
          <w:tcPr>
            <w:tcW w:w="939" w:type="dxa"/>
            <w:tcBorders>
              <w:top w:val="single" w:sz="4" w:space="0" w:color="auto"/>
              <w:left w:val="single" w:sz="4" w:space="0" w:color="auto"/>
              <w:bottom w:val="single" w:sz="4" w:space="0" w:color="auto"/>
              <w:right w:val="single" w:sz="4" w:space="0" w:color="auto"/>
            </w:tcBorders>
          </w:tcPr>
          <w:p w14:paraId="67D9C4F0" w14:textId="417239B4" w:rsidR="001D5255" w:rsidRDefault="009A41E5" w:rsidP="005A6571">
            <w:pPr>
              <w:spacing w:after="160" w:line="256" w:lineRule="auto"/>
              <w:jc w:val="center"/>
              <w:rPr>
                <w:lang w:val="bg-BG"/>
              </w:rPr>
            </w:pPr>
            <w:r>
              <w:rPr>
                <w:lang w:val="bg-BG"/>
              </w:rPr>
              <w:t>90,00</w:t>
            </w:r>
          </w:p>
        </w:tc>
        <w:tc>
          <w:tcPr>
            <w:tcW w:w="1141" w:type="dxa"/>
            <w:tcBorders>
              <w:top w:val="single" w:sz="4" w:space="0" w:color="auto"/>
              <w:left w:val="single" w:sz="4" w:space="0" w:color="auto"/>
              <w:bottom w:val="single" w:sz="4" w:space="0" w:color="auto"/>
              <w:right w:val="single" w:sz="4" w:space="0" w:color="auto"/>
            </w:tcBorders>
          </w:tcPr>
          <w:p w14:paraId="286515D0" w14:textId="1B327974" w:rsidR="001D5255" w:rsidRDefault="009A41E5" w:rsidP="005A6571">
            <w:pPr>
              <w:spacing w:after="160" w:line="256" w:lineRule="auto"/>
              <w:jc w:val="center"/>
              <w:rPr>
                <w:lang w:val="bg-BG"/>
              </w:rPr>
            </w:pPr>
            <w:r>
              <w:rPr>
                <w:lang w:val="bg-BG"/>
              </w:rPr>
              <w:t>90,00</w:t>
            </w:r>
          </w:p>
        </w:tc>
        <w:tc>
          <w:tcPr>
            <w:tcW w:w="1108" w:type="dxa"/>
            <w:vMerge/>
            <w:tcBorders>
              <w:left w:val="single" w:sz="4" w:space="0" w:color="auto"/>
              <w:right w:val="single" w:sz="4" w:space="0" w:color="auto"/>
            </w:tcBorders>
          </w:tcPr>
          <w:p w14:paraId="4902923F" w14:textId="77777777" w:rsidR="001D5255" w:rsidRDefault="001D5255" w:rsidP="005A6571">
            <w:pPr>
              <w:spacing w:after="160" w:line="256" w:lineRule="auto"/>
            </w:pPr>
          </w:p>
        </w:tc>
        <w:tc>
          <w:tcPr>
            <w:tcW w:w="1181" w:type="dxa"/>
            <w:vMerge/>
            <w:tcBorders>
              <w:left w:val="single" w:sz="4" w:space="0" w:color="auto"/>
              <w:right w:val="single" w:sz="4" w:space="0" w:color="auto"/>
            </w:tcBorders>
          </w:tcPr>
          <w:p w14:paraId="02B151E2" w14:textId="77777777" w:rsidR="001D5255" w:rsidRDefault="001D5255" w:rsidP="005A6571">
            <w:pPr>
              <w:spacing w:after="160" w:line="256" w:lineRule="auto"/>
            </w:pPr>
          </w:p>
        </w:tc>
      </w:tr>
      <w:tr w:rsidR="00435F59" w14:paraId="1E809614" w14:textId="77777777" w:rsidTr="003F385D">
        <w:trPr>
          <w:trHeight w:val="480"/>
        </w:trPr>
        <w:tc>
          <w:tcPr>
            <w:tcW w:w="4921" w:type="dxa"/>
            <w:gridSpan w:val="2"/>
            <w:tcBorders>
              <w:top w:val="single" w:sz="4" w:space="0" w:color="auto"/>
              <w:left w:val="single" w:sz="4" w:space="0" w:color="auto"/>
              <w:bottom w:val="single" w:sz="4" w:space="0" w:color="auto"/>
              <w:right w:val="single" w:sz="4" w:space="0" w:color="auto"/>
            </w:tcBorders>
            <w:hideMark/>
          </w:tcPr>
          <w:p w14:paraId="77600F79" w14:textId="7A5D7648" w:rsidR="00435F59" w:rsidRPr="009A41E5" w:rsidRDefault="00435F59" w:rsidP="009A41E5">
            <w:pPr>
              <w:spacing w:after="160" w:line="256" w:lineRule="auto"/>
              <w:rPr>
                <w:b/>
                <w:lang w:val="bg-BG"/>
              </w:rPr>
            </w:pPr>
            <w:proofErr w:type="spellStart"/>
            <w:r>
              <w:rPr>
                <w:b/>
              </w:rPr>
              <w:t>Общо</w:t>
            </w:r>
            <w:proofErr w:type="spellEnd"/>
            <w:r>
              <w:rPr>
                <w:b/>
              </w:rPr>
              <w:t xml:space="preserve"> </w:t>
            </w:r>
            <w:proofErr w:type="spellStart"/>
            <w:r>
              <w:rPr>
                <w:b/>
              </w:rPr>
              <w:t>за</w:t>
            </w:r>
            <w:proofErr w:type="spellEnd"/>
            <w:r>
              <w:rPr>
                <w:b/>
              </w:rPr>
              <w:t xml:space="preserve"> </w:t>
            </w:r>
            <w:proofErr w:type="spellStart"/>
            <w:r>
              <w:rPr>
                <w:b/>
              </w:rPr>
              <w:t>отдел</w:t>
            </w:r>
            <w:proofErr w:type="spellEnd"/>
            <w:r>
              <w:rPr>
                <w:b/>
              </w:rPr>
              <w:t xml:space="preserve"> </w:t>
            </w:r>
            <w:r w:rsidR="009A41E5">
              <w:rPr>
                <w:b/>
                <w:lang w:val="bg-BG"/>
              </w:rPr>
              <w:t>110-и</w:t>
            </w:r>
          </w:p>
        </w:tc>
        <w:tc>
          <w:tcPr>
            <w:tcW w:w="768" w:type="dxa"/>
            <w:tcBorders>
              <w:top w:val="single" w:sz="4" w:space="0" w:color="auto"/>
              <w:left w:val="single" w:sz="4" w:space="0" w:color="auto"/>
              <w:bottom w:val="single" w:sz="4" w:space="0" w:color="auto"/>
              <w:right w:val="single" w:sz="4" w:space="0" w:color="auto"/>
            </w:tcBorders>
          </w:tcPr>
          <w:p w14:paraId="3B3E9649" w14:textId="53ACE3F9" w:rsidR="00435F59" w:rsidRPr="001D5255" w:rsidRDefault="009A41E5" w:rsidP="005A6571">
            <w:pPr>
              <w:spacing w:after="160" w:line="256" w:lineRule="auto"/>
              <w:jc w:val="center"/>
              <w:rPr>
                <w:b/>
                <w:lang w:val="bg-BG"/>
              </w:rPr>
            </w:pPr>
            <w:r>
              <w:rPr>
                <w:b/>
                <w:lang w:val="bg-BG"/>
              </w:rPr>
              <w:t>20</w:t>
            </w:r>
          </w:p>
        </w:tc>
        <w:tc>
          <w:tcPr>
            <w:tcW w:w="939" w:type="dxa"/>
            <w:tcBorders>
              <w:top w:val="single" w:sz="4" w:space="0" w:color="auto"/>
              <w:left w:val="single" w:sz="4" w:space="0" w:color="auto"/>
              <w:bottom w:val="single" w:sz="4" w:space="0" w:color="auto"/>
              <w:right w:val="single" w:sz="4" w:space="0" w:color="auto"/>
            </w:tcBorders>
          </w:tcPr>
          <w:p w14:paraId="6B1835C6" w14:textId="77777777" w:rsidR="00435F59" w:rsidRDefault="00435F59" w:rsidP="005A6571">
            <w:pPr>
              <w:spacing w:after="160" w:line="256" w:lineRule="auto"/>
              <w:jc w:val="center"/>
            </w:pPr>
          </w:p>
        </w:tc>
        <w:tc>
          <w:tcPr>
            <w:tcW w:w="1141" w:type="dxa"/>
            <w:tcBorders>
              <w:top w:val="single" w:sz="4" w:space="0" w:color="auto"/>
              <w:left w:val="single" w:sz="4" w:space="0" w:color="auto"/>
              <w:bottom w:val="single" w:sz="4" w:space="0" w:color="auto"/>
              <w:right w:val="single" w:sz="4" w:space="0" w:color="auto"/>
            </w:tcBorders>
          </w:tcPr>
          <w:p w14:paraId="1AD3E32B" w14:textId="1B597A76" w:rsidR="00435F59" w:rsidRPr="001D5255" w:rsidRDefault="009A41E5" w:rsidP="005A6571">
            <w:pPr>
              <w:spacing w:after="160" w:line="256" w:lineRule="auto"/>
              <w:jc w:val="center"/>
              <w:rPr>
                <w:b/>
                <w:lang w:val="bg-BG"/>
              </w:rPr>
            </w:pPr>
            <w:r>
              <w:rPr>
                <w:b/>
                <w:lang w:val="bg-BG"/>
              </w:rPr>
              <w:t>1800,00</w:t>
            </w:r>
          </w:p>
        </w:tc>
        <w:tc>
          <w:tcPr>
            <w:tcW w:w="1108" w:type="dxa"/>
            <w:vMerge/>
            <w:tcBorders>
              <w:left w:val="single" w:sz="4" w:space="0" w:color="auto"/>
              <w:right w:val="single" w:sz="4" w:space="0" w:color="auto"/>
            </w:tcBorders>
            <w:vAlign w:val="center"/>
            <w:hideMark/>
          </w:tcPr>
          <w:p w14:paraId="4DBEB460" w14:textId="77777777" w:rsidR="00435F59" w:rsidRDefault="00435F59" w:rsidP="005A6571"/>
        </w:tc>
        <w:tc>
          <w:tcPr>
            <w:tcW w:w="1181" w:type="dxa"/>
            <w:vMerge/>
            <w:tcBorders>
              <w:left w:val="single" w:sz="4" w:space="0" w:color="auto"/>
              <w:right w:val="single" w:sz="4" w:space="0" w:color="auto"/>
            </w:tcBorders>
            <w:vAlign w:val="center"/>
          </w:tcPr>
          <w:p w14:paraId="281A92DB" w14:textId="77777777" w:rsidR="00435F59" w:rsidRDefault="00435F59" w:rsidP="005A6571"/>
        </w:tc>
      </w:tr>
      <w:tr w:rsidR="00435F59" w14:paraId="7FA998C1" w14:textId="77777777" w:rsidTr="003F385D">
        <w:trPr>
          <w:trHeight w:val="405"/>
        </w:trPr>
        <w:tc>
          <w:tcPr>
            <w:tcW w:w="759" w:type="dxa"/>
            <w:tcBorders>
              <w:top w:val="single" w:sz="4" w:space="0" w:color="auto"/>
              <w:left w:val="single" w:sz="4" w:space="0" w:color="auto"/>
              <w:bottom w:val="single" w:sz="4" w:space="0" w:color="auto"/>
              <w:right w:val="single" w:sz="4" w:space="0" w:color="auto"/>
            </w:tcBorders>
          </w:tcPr>
          <w:p w14:paraId="14F061AA" w14:textId="5DED22AA" w:rsidR="00435F59" w:rsidRPr="00F560D4" w:rsidRDefault="009A41E5" w:rsidP="005A6571">
            <w:pPr>
              <w:spacing w:after="160" w:line="256" w:lineRule="auto"/>
              <w:rPr>
                <w:lang w:val="bg-BG"/>
              </w:rPr>
            </w:pPr>
            <w:r>
              <w:rPr>
                <w:lang w:val="bg-BG"/>
              </w:rPr>
              <w:t>122д</w:t>
            </w:r>
          </w:p>
        </w:tc>
        <w:tc>
          <w:tcPr>
            <w:tcW w:w="4162" w:type="dxa"/>
            <w:tcBorders>
              <w:top w:val="single" w:sz="4" w:space="0" w:color="auto"/>
              <w:left w:val="single" w:sz="4" w:space="0" w:color="auto"/>
              <w:bottom w:val="single" w:sz="4" w:space="0" w:color="auto"/>
              <w:right w:val="single" w:sz="4" w:space="0" w:color="auto"/>
            </w:tcBorders>
          </w:tcPr>
          <w:p w14:paraId="64DF81D6" w14:textId="5516C463" w:rsidR="00435F59" w:rsidRDefault="009A41E5" w:rsidP="009A41E5">
            <w:pPr>
              <w:spacing w:after="160" w:line="256" w:lineRule="auto"/>
            </w:pPr>
            <w:proofErr w:type="spellStart"/>
            <w:r>
              <w:t>Едра</w:t>
            </w:r>
            <w:proofErr w:type="spellEnd"/>
            <w:r>
              <w:t xml:space="preserve"> </w:t>
            </w:r>
            <w:proofErr w:type="spellStart"/>
            <w:r>
              <w:t>строит</w:t>
            </w:r>
            <w:proofErr w:type="spellEnd"/>
            <w:r>
              <w:t>..</w:t>
            </w:r>
            <w:proofErr w:type="spellStart"/>
            <w:r>
              <w:t>дървесина</w:t>
            </w:r>
            <w:proofErr w:type="spellEnd"/>
            <w:r>
              <w:t xml:space="preserve"> 18-29см /</w:t>
            </w:r>
            <w:proofErr w:type="spellStart"/>
            <w:r>
              <w:rPr>
                <w:lang w:val="bg-BG"/>
              </w:rPr>
              <w:t>кд</w:t>
            </w:r>
            <w:proofErr w:type="spellEnd"/>
            <w:r>
              <w:t>б/</w:t>
            </w:r>
          </w:p>
        </w:tc>
        <w:tc>
          <w:tcPr>
            <w:tcW w:w="768" w:type="dxa"/>
            <w:tcBorders>
              <w:top w:val="single" w:sz="4" w:space="0" w:color="auto"/>
              <w:left w:val="single" w:sz="4" w:space="0" w:color="auto"/>
              <w:bottom w:val="single" w:sz="4" w:space="0" w:color="auto"/>
              <w:right w:val="single" w:sz="4" w:space="0" w:color="auto"/>
            </w:tcBorders>
          </w:tcPr>
          <w:p w14:paraId="6D84C8BB" w14:textId="5DE2B2E7" w:rsidR="00435F59" w:rsidRPr="00F560D4" w:rsidRDefault="009A41E5" w:rsidP="005A6571">
            <w:pPr>
              <w:spacing w:after="160" w:line="256" w:lineRule="auto"/>
              <w:jc w:val="center"/>
              <w:rPr>
                <w:lang w:val="bg-BG"/>
              </w:rPr>
            </w:pPr>
            <w:r>
              <w:rPr>
                <w:lang w:val="bg-BG"/>
              </w:rPr>
              <w:t>1</w:t>
            </w:r>
          </w:p>
        </w:tc>
        <w:tc>
          <w:tcPr>
            <w:tcW w:w="939" w:type="dxa"/>
            <w:tcBorders>
              <w:top w:val="single" w:sz="4" w:space="0" w:color="auto"/>
              <w:left w:val="single" w:sz="4" w:space="0" w:color="auto"/>
              <w:bottom w:val="single" w:sz="4" w:space="0" w:color="auto"/>
              <w:right w:val="single" w:sz="4" w:space="0" w:color="auto"/>
            </w:tcBorders>
          </w:tcPr>
          <w:p w14:paraId="1A158D8B" w14:textId="75EECF31" w:rsidR="00435F59" w:rsidRPr="00F560D4" w:rsidRDefault="009A41E5" w:rsidP="005A6571">
            <w:pPr>
              <w:spacing w:after="160" w:line="256" w:lineRule="auto"/>
              <w:jc w:val="center"/>
              <w:rPr>
                <w:lang w:val="bg-BG"/>
              </w:rPr>
            </w:pPr>
            <w:r>
              <w:rPr>
                <w:lang w:val="bg-BG"/>
              </w:rPr>
              <w:t>120,00</w:t>
            </w:r>
          </w:p>
        </w:tc>
        <w:tc>
          <w:tcPr>
            <w:tcW w:w="1141" w:type="dxa"/>
            <w:tcBorders>
              <w:top w:val="single" w:sz="4" w:space="0" w:color="auto"/>
              <w:left w:val="single" w:sz="4" w:space="0" w:color="auto"/>
              <w:bottom w:val="single" w:sz="4" w:space="0" w:color="auto"/>
              <w:right w:val="single" w:sz="4" w:space="0" w:color="auto"/>
            </w:tcBorders>
          </w:tcPr>
          <w:p w14:paraId="47E3DEA5" w14:textId="45D57B26" w:rsidR="00435F59" w:rsidRPr="00F560D4" w:rsidRDefault="009A41E5" w:rsidP="005A6571">
            <w:pPr>
              <w:spacing w:after="160" w:line="256" w:lineRule="auto"/>
              <w:jc w:val="center"/>
              <w:rPr>
                <w:lang w:val="bg-BG"/>
              </w:rPr>
            </w:pPr>
            <w:r>
              <w:rPr>
                <w:lang w:val="bg-BG"/>
              </w:rPr>
              <w:t>120,00</w:t>
            </w:r>
          </w:p>
        </w:tc>
        <w:tc>
          <w:tcPr>
            <w:tcW w:w="1108" w:type="dxa"/>
            <w:vMerge/>
            <w:tcBorders>
              <w:left w:val="single" w:sz="4" w:space="0" w:color="auto"/>
              <w:right w:val="single" w:sz="4" w:space="0" w:color="auto"/>
            </w:tcBorders>
            <w:vAlign w:val="center"/>
          </w:tcPr>
          <w:p w14:paraId="0BE12EEB" w14:textId="77777777" w:rsidR="00435F59" w:rsidRDefault="00435F59" w:rsidP="005A6571"/>
        </w:tc>
        <w:tc>
          <w:tcPr>
            <w:tcW w:w="1181" w:type="dxa"/>
            <w:vMerge/>
            <w:tcBorders>
              <w:left w:val="single" w:sz="4" w:space="0" w:color="auto"/>
              <w:right w:val="single" w:sz="4" w:space="0" w:color="auto"/>
            </w:tcBorders>
            <w:vAlign w:val="center"/>
          </w:tcPr>
          <w:p w14:paraId="58D1B214" w14:textId="77777777" w:rsidR="00435F59" w:rsidRDefault="00435F59" w:rsidP="005A6571"/>
        </w:tc>
      </w:tr>
      <w:tr w:rsidR="00435F59" w14:paraId="7BC62A71" w14:textId="77777777" w:rsidTr="003F385D">
        <w:trPr>
          <w:trHeight w:val="480"/>
        </w:trPr>
        <w:tc>
          <w:tcPr>
            <w:tcW w:w="4921" w:type="dxa"/>
            <w:gridSpan w:val="2"/>
            <w:tcBorders>
              <w:top w:val="single" w:sz="4" w:space="0" w:color="auto"/>
              <w:left w:val="single" w:sz="4" w:space="0" w:color="auto"/>
              <w:bottom w:val="single" w:sz="4" w:space="0" w:color="auto"/>
              <w:right w:val="single" w:sz="4" w:space="0" w:color="auto"/>
            </w:tcBorders>
            <w:hideMark/>
          </w:tcPr>
          <w:p w14:paraId="3F21DE34" w14:textId="5499FE18" w:rsidR="00435F59" w:rsidRPr="009A41E5" w:rsidRDefault="00435F59" w:rsidP="009A41E5">
            <w:pPr>
              <w:spacing w:after="160" w:line="256" w:lineRule="auto"/>
              <w:rPr>
                <w:b/>
                <w:lang w:val="bg-BG"/>
              </w:rPr>
            </w:pPr>
            <w:proofErr w:type="spellStart"/>
            <w:r>
              <w:rPr>
                <w:b/>
              </w:rPr>
              <w:t>Общо</w:t>
            </w:r>
            <w:proofErr w:type="spellEnd"/>
            <w:r>
              <w:rPr>
                <w:b/>
              </w:rPr>
              <w:t xml:space="preserve"> </w:t>
            </w:r>
            <w:proofErr w:type="spellStart"/>
            <w:r>
              <w:rPr>
                <w:b/>
              </w:rPr>
              <w:t>за</w:t>
            </w:r>
            <w:proofErr w:type="spellEnd"/>
            <w:r>
              <w:rPr>
                <w:b/>
              </w:rPr>
              <w:t xml:space="preserve"> </w:t>
            </w:r>
            <w:proofErr w:type="spellStart"/>
            <w:r>
              <w:rPr>
                <w:b/>
              </w:rPr>
              <w:t>отдел</w:t>
            </w:r>
            <w:proofErr w:type="spellEnd"/>
            <w:r>
              <w:rPr>
                <w:b/>
              </w:rPr>
              <w:t xml:space="preserve"> </w:t>
            </w:r>
            <w:r w:rsidR="009A41E5">
              <w:rPr>
                <w:b/>
                <w:lang w:val="bg-BG"/>
              </w:rPr>
              <w:t>122д</w:t>
            </w:r>
          </w:p>
        </w:tc>
        <w:tc>
          <w:tcPr>
            <w:tcW w:w="768" w:type="dxa"/>
            <w:tcBorders>
              <w:top w:val="single" w:sz="4" w:space="0" w:color="auto"/>
              <w:left w:val="single" w:sz="4" w:space="0" w:color="auto"/>
              <w:bottom w:val="single" w:sz="4" w:space="0" w:color="auto"/>
              <w:right w:val="single" w:sz="4" w:space="0" w:color="auto"/>
            </w:tcBorders>
          </w:tcPr>
          <w:p w14:paraId="11563694" w14:textId="29E23A45" w:rsidR="00435F59" w:rsidRPr="00F560D4" w:rsidRDefault="009A41E5" w:rsidP="005A6571">
            <w:pPr>
              <w:spacing w:after="160" w:line="256" w:lineRule="auto"/>
              <w:jc w:val="center"/>
              <w:rPr>
                <w:b/>
                <w:lang w:val="bg-BG"/>
              </w:rPr>
            </w:pPr>
            <w:r>
              <w:rPr>
                <w:b/>
                <w:lang w:val="bg-BG"/>
              </w:rPr>
              <w:t>1</w:t>
            </w:r>
          </w:p>
        </w:tc>
        <w:tc>
          <w:tcPr>
            <w:tcW w:w="939" w:type="dxa"/>
            <w:tcBorders>
              <w:top w:val="single" w:sz="4" w:space="0" w:color="auto"/>
              <w:left w:val="single" w:sz="4" w:space="0" w:color="auto"/>
              <w:bottom w:val="single" w:sz="4" w:space="0" w:color="auto"/>
              <w:right w:val="single" w:sz="4" w:space="0" w:color="auto"/>
            </w:tcBorders>
          </w:tcPr>
          <w:p w14:paraId="33787C65" w14:textId="77777777" w:rsidR="00435F59" w:rsidRDefault="00435F59" w:rsidP="005A6571">
            <w:pPr>
              <w:spacing w:after="160" w:line="256" w:lineRule="auto"/>
              <w:jc w:val="center"/>
              <w:rPr>
                <w:b/>
              </w:rPr>
            </w:pPr>
          </w:p>
        </w:tc>
        <w:tc>
          <w:tcPr>
            <w:tcW w:w="1141" w:type="dxa"/>
            <w:tcBorders>
              <w:top w:val="single" w:sz="4" w:space="0" w:color="auto"/>
              <w:left w:val="single" w:sz="4" w:space="0" w:color="auto"/>
              <w:right w:val="single" w:sz="4" w:space="0" w:color="auto"/>
            </w:tcBorders>
          </w:tcPr>
          <w:p w14:paraId="3049041C" w14:textId="1EE21197" w:rsidR="00435F59" w:rsidRPr="00F560D4" w:rsidRDefault="009A41E5" w:rsidP="005A6571">
            <w:pPr>
              <w:spacing w:after="160" w:line="256" w:lineRule="auto"/>
              <w:jc w:val="center"/>
              <w:rPr>
                <w:b/>
                <w:lang w:val="bg-BG"/>
              </w:rPr>
            </w:pPr>
            <w:r>
              <w:rPr>
                <w:b/>
                <w:lang w:val="bg-BG"/>
              </w:rPr>
              <w:t>120,00</w:t>
            </w:r>
          </w:p>
        </w:tc>
        <w:tc>
          <w:tcPr>
            <w:tcW w:w="1108" w:type="dxa"/>
            <w:vMerge/>
            <w:tcBorders>
              <w:left w:val="single" w:sz="4" w:space="0" w:color="auto"/>
              <w:right w:val="single" w:sz="4" w:space="0" w:color="auto"/>
            </w:tcBorders>
            <w:vAlign w:val="center"/>
            <w:hideMark/>
          </w:tcPr>
          <w:p w14:paraId="7C2F82B4" w14:textId="77777777" w:rsidR="00435F59" w:rsidRDefault="00435F59" w:rsidP="005A6571"/>
        </w:tc>
        <w:tc>
          <w:tcPr>
            <w:tcW w:w="1181" w:type="dxa"/>
            <w:vMerge/>
            <w:tcBorders>
              <w:left w:val="single" w:sz="4" w:space="0" w:color="auto"/>
              <w:right w:val="single" w:sz="4" w:space="0" w:color="auto"/>
            </w:tcBorders>
            <w:vAlign w:val="center"/>
          </w:tcPr>
          <w:p w14:paraId="45B6401B" w14:textId="77777777" w:rsidR="00435F59" w:rsidRDefault="00435F59" w:rsidP="005A6571"/>
        </w:tc>
      </w:tr>
      <w:tr w:rsidR="00435F59" w14:paraId="7F5E308B" w14:textId="77777777" w:rsidTr="003F385D">
        <w:trPr>
          <w:trHeight w:val="116"/>
        </w:trPr>
        <w:tc>
          <w:tcPr>
            <w:tcW w:w="0" w:type="auto"/>
            <w:tcBorders>
              <w:top w:val="single" w:sz="4" w:space="0" w:color="auto"/>
              <w:left w:val="single" w:sz="4" w:space="0" w:color="auto"/>
              <w:bottom w:val="single" w:sz="4" w:space="0" w:color="auto"/>
              <w:right w:val="single" w:sz="4" w:space="0" w:color="auto"/>
            </w:tcBorders>
            <w:vAlign w:val="center"/>
            <w:hideMark/>
          </w:tcPr>
          <w:p w14:paraId="7C571AB2" w14:textId="6843659C" w:rsidR="00435F59" w:rsidRPr="003F385D" w:rsidRDefault="009A41E5" w:rsidP="005A6571">
            <w:pPr>
              <w:rPr>
                <w:b/>
                <w:lang w:val="bg-BG"/>
              </w:rPr>
            </w:pPr>
            <w:r>
              <w:rPr>
                <w:b/>
                <w:lang w:val="bg-BG"/>
              </w:rPr>
              <w:t>183к</w:t>
            </w:r>
          </w:p>
        </w:tc>
        <w:tc>
          <w:tcPr>
            <w:tcW w:w="4162" w:type="dxa"/>
            <w:tcBorders>
              <w:top w:val="single" w:sz="4" w:space="0" w:color="auto"/>
              <w:left w:val="single" w:sz="4" w:space="0" w:color="auto"/>
              <w:bottom w:val="single" w:sz="4" w:space="0" w:color="auto"/>
              <w:right w:val="single" w:sz="4" w:space="0" w:color="auto"/>
            </w:tcBorders>
            <w:hideMark/>
          </w:tcPr>
          <w:p w14:paraId="34A8235D" w14:textId="692A0E9E" w:rsidR="00435F59" w:rsidRPr="000C656A" w:rsidRDefault="00435F59" w:rsidP="009A41E5">
            <w:pPr>
              <w:spacing w:after="160" w:line="256" w:lineRule="auto"/>
            </w:pPr>
            <w:proofErr w:type="spellStart"/>
            <w:r>
              <w:t>Е</w:t>
            </w:r>
            <w:r w:rsidR="003F385D">
              <w:t>дра</w:t>
            </w:r>
            <w:proofErr w:type="spellEnd"/>
            <w:r w:rsidR="003F385D">
              <w:t xml:space="preserve"> </w:t>
            </w:r>
            <w:proofErr w:type="spellStart"/>
            <w:r w:rsidR="003F385D">
              <w:t>строит</w:t>
            </w:r>
            <w:proofErr w:type="spellEnd"/>
            <w:r w:rsidR="003F385D">
              <w:t>..</w:t>
            </w:r>
            <w:proofErr w:type="spellStart"/>
            <w:r w:rsidR="003F385D">
              <w:t>дървесина</w:t>
            </w:r>
            <w:proofErr w:type="spellEnd"/>
            <w:r w:rsidR="003F385D">
              <w:t xml:space="preserve"> 18-29см /</w:t>
            </w:r>
            <w:proofErr w:type="spellStart"/>
            <w:r w:rsidR="009A41E5">
              <w:rPr>
                <w:lang w:val="bg-BG"/>
              </w:rPr>
              <w:t>к</w:t>
            </w:r>
            <w:r w:rsidR="003F385D">
              <w:rPr>
                <w:lang w:val="bg-BG"/>
              </w:rPr>
              <w:t>д</w:t>
            </w:r>
            <w:proofErr w:type="spellEnd"/>
            <w:r>
              <w:t>б/</w:t>
            </w:r>
          </w:p>
        </w:tc>
        <w:tc>
          <w:tcPr>
            <w:tcW w:w="768" w:type="dxa"/>
            <w:tcBorders>
              <w:top w:val="single" w:sz="4" w:space="0" w:color="auto"/>
              <w:left w:val="single" w:sz="4" w:space="0" w:color="auto"/>
              <w:bottom w:val="single" w:sz="4" w:space="0" w:color="auto"/>
              <w:right w:val="single" w:sz="4" w:space="0" w:color="auto"/>
            </w:tcBorders>
          </w:tcPr>
          <w:p w14:paraId="316174A3" w14:textId="78E76378" w:rsidR="00435F59" w:rsidRPr="003F385D" w:rsidRDefault="009A41E5" w:rsidP="005A6571">
            <w:pPr>
              <w:spacing w:after="160" w:line="256" w:lineRule="auto"/>
              <w:jc w:val="center"/>
              <w:rPr>
                <w:lang w:val="bg-BG"/>
              </w:rPr>
            </w:pPr>
            <w:r>
              <w:rPr>
                <w:lang w:val="bg-BG"/>
              </w:rPr>
              <w:t>1</w:t>
            </w:r>
          </w:p>
        </w:tc>
        <w:tc>
          <w:tcPr>
            <w:tcW w:w="939" w:type="dxa"/>
            <w:tcBorders>
              <w:top w:val="single" w:sz="4" w:space="0" w:color="auto"/>
              <w:left w:val="single" w:sz="4" w:space="0" w:color="auto"/>
              <w:bottom w:val="single" w:sz="4" w:space="0" w:color="auto"/>
              <w:right w:val="single" w:sz="4" w:space="0" w:color="auto"/>
            </w:tcBorders>
          </w:tcPr>
          <w:p w14:paraId="02C4607E" w14:textId="53DB09DF" w:rsidR="00435F59" w:rsidRPr="003F385D" w:rsidRDefault="003F385D" w:rsidP="005A6571">
            <w:pPr>
              <w:spacing w:after="160" w:line="256" w:lineRule="auto"/>
              <w:jc w:val="center"/>
              <w:rPr>
                <w:lang w:val="bg-BG"/>
              </w:rPr>
            </w:pPr>
            <w:r>
              <w:rPr>
                <w:lang w:val="bg-BG"/>
              </w:rPr>
              <w:t>120,00</w:t>
            </w:r>
          </w:p>
        </w:tc>
        <w:tc>
          <w:tcPr>
            <w:tcW w:w="1141" w:type="dxa"/>
            <w:tcBorders>
              <w:left w:val="single" w:sz="4" w:space="0" w:color="auto"/>
              <w:bottom w:val="single" w:sz="4" w:space="0" w:color="auto"/>
              <w:right w:val="single" w:sz="4" w:space="0" w:color="auto"/>
            </w:tcBorders>
          </w:tcPr>
          <w:p w14:paraId="42B67BFE" w14:textId="3FC94889" w:rsidR="00435F59" w:rsidRPr="003F385D" w:rsidRDefault="009A41E5" w:rsidP="005A6571">
            <w:pPr>
              <w:spacing w:after="160" w:line="256" w:lineRule="auto"/>
              <w:jc w:val="center"/>
              <w:rPr>
                <w:lang w:val="bg-BG"/>
              </w:rPr>
            </w:pPr>
            <w:r>
              <w:rPr>
                <w:lang w:val="bg-BG"/>
              </w:rPr>
              <w:t>12</w:t>
            </w:r>
            <w:r w:rsidR="003F385D">
              <w:rPr>
                <w:lang w:val="bg-BG"/>
              </w:rPr>
              <w:t>0,00</w:t>
            </w:r>
          </w:p>
        </w:tc>
        <w:tc>
          <w:tcPr>
            <w:tcW w:w="1108" w:type="dxa"/>
            <w:vMerge/>
            <w:tcBorders>
              <w:left w:val="single" w:sz="4" w:space="0" w:color="auto"/>
              <w:right w:val="single" w:sz="4" w:space="0" w:color="auto"/>
            </w:tcBorders>
            <w:vAlign w:val="center"/>
          </w:tcPr>
          <w:p w14:paraId="6DBF9E48" w14:textId="77777777" w:rsidR="00435F59" w:rsidRDefault="00435F59" w:rsidP="005A6571"/>
        </w:tc>
        <w:tc>
          <w:tcPr>
            <w:tcW w:w="1181" w:type="dxa"/>
            <w:vMerge/>
            <w:tcBorders>
              <w:left w:val="single" w:sz="4" w:space="0" w:color="auto"/>
              <w:right w:val="single" w:sz="4" w:space="0" w:color="auto"/>
            </w:tcBorders>
            <w:vAlign w:val="center"/>
          </w:tcPr>
          <w:p w14:paraId="6B282D49" w14:textId="77777777" w:rsidR="00435F59" w:rsidRDefault="00435F59" w:rsidP="005A6571"/>
        </w:tc>
      </w:tr>
      <w:tr w:rsidR="00435F59" w14:paraId="67E52DD5" w14:textId="77777777" w:rsidTr="003F385D">
        <w:trPr>
          <w:trHeight w:val="116"/>
        </w:trPr>
        <w:tc>
          <w:tcPr>
            <w:tcW w:w="4921" w:type="dxa"/>
            <w:gridSpan w:val="2"/>
            <w:tcBorders>
              <w:top w:val="single" w:sz="4" w:space="0" w:color="auto"/>
              <w:left w:val="single" w:sz="4" w:space="0" w:color="auto"/>
              <w:bottom w:val="single" w:sz="4" w:space="0" w:color="auto"/>
              <w:right w:val="single" w:sz="4" w:space="0" w:color="auto"/>
            </w:tcBorders>
            <w:vAlign w:val="center"/>
            <w:hideMark/>
          </w:tcPr>
          <w:p w14:paraId="5CC8FB75" w14:textId="30AA431B" w:rsidR="00435F59" w:rsidRPr="003F385D" w:rsidRDefault="00435F59" w:rsidP="009A41E5">
            <w:pPr>
              <w:spacing w:after="160" w:line="256" w:lineRule="auto"/>
              <w:rPr>
                <w:b/>
                <w:lang w:val="bg-BG"/>
              </w:rPr>
            </w:pPr>
            <w:proofErr w:type="spellStart"/>
            <w:r w:rsidRPr="001230E6">
              <w:rPr>
                <w:b/>
              </w:rPr>
              <w:t>Общо</w:t>
            </w:r>
            <w:proofErr w:type="spellEnd"/>
            <w:r w:rsidRPr="001230E6">
              <w:rPr>
                <w:b/>
              </w:rPr>
              <w:t xml:space="preserve"> </w:t>
            </w:r>
            <w:proofErr w:type="spellStart"/>
            <w:r w:rsidRPr="001230E6">
              <w:rPr>
                <w:b/>
              </w:rPr>
              <w:t>за</w:t>
            </w:r>
            <w:proofErr w:type="spellEnd"/>
            <w:r w:rsidRPr="001230E6">
              <w:rPr>
                <w:b/>
              </w:rPr>
              <w:t xml:space="preserve"> </w:t>
            </w:r>
            <w:proofErr w:type="spellStart"/>
            <w:r w:rsidRPr="001230E6">
              <w:rPr>
                <w:b/>
              </w:rPr>
              <w:t>отдел</w:t>
            </w:r>
            <w:proofErr w:type="spellEnd"/>
            <w:r w:rsidR="003F385D">
              <w:rPr>
                <w:b/>
              </w:rPr>
              <w:t xml:space="preserve"> </w:t>
            </w:r>
            <w:r w:rsidR="009A41E5">
              <w:rPr>
                <w:b/>
                <w:lang w:val="bg-BG"/>
              </w:rPr>
              <w:t>183к</w:t>
            </w:r>
          </w:p>
        </w:tc>
        <w:tc>
          <w:tcPr>
            <w:tcW w:w="768" w:type="dxa"/>
            <w:tcBorders>
              <w:top w:val="single" w:sz="4" w:space="0" w:color="auto"/>
              <w:left w:val="single" w:sz="4" w:space="0" w:color="auto"/>
              <w:bottom w:val="single" w:sz="4" w:space="0" w:color="auto"/>
              <w:right w:val="single" w:sz="4" w:space="0" w:color="auto"/>
            </w:tcBorders>
          </w:tcPr>
          <w:p w14:paraId="2563A4E7" w14:textId="4F88F21D" w:rsidR="00435F59" w:rsidRPr="003F385D" w:rsidRDefault="009A41E5" w:rsidP="005A6571">
            <w:pPr>
              <w:spacing w:after="160" w:line="256" w:lineRule="auto"/>
              <w:jc w:val="center"/>
              <w:rPr>
                <w:b/>
                <w:lang w:val="bg-BG"/>
              </w:rPr>
            </w:pPr>
            <w:r>
              <w:rPr>
                <w:b/>
                <w:lang w:val="bg-BG"/>
              </w:rPr>
              <w:t>1</w:t>
            </w:r>
          </w:p>
        </w:tc>
        <w:tc>
          <w:tcPr>
            <w:tcW w:w="939" w:type="dxa"/>
            <w:tcBorders>
              <w:top w:val="single" w:sz="4" w:space="0" w:color="auto"/>
              <w:left w:val="single" w:sz="4" w:space="0" w:color="auto"/>
              <w:bottom w:val="single" w:sz="4" w:space="0" w:color="auto"/>
              <w:right w:val="single" w:sz="4" w:space="0" w:color="auto"/>
            </w:tcBorders>
          </w:tcPr>
          <w:p w14:paraId="7AB9ECE2" w14:textId="77777777" w:rsidR="00435F59" w:rsidRPr="001230E6" w:rsidRDefault="00435F59" w:rsidP="005A6571">
            <w:pPr>
              <w:spacing w:after="160" w:line="256" w:lineRule="auto"/>
              <w:jc w:val="center"/>
              <w:rPr>
                <w:b/>
              </w:rPr>
            </w:pPr>
          </w:p>
        </w:tc>
        <w:tc>
          <w:tcPr>
            <w:tcW w:w="1141" w:type="dxa"/>
            <w:tcBorders>
              <w:top w:val="single" w:sz="4" w:space="0" w:color="auto"/>
              <w:left w:val="single" w:sz="4" w:space="0" w:color="auto"/>
              <w:bottom w:val="single" w:sz="4" w:space="0" w:color="auto"/>
              <w:right w:val="single" w:sz="4" w:space="0" w:color="auto"/>
            </w:tcBorders>
          </w:tcPr>
          <w:p w14:paraId="49C1986E" w14:textId="7375C81E" w:rsidR="00435F59" w:rsidRPr="003F385D" w:rsidRDefault="009A41E5" w:rsidP="005A6571">
            <w:pPr>
              <w:spacing w:after="160" w:line="256" w:lineRule="auto"/>
              <w:jc w:val="center"/>
              <w:rPr>
                <w:b/>
                <w:lang w:val="bg-BG"/>
              </w:rPr>
            </w:pPr>
            <w:r>
              <w:rPr>
                <w:b/>
                <w:lang w:val="bg-BG"/>
              </w:rPr>
              <w:t>12</w:t>
            </w:r>
            <w:r w:rsidR="003F385D">
              <w:rPr>
                <w:b/>
                <w:lang w:val="bg-BG"/>
              </w:rPr>
              <w:t>0,00</w:t>
            </w:r>
          </w:p>
        </w:tc>
        <w:tc>
          <w:tcPr>
            <w:tcW w:w="1108" w:type="dxa"/>
            <w:vMerge/>
            <w:tcBorders>
              <w:left w:val="single" w:sz="4" w:space="0" w:color="auto"/>
              <w:right w:val="single" w:sz="4" w:space="0" w:color="auto"/>
            </w:tcBorders>
            <w:vAlign w:val="center"/>
          </w:tcPr>
          <w:p w14:paraId="23019765" w14:textId="77777777" w:rsidR="00435F59" w:rsidRDefault="00435F59" w:rsidP="005A6571"/>
        </w:tc>
        <w:tc>
          <w:tcPr>
            <w:tcW w:w="1181" w:type="dxa"/>
            <w:vMerge/>
            <w:tcBorders>
              <w:left w:val="single" w:sz="4" w:space="0" w:color="auto"/>
              <w:right w:val="single" w:sz="4" w:space="0" w:color="auto"/>
            </w:tcBorders>
            <w:vAlign w:val="center"/>
          </w:tcPr>
          <w:p w14:paraId="0F19B298" w14:textId="77777777" w:rsidR="00435F59" w:rsidRDefault="00435F59" w:rsidP="005A6571"/>
        </w:tc>
      </w:tr>
      <w:tr w:rsidR="00435F59" w:rsidRPr="009A35A5" w14:paraId="5C406108" w14:textId="77777777" w:rsidTr="003F385D">
        <w:trPr>
          <w:trHeight w:val="116"/>
        </w:trPr>
        <w:tc>
          <w:tcPr>
            <w:tcW w:w="4921" w:type="dxa"/>
            <w:gridSpan w:val="2"/>
            <w:tcBorders>
              <w:top w:val="single" w:sz="4" w:space="0" w:color="auto"/>
              <w:left w:val="single" w:sz="4" w:space="0" w:color="auto"/>
              <w:bottom w:val="single" w:sz="4" w:space="0" w:color="auto"/>
              <w:right w:val="single" w:sz="4" w:space="0" w:color="auto"/>
            </w:tcBorders>
          </w:tcPr>
          <w:p w14:paraId="766DA4DC" w14:textId="5C3FCF70" w:rsidR="00435F59" w:rsidRPr="0006372E" w:rsidRDefault="00435F59" w:rsidP="003F385D">
            <w:pPr>
              <w:spacing w:after="160" w:line="256" w:lineRule="auto"/>
              <w:rPr>
                <w:b/>
              </w:rPr>
            </w:pPr>
            <w:proofErr w:type="spellStart"/>
            <w:r>
              <w:rPr>
                <w:b/>
              </w:rPr>
              <w:t>Общо</w:t>
            </w:r>
            <w:proofErr w:type="spellEnd"/>
            <w:r>
              <w:rPr>
                <w:b/>
              </w:rPr>
              <w:t xml:space="preserve"> </w:t>
            </w:r>
            <w:proofErr w:type="spellStart"/>
            <w:r>
              <w:rPr>
                <w:b/>
              </w:rPr>
              <w:t>за</w:t>
            </w:r>
            <w:proofErr w:type="spellEnd"/>
            <w:r>
              <w:rPr>
                <w:b/>
              </w:rPr>
              <w:t xml:space="preserve"> </w:t>
            </w:r>
            <w:proofErr w:type="spellStart"/>
            <w:r>
              <w:rPr>
                <w:b/>
              </w:rPr>
              <w:t>обект</w:t>
            </w:r>
            <w:proofErr w:type="spellEnd"/>
            <w:r>
              <w:rPr>
                <w:b/>
              </w:rPr>
              <w:t xml:space="preserve"> № 22</w:t>
            </w:r>
            <w:r w:rsidR="003F385D">
              <w:rPr>
                <w:b/>
                <w:lang w:val="bg-BG"/>
              </w:rPr>
              <w:t>1</w:t>
            </w:r>
            <w:r w:rsidR="009A41E5">
              <w:rPr>
                <w:b/>
                <w:lang w:val="bg-BG"/>
              </w:rPr>
              <w:t>0-</w:t>
            </w:r>
            <w:r>
              <w:rPr>
                <w:b/>
              </w:rPr>
              <w:t>1</w:t>
            </w:r>
          </w:p>
        </w:tc>
        <w:tc>
          <w:tcPr>
            <w:tcW w:w="768" w:type="dxa"/>
            <w:tcBorders>
              <w:top w:val="single" w:sz="4" w:space="0" w:color="auto"/>
              <w:left w:val="single" w:sz="4" w:space="0" w:color="auto"/>
              <w:bottom w:val="single" w:sz="4" w:space="0" w:color="auto"/>
              <w:right w:val="single" w:sz="4" w:space="0" w:color="auto"/>
            </w:tcBorders>
          </w:tcPr>
          <w:p w14:paraId="675A76C4" w14:textId="021CD577" w:rsidR="00435F59" w:rsidRPr="004B1991" w:rsidRDefault="009A41E5" w:rsidP="005A6571">
            <w:pPr>
              <w:spacing w:after="160" w:line="256" w:lineRule="auto"/>
              <w:jc w:val="center"/>
              <w:rPr>
                <w:b/>
                <w:lang w:val="bg-BG"/>
              </w:rPr>
            </w:pPr>
            <w:r>
              <w:rPr>
                <w:b/>
                <w:lang w:val="bg-BG"/>
              </w:rPr>
              <w:t>22</w:t>
            </w:r>
          </w:p>
        </w:tc>
        <w:tc>
          <w:tcPr>
            <w:tcW w:w="939" w:type="dxa"/>
            <w:tcBorders>
              <w:top w:val="single" w:sz="4" w:space="0" w:color="auto"/>
              <w:left w:val="single" w:sz="4" w:space="0" w:color="auto"/>
              <w:bottom w:val="single" w:sz="4" w:space="0" w:color="auto"/>
              <w:right w:val="single" w:sz="4" w:space="0" w:color="auto"/>
            </w:tcBorders>
          </w:tcPr>
          <w:p w14:paraId="148B3E4F" w14:textId="77777777" w:rsidR="00435F59" w:rsidRDefault="00435F59" w:rsidP="005A6571">
            <w:pPr>
              <w:spacing w:after="160" w:line="256" w:lineRule="auto"/>
              <w:jc w:val="center"/>
              <w:rPr>
                <w:b/>
              </w:rPr>
            </w:pPr>
          </w:p>
        </w:tc>
        <w:tc>
          <w:tcPr>
            <w:tcW w:w="1141" w:type="dxa"/>
            <w:tcBorders>
              <w:top w:val="single" w:sz="4" w:space="0" w:color="auto"/>
              <w:left w:val="single" w:sz="4" w:space="0" w:color="auto"/>
              <w:bottom w:val="single" w:sz="4" w:space="0" w:color="auto"/>
              <w:right w:val="single" w:sz="4" w:space="0" w:color="auto"/>
            </w:tcBorders>
          </w:tcPr>
          <w:p w14:paraId="3CE20EE7" w14:textId="4E39C9D1" w:rsidR="00435F59" w:rsidRPr="003F385D" w:rsidRDefault="009A41E5" w:rsidP="005A6571">
            <w:pPr>
              <w:spacing w:after="160" w:line="256" w:lineRule="auto"/>
              <w:jc w:val="center"/>
              <w:rPr>
                <w:b/>
                <w:lang w:val="bg-BG"/>
              </w:rPr>
            </w:pPr>
            <w:r>
              <w:rPr>
                <w:b/>
                <w:lang w:val="bg-BG"/>
              </w:rPr>
              <w:t>2040,00</w:t>
            </w:r>
          </w:p>
        </w:tc>
        <w:tc>
          <w:tcPr>
            <w:tcW w:w="1108" w:type="dxa"/>
            <w:tcBorders>
              <w:left w:val="single" w:sz="4" w:space="0" w:color="auto"/>
              <w:right w:val="single" w:sz="4" w:space="0" w:color="auto"/>
            </w:tcBorders>
            <w:vAlign w:val="center"/>
          </w:tcPr>
          <w:p w14:paraId="47628238" w14:textId="3932A2E8" w:rsidR="00435F59" w:rsidRPr="004B1991" w:rsidRDefault="009A41E5" w:rsidP="005A6571">
            <w:pPr>
              <w:rPr>
                <w:b/>
                <w:lang w:val="bg-BG"/>
              </w:rPr>
            </w:pPr>
            <w:r>
              <w:rPr>
                <w:b/>
                <w:lang w:val="bg-BG"/>
              </w:rPr>
              <w:t>102,00</w:t>
            </w:r>
          </w:p>
        </w:tc>
        <w:tc>
          <w:tcPr>
            <w:tcW w:w="1181" w:type="dxa"/>
            <w:tcBorders>
              <w:left w:val="single" w:sz="4" w:space="0" w:color="auto"/>
              <w:right w:val="single" w:sz="4" w:space="0" w:color="auto"/>
            </w:tcBorders>
            <w:vAlign w:val="center"/>
          </w:tcPr>
          <w:p w14:paraId="292A7111" w14:textId="04A9621F" w:rsidR="00435F59" w:rsidRPr="003F385D" w:rsidRDefault="009A41E5" w:rsidP="005A6571">
            <w:pPr>
              <w:rPr>
                <w:b/>
                <w:lang w:val="bg-BG"/>
              </w:rPr>
            </w:pPr>
            <w:r>
              <w:rPr>
                <w:b/>
                <w:lang w:val="bg-BG"/>
              </w:rPr>
              <w:t>60,00</w:t>
            </w:r>
          </w:p>
        </w:tc>
      </w:tr>
    </w:tbl>
    <w:p w14:paraId="4216EAEB" w14:textId="043F226D" w:rsidR="00435F59" w:rsidRDefault="00435F59" w:rsidP="00D52027">
      <w:pPr>
        <w:ind w:firstLine="708"/>
        <w:jc w:val="both"/>
        <w:rPr>
          <w:spacing w:val="-6"/>
          <w:lang w:val="bg-BG" w:eastAsia="bg-BG"/>
        </w:rPr>
      </w:pPr>
    </w:p>
    <w:p w14:paraId="4BA77401" w14:textId="77777777" w:rsidR="00435F59" w:rsidRPr="009F6305" w:rsidRDefault="00435F59" w:rsidP="00D52027">
      <w:pPr>
        <w:ind w:firstLine="708"/>
        <w:jc w:val="both"/>
        <w:rPr>
          <w:b/>
          <w:bCs/>
          <w:spacing w:val="-6"/>
          <w:lang w:val="bg-BG" w:eastAsia="bg-BG"/>
        </w:rPr>
      </w:pPr>
    </w:p>
    <w:p w14:paraId="17C7172C" w14:textId="6FB01192" w:rsidR="00C127E7" w:rsidRPr="009F6305" w:rsidRDefault="009708CD" w:rsidP="00D52027">
      <w:pPr>
        <w:ind w:firstLine="708"/>
        <w:jc w:val="both"/>
        <w:rPr>
          <w:spacing w:val="-6"/>
          <w:lang w:val="bg-BG" w:eastAsia="bg-BG"/>
        </w:rPr>
      </w:pPr>
      <w:r w:rsidRPr="009F6305">
        <w:rPr>
          <w:b/>
          <w:bCs/>
          <w:spacing w:val="-6"/>
          <w:lang w:val="bg-BG" w:eastAsia="bg-BG"/>
        </w:rPr>
        <w:t>3.</w:t>
      </w:r>
      <w:r w:rsidR="00D52027" w:rsidRPr="009F6305">
        <w:rPr>
          <w:b/>
          <w:bCs/>
          <w:spacing w:val="-6"/>
          <w:lang w:val="bg-BG" w:eastAsia="bg-BG"/>
        </w:rPr>
        <w:t>Г</w:t>
      </w:r>
      <w:r w:rsidR="00C127E7" w:rsidRPr="009F6305">
        <w:rPr>
          <w:b/>
          <w:bCs/>
          <w:spacing w:val="-6"/>
          <w:lang w:val="bg-BG" w:eastAsia="bg-BG"/>
        </w:rPr>
        <w:t>аранция за участие:</w:t>
      </w:r>
      <w:r w:rsidR="00C127E7" w:rsidRPr="009F6305">
        <w:rPr>
          <w:spacing w:val="-6"/>
          <w:lang w:val="bg-BG" w:eastAsia="bg-BG"/>
        </w:rPr>
        <w:t xml:space="preserve">  </w:t>
      </w:r>
    </w:p>
    <w:p w14:paraId="1FB9E680" w14:textId="032F205F" w:rsidR="00A93D17" w:rsidRDefault="00470B82" w:rsidP="00D52027">
      <w:pPr>
        <w:ind w:firstLine="720"/>
        <w:jc w:val="both"/>
        <w:rPr>
          <w:bCs/>
          <w:lang w:val="bg-BG" w:eastAsia="bg-BG"/>
        </w:rPr>
      </w:pPr>
      <w:r w:rsidRPr="009F6305">
        <w:rPr>
          <w:bCs/>
          <w:lang w:val="bg-BG" w:eastAsia="bg-BG"/>
        </w:rPr>
        <w:t>Г</w:t>
      </w:r>
      <w:r w:rsidR="00D52027" w:rsidRPr="009F6305">
        <w:rPr>
          <w:bCs/>
          <w:lang w:val="bg-BG" w:eastAsia="bg-BG"/>
        </w:rPr>
        <w:t xml:space="preserve">аранцията за участие </w:t>
      </w:r>
      <w:r w:rsidRPr="009F6305">
        <w:rPr>
          <w:bCs/>
          <w:lang w:val="bg-BG" w:eastAsia="bg-BG"/>
        </w:rPr>
        <w:t>представлява 5% от началната стойност на обекта и</w:t>
      </w:r>
      <w:r w:rsidR="00D52027" w:rsidRPr="009F6305">
        <w:rPr>
          <w:bCs/>
          <w:lang w:val="bg-BG" w:eastAsia="bg-BG"/>
        </w:rPr>
        <w:t xml:space="preserve"> е, както следва:</w:t>
      </w:r>
    </w:p>
    <w:tbl>
      <w:tblPr>
        <w:tblW w:w="89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5"/>
        <w:gridCol w:w="1418"/>
        <w:gridCol w:w="6170"/>
      </w:tblGrid>
      <w:tr w:rsidR="00962C5D" w:rsidRPr="003822B7" w14:paraId="52136EF7" w14:textId="77777777" w:rsidTr="00962C5D">
        <w:trPr>
          <w:trHeight w:val="50"/>
          <w:jc w:val="center"/>
        </w:trPr>
        <w:tc>
          <w:tcPr>
            <w:tcW w:w="1355" w:type="dxa"/>
            <w:vMerge w:val="restart"/>
          </w:tcPr>
          <w:p w14:paraId="65FBAA38" w14:textId="77777777" w:rsidR="00962C5D" w:rsidRPr="003822B7" w:rsidRDefault="00962C5D" w:rsidP="00D321D7">
            <w:pPr>
              <w:jc w:val="center"/>
              <w:rPr>
                <w:bCs/>
                <w:lang w:eastAsia="bg-BG"/>
              </w:rPr>
            </w:pPr>
            <w:bookmarkStart w:id="0" w:name="_Hlk88635087"/>
            <w:r w:rsidRPr="003822B7">
              <w:rPr>
                <w:bCs/>
                <w:lang w:eastAsia="bg-BG"/>
              </w:rPr>
              <w:t>O</w:t>
            </w:r>
            <w:proofErr w:type="spellStart"/>
            <w:r w:rsidRPr="003822B7">
              <w:rPr>
                <w:bCs/>
                <w:lang w:val="bg-BG" w:eastAsia="bg-BG"/>
              </w:rPr>
              <w:t>бект</w:t>
            </w:r>
            <w:proofErr w:type="spellEnd"/>
            <w:r w:rsidRPr="003822B7">
              <w:rPr>
                <w:bCs/>
                <w:lang w:eastAsia="bg-BG"/>
              </w:rPr>
              <w:t xml:space="preserve"> №</w:t>
            </w:r>
          </w:p>
        </w:tc>
        <w:tc>
          <w:tcPr>
            <w:tcW w:w="7588" w:type="dxa"/>
            <w:gridSpan w:val="2"/>
          </w:tcPr>
          <w:p w14:paraId="02BE1AB6" w14:textId="77777777" w:rsidR="00962C5D" w:rsidRPr="003822B7" w:rsidRDefault="00962C5D" w:rsidP="00D321D7">
            <w:pPr>
              <w:jc w:val="center"/>
              <w:rPr>
                <w:bCs/>
                <w:lang w:val="bg-BG" w:eastAsia="bg-BG"/>
              </w:rPr>
            </w:pPr>
            <w:r w:rsidRPr="003822B7">
              <w:rPr>
                <w:bCs/>
                <w:lang w:val="bg-BG" w:eastAsia="bg-BG"/>
              </w:rPr>
              <w:t xml:space="preserve">Гаранция за участие без ДДС, </w:t>
            </w:r>
            <w:proofErr w:type="spellStart"/>
            <w:r w:rsidRPr="003822B7">
              <w:rPr>
                <w:bCs/>
                <w:lang w:val="bg-BG" w:eastAsia="bg-BG"/>
              </w:rPr>
              <w:t>лв</w:t>
            </w:r>
            <w:proofErr w:type="spellEnd"/>
          </w:p>
        </w:tc>
      </w:tr>
      <w:tr w:rsidR="00962C5D" w:rsidRPr="003822B7" w14:paraId="5A3025D4" w14:textId="77777777" w:rsidTr="00962C5D">
        <w:trPr>
          <w:jc w:val="center"/>
        </w:trPr>
        <w:tc>
          <w:tcPr>
            <w:tcW w:w="1355" w:type="dxa"/>
            <w:vMerge/>
          </w:tcPr>
          <w:p w14:paraId="4E94D213" w14:textId="77777777" w:rsidR="00962C5D" w:rsidRPr="003822B7" w:rsidRDefault="00962C5D" w:rsidP="00D321D7">
            <w:pPr>
              <w:jc w:val="center"/>
              <w:rPr>
                <w:bCs/>
                <w:lang w:val="bg-BG" w:eastAsia="bg-BG"/>
              </w:rPr>
            </w:pPr>
          </w:p>
        </w:tc>
        <w:tc>
          <w:tcPr>
            <w:tcW w:w="1418" w:type="dxa"/>
          </w:tcPr>
          <w:p w14:paraId="3E4BF34D" w14:textId="77777777" w:rsidR="00962C5D" w:rsidRPr="003822B7" w:rsidRDefault="00962C5D" w:rsidP="00D321D7">
            <w:pPr>
              <w:jc w:val="center"/>
              <w:rPr>
                <w:bCs/>
                <w:lang w:val="bg-BG" w:eastAsia="bg-BG"/>
              </w:rPr>
            </w:pPr>
            <w:r w:rsidRPr="003822B7">
              <w:rPr>
                <w:bCs/>
                <w:lang w:val="bg-BG" w:eastAsia="bg-BG"/>
              </w:rPr>
              <w:t>Цифром</w:t>
            </w:r>
          </w:p>
        </w:tc>
        <w:tc>
          <w:tcPr>
            <w:tcW w:w="6170" w:type="dxa"/>
          </w:tcPr>
          <w:p w14:paraId="02C1A6FF" w14:textId="77777777" w:rsidR="00962C5D" w:rsidRPr="003822B7" w:rsidRDefault="00962C5D" w:rsidP="00D321D7">
            <w:pPr>
              <w:jc w:val="center"/>
              <w:rPr>
                <w:bCs/>
                <w:lang w:val="bg-BG" w:eastAsia="bg-BG"/>
              </w:rPr>
            </w:pPr>
            <w:r w:rsidRPr="003822B7">
              <w:rPr>
                <w:bCs/>
                <w:lang w:val="bg-BG" w:eastAsia="bg-BG"/>
              </w:rPr>
              <w:t>Словом</w:t>
            </w:r>
          </w:p>
        </w:tc>
      </w:tr>
      <w:tr w:rsidR="00962C5D" w:rsidRPr="003822B7" w14:paraId="5F897FC5" w14:textId="77777777" w:rsidTr="00962C5D">
        <w:trPr>
          <w:jc w:val="center"/>
        </w:trPr>
        <w:tc>
          <w:tcPr>
            <w:tcW w:w="1355" w:type="dxa"/>
          </w:tcPr>
          <w:p w14:paraId="042821C5" w14:textId="5579C9E1" w:rsidR="00962C5D" w:rsidRPr="003822B7" w:rsidRDefault="00962C5D" w:rsidP="007E7FC0">
            <w:pPr>
              <w:jc w:val="center"/>
              <w:rPr>
                <w:b/>
                <w:bCs/>
                <w:szCs w:val="32"/>
                <w:lang w:val="bg-BG" w:eastAsia="bg-BG"/>
              </w:rPr>
            </w:pPr>
            <w:r w:rsidRPr="003822B7">
              <w:rPr>
                <w:b/>
                <w:bCs/>
                <w:szCs w:val="32"/>
                <w:lang w:val="bg-BG" w:eastAsia="bg-BG"/>
              </w:rPr>
              <w:t>22</w:t>
            </w:r>
            <w:r w:rsidR="007E7FC0">
              <w:rPr>
                <w:b/>
                <w:bCs/>
                <w:szCs w:val="32"/>
                <w:lang w:val="bg-BG" w:eastAsia="bg-BG"/>
              </w:rPr>
              <w:t>1</w:t>
            </w:r>
            <w:r w:rsidR="009A41E5">
              <w:rPr>
                <w:b/>
                <w:bCs/>
                <w:szCs w:val="32"/>
                <w:lang w:val="bg-BG" w:eastAsia="bg-BG"/>
              </w:rPr>
              <w:t>0-</w:t>
            </w:r>
            <w:r w:rsidRPr="003822B7">
              <w:rPr>
                <w:b/>
                <w:bCs/>
                <w:szCs w:val="32"/>
                <w:lang w:val="bg-BG" w:eastAsia="bg-BG"/>
              </w:rPr>
              <w:t>1</w:t>
            </w:r>
          </w:p>
        </w:tc>
        <w:tc>
          <w:tcPr>
            <w:tcW w:w="1418" w:type="dxa"/>
          </w:tcPr>
          <w:p w14:paraId="12A42E54" w14:textId="18367282" w:rsidR="00962C5D" w:rsidRPr="003822B7" w:rsidRDefault="009A41E5" w:rsidP="00D321D7">
            <w:pPr>
              <w:jc w:val="right"/>
              <w:rPr>
                <w:b/>
                <w:bCs/>
                <w:szCs w:val="32"/>
                <w:u w:val="single"/>
                <w:lang w:val="bg-BG" w:eastAsia="bg-BG"/>
              </w:rPr>
            </w:pPr>
            <w:r>
              <w:rPr>
                <w:b/>
                <w:bCs/>
                <w:szCs w:val="32"/>
                <w:lang w:val="bg-BG" w:eastAsia="bg-BG"/>
              </w:rPr>
              <w:t>102,00</w:t>
            </w:r>
            <w:r w:rsidR="00962C5D" w:rsidRPr="003822B7">
              <w:rPr>
                <w:b/>
                <w:bCs/>
                <w:szCs w:val="32"/>
                <w:lang w:val="bg-BG" w:eastAsia="bg-BG"/>
              </w:rPr>
              <w:t xml:space="preserve"> лв.</w:t>
            </w:r>
          </w:p>
        </w:tc>
        <w:tc>
          <w:tcPr>
            <w:tcW w:w="6170" w:type="dxa"/>
          </w:tcPr>
          <w:p w14:paraId="3F9202FD" w14:textId="24AAFBA8" w:rsidR="00962C5D" w:rsidRPr="003822B7" w:rsidRDefault="00962C5D" w:rsidP="009A41E5">
            <w:pPr>
              <w:rPr>
                <w:bCs/>
                <w:szCs w:val="32"/>
                <w:u w:val="single"/>
                <w:lang w:val="bg-BG" w:eastAsia="bg-BG"/>
              </w:rPr>
            </w:pPr>
            <w:r w:rsidRPr="003822B7">
              <w:rPr>
                <w:bCs/>
                <w:szCs w:val="32"/>
                <w:lang w:val="bg-BG" w:eastAsia="bg-BG"/>
              </w:rPr>
              <w:t>(</w:t>
            </w:r>
            <w:r w:rsidR="009A41E5">
              <w:rPr>
                <w:bCs/>
                <w:szCs w:val="32"/>
                <w:lang w:val="bg-BG" w:eastAsia="bg-BG"/>
              </w:rPr>
              <w:t xml:space="preserve">сто и два </w:t>
            </w:r>
            <w:r w:rsidR="007E7FC0">
              <w:rPr>
                <w:bCs/>
                <w:szCs w:val="32"/>
                <w:lang w:val="bg-BG" w:eastAsia="bg-BG"/>
              </w:rPr>
              <w:t xml:space="preserve">лева </w:t>
            </w:r>
            <w:r w:rsidRPr="003822B7">
              <w:rPr>
                <w:bCs/>
                <w:szCs w:val="32"/>
                <w:lang w:val="bg-BG" w:eastAsia="bg-BG"/>
              </w:rPr>
              <w:t>)</w:t>
            </w:r>
          </w:p>
        </w:tc>
      </w:tr>
    </w:tbl>
    <w:bookmarkEnd w:id="0"/>
    <w:p w14:paraId="7DD83708" w14:textId="77777777" w:rsidR="00A93D17" w:rsidRPr="0095765F" w:rsidRDefault="00D52027" w:rsidP="00A93D17">
      <w:pPr>
        <w:jc w:val="both"/>
        <w:rPr>
          <w:b/>
          <w:lang w:val="be-BY"/>
        </w:rPr>
      </w:pPr>
      <w:r w:rsidRPr="009F6305">
        <w:rPr>
          <w:lang w:val="bg-BG"/>
        </w:rPr>
        <w:t xml:space="preserve">Гаранцията за участие се представя единствено под формата на парична сума, внесена по банковата сметка на </w:t>
      </w:r>
      <w:bookmarkStart w:id="1" w:name="_Hlk80537985"/>
      <w:r w:rsidRPr="009F6305">
        <w:rPr>
          <w:lang w:val="bg-BG"/>
        </w:rPr>
        <w:t xml:space="preserve">ТП”ДГС </w:t>
      </w:r>
      <w:r w:rsidR="00A93D17">
        <w:rPr>
          <w:lang w:val="bg-BG"/>
        </w:rPr>
        <w:t>Свиленград</w:t>
      </w:r>
      <w:r w:rsidRPr="009F6305">
        <w:rPr>
          <w:lang w:val="bg-BG"/>
        </w:rPr>
        <w:t xml:space="preserve">” </w:t>
      </w:r>
      <w:bookmarkStart w:id="2" w:name="_Hlk80538032"/>
      <w:bookmarkEnd w:id="1"/>
      <w:r w:rsidR="00A93D17" w:rsidRPr="0095765F">
        <w:rPr>
          <w:b/>
          <w:i/>
        </w:rPr>
        <w:t>IBAN</w:t>
      </w:r>
      <w:r w:rsidR="00A93D17" w:rsidRPr="0095765F">
        <w:rPr>
          <w:b/>
          <w:i/>
          <w:lang w:val="ru-RU"/>
        </w:rPr>
        <w:t>:</w:t>
      </w:r>
      <w:r w:rsidR="00A93D17" w:rsidRPr="0095765F">
        <w:rPr>
          <w:b/>
          <w:i/>
        </w:rPr>
        <w:t>BG</w:t>
      </w:r>
      <w:r w:rsidR="00A93D17" w:rsidRPr="0095765F">
        <w:rPr>
          <w:b/>
          <w:i/>
          <w:lang w:val="bg-BG"/>
        </w:rPr>
        <w:t>1</w:t>
      </w:r>
      <w:r w:rsidR="00A93D17" w:rsidRPr="0095765F">
        <w:rPr>
          <w:b/>
          <w:i/>
          <w:lang w:val="be-BY"/>
        </w:rPr>
        <w:t>3</w:t>
      </w:r>
      <w:r w:rsidR="00A93D17" w:rsidRPr="0095765F">
        <w:rPr>
          <w:b/>
          <w:i/>
        </w:rPr>
        <w:t xml:space="preserve"> CECB 9790 10F0 </w:t>
      </w:r>
      <w:r w:rsidR="00A93D17" w:rsidRPr="0095765F">
        <w:rPr>
          <w:b/>
          <w:i/>
          <w:lang w:val="bg-BG"/>
        </w:rPr>
        <w:t>2135</w:t>
      </w:r>
      <w:r w:rsidR="00A93D17" w:rsidRPr="0095765F">
        <w:rPr>
          <w:b/>
          <w:i/>
        </w:rPr>
        <w:t xml:space="preserve"> 00, BIC КОД CECBBGSF</w:t>
      </w:r>
      <w:r w:rsidR="00A93D17" w:rsidRPr="0095765F">
        <w:rPr>
          <w:b/>
          <w:i/>
          <w:lang w:val="ru-RU"/>
        </w:rPr>
        <w:t xml:space="preserve">, </w:t>
      </w:r>
      <w:r w:rsidR="00A93D17" w:rsidRPr="0095765F">
        <w:rPr>
          <w:b/>
          <w:i/>
          <w:lang w:val="be-BY"/>
        </w:rPr>
        <w:t>банка “ЦКБ”АД</w:t>
      </w:r>
    </w:p>
    <w:p w14:paraId="4E2D2F01" w14:textId="431ADD8A" w:rsidR="00D52027" w:rsidRPr="009F6305" w:rsidRDefault="00D52027" w:rsidP="00D52027">
      <w:pPr>
        <w:ind w:firstLine="720"/>
        <w:jc w:val="both"/>
        <w:rPr>
          <w:b/>
          <w:lang w:val="bg-BG"/>
        </w:rPr>
      </w:pPr>
      <w:r w:rsidRPr="009F6305">
        <w:rPr>
          <w:lang w:val="bg-BG"/>
        </w:rPr>
        <w:t xml:space="preserve">Краен срок за представяне на гаранцията за участие </w:t>
      </w:r>
      <w:r w:rsidRPr="008538B7">
        <w:rPr>
          <w:lang w:val="bg-BG"/>
        </w:rPr>
        <w:t xml:space="preserve">до </w:t>
      </w:r>
      <w:r w:rsidRPr="008538B7">
        <w:rPr>
          <w:b/>
          <w:lang w:val="bg-BG"/>
        </w:rPr>
        <w:t>1</w:t>
      </w:r>
      <w:r w:rsidR="001B05BA" w:rsidRPr="008538B7">
        <w:rPr>
          <w:b/>
          <w:lang w:val="bg-BG"/>
        </w:rPr>
        <w:t>6</w:t>
      </w:r>
      <w:r w:rsidRPr="008538B7">
        <w:rPr>
          <w:b/>
          <w:lang w:val="bg-BG"/>
        </w:rPr>
        <w:t>:00 ч.</w:t>
      </w:r>
      <w:r w:rsidRPr="008538B7">
        <w:rPr>
          <w:lang w:val="bg-BG"/>
        </w:rPr>
        <w:t xml:space="preserve"> на </w:t>
      </w:r>
      <w:r w:rsidR="008538B7" w:rsidRPr="008538B7">
        <w:rPr>
          <w:b/>
        </w:rPr>
        <w:t>13</w:t>
      </w:r>
      <w:r w:rsidRPr="008538B7">
        <w:rPr>
          <w:b/>
          <w:lang w:val="bg-BG"/>
        </w:rPr>
        <w:t>.</w:t>
      </w:r>
      <w:r w:rsidR="000B4C3F" w:rsidRPr="008538B7">
        <w:rPr>
          <w:b/>
          <w:lang w:val="bg-BG"/>
        </w:rPr>
        <w:t>0</w:t>
      </w:r>
      <w:r w:rsidR="004B1991" w:rsidRPr="008538B7">
        <w:rPr>
          <w:b/>
          <w:lang w:val="bg-BG"/>
        </w:rPr>
        <w:t>7</w:t>
      </w:r>
      <w:r w:rsidRPr="008538B7">
        <w:rPr>
          <w:b/>
          <w:lang w:val="bg-BG"/>
        </w:rPr>
        <w:t>.2022г.</w:t>
      </w:r>
      <w:bookmarkEnd w:id="2"/>
      <w:r w:rsidRPr="009F6305">
        <w:rPr>
          <w:lang w:val="bg-BG"/>
        </w:rPr>
        <w:t xml:space="preserve"> Условията за внасяне, възстановяване и задържане на гаранциите за участие са подробно описани в Условията за провеждане на процедурата.</w:t>
      </w:r>
    </w:p>
    <w:p w14:paraId="36711B25" w14:textId="322B6DB3" w:rsidR="00D52027" w:rsidRPr="009F6305" w:rsidRDefault="00D52027" w:rsidP="00D52027">
      <w:pPr>
        <w:ind w:firstLine="720"/>
        <w:jc w:val="both"/>
        <w:rPr>
          <w:bCs/>
          <w:lang w:val="bg-BG"/>
        </w:rPr>
      </w:pPr>
      <w:r w:rsidRPr="009F6305">
        <w:rPr>
          <w:bCs/>
          <w:lang w:val="bg-BG"/>
        </w:rPr>
        <w:t>В случай, че гаранцията не е постъпила по сметката на Продавача до момента на откриване на процедурата, участникът се отстранява от участие в процедурата</w:t>
      </w:r>
      <w:r w:rsidR="003F0D98" w:rsidRPr="009F6305">
        <w:rPr>
          <w:bCs/>
          <w:lang w:val="bg-BG"/>
        </w:rPr>
        <w:t>.</w:t>
      </w:r>
    </w:p>
    <w:p w14:paraId="5C6ECE70" w14:textId="77777777" w:rsidR="00D52027" w:rsidRPr="009F6305" w:rsidRDefault="00D52027" w:rsidP="00D52027">
      <w:pPr>
        <w:ind w:firstLine="708"/>
        <w:jc w:val="both"/>
        <w:rPr>
          <w:b/>
          <w:bCs/>
          <w:spacing w:val="-6"/>
          <w:lang w:val="bg-BG" w:eastAsia="bg-BG"/>
        </w:rPr>
      </w:pPr>
    </w:p>
    <w:p w14:paraId="5C6F2F0D" w14:textId="2028D045" w:rsidR="00C32F09" w:rsidRDefault="00C32F09" w:rsidP="004B1991">
      <w:pPr>
        <w:ind w:firstLine="720"/>
        <w:jc w:val="both"/>
        <w:rPr>
          <w:bCs/>
          <w:lang w:val="bg-BG" w:eastAsia="bg-BG"/>
        </w:rPr>
      </w:pPr>
      <w:bookmarkStart w:id="3" w:name="_Hlk94619645"/>
      <w:bookmarkStart w:id="4" w:name="_Hlk80537477"/>
    </w:p>
    <w:bookmarkEnd w:id="3"/>
    <w:bookmarkEnd w:id="4"/>
    <w:p w14:paraId="7FFD79AF" w14:textId="34ECA386" w:rsidR="00C32F09" w:rsidRPr="009F6305" w:rsidRDefault="00CA7246" w:rsidP="00C32F09">
      <w:pPr>
        <w:widowControl w:val="0"/>
        <w:shd w:val="clear" w:color="auto" w:fill="FFFFFF"/>
        <w:tabs>
          <w:tab w:val="left" w:pos="0"/>
        </w:tabs>
        <w:autoSpaceDE w:val="0"/>
        <w:autoSpaceDN w:val="0"/>
        <w:adjustRightInd w:val="0"/>
        <w:jc w:val="both"/>
        <w:rPr>
          <w:spacing w:val="-2"/>
          <w:lang w:val="bg-BG" w:eastAsia="bg-BG"/>
        </w:rPr>
      </w:pPr>
      <w:r w:rsidRPr="009F6305">
        <w:rPr>
          <w:b/>
          <w:bCs/>
          <w:spacing w:val="-1"/>
          <w:lang w:val="bg-BG" w:eastAsia="bg-BG"/>
        </w:rPr>
        <w:tab/>
      </w:r>
      <w:r w:rsidR="004B1991">
        <w:rPr>
          <w:b/>
          <w:bCs/>
          <w:spacing w:val="-1"/>
          <w:lang w:val="bg-BG" w:eastAsia="bg-BG"/>
        </w:rPr>
        <w:t>4</w:t>
      </w:r>
      <w:r w:rsidR="009708CD" w:rsidRPr="009F6305">
        <w:rPr>
          <w:b/>
          <w:bCs/>
          <w:spacing w:val="-1"/>
          <w:lang w:val="bg-BG" w:eastAsia="bg-BG"/>
        </w:rPr>
        <w:t xml:space="preserve">.Правно основание за откриване </w:t>
      </w:r>
      <w:r w:rsidR="009708CD" w:rsidRPr="00C97DE5">
        <w:rPr>
          <w:b/>
          <w:bCs/>
          <w:spacing w:val="-1"/>
          <w:lang w:val="bg-BG" w:eastAsia="bg-BG"/>
        </w:rPr>
        <w:t xml:space="preserve">на </w:t>
      </w:r>
      <w:r w:rsidR="006B1EE2" w:rsidRPr="00C97DE5">
        <w:rPr>
          <w:b/>
          <w:bCs/>
          <w:spacing w:val="-1"/>
          <w:lang w:val="bg-BG" w:eastAsia="bg-BG"/>
        </w:rPr>
        <w:t xml:space="preserve">електронният търг с </w:t>
      </w:r>
      <w:r w:rsidR="00765BF5" w:rsidRPr="00C97DE5">
        <w:rPr>
          <w:b/>
          <w:bCs/>
          <w:spacing w:val="-1"/>
          <w:lang w:val="bg-BG" w:eastAsia="bg-BG"/>
        </w:rPr>
        <w:t>наддаване</w:t>
      </w:r>
      <w:r w:rsidR="009708CD" w:rsidRPr="00C97DE5">
        <w:rPr>
          <w:b/>
          <w:bCs/>
          <w:spacing w:val="-1"/>
          <w:lang w:val="bg-BG" w:eastAsia="bg-BG"/>
        </w:rPr>
        <w:t>:</w:t>
      </w:r>
      <w:r w:rsidR="00FA4550" w:rsidRPr="009F6305">
        <w:rPr>
          <w:spacing w:val="-3"/>
          <w:lang w:val="bg-BG" w:eastAsia="bg-BG"/>
        </w:rPr>
        <w:t xml:space="preserve"> </w:t>
      </w:r>
      <w:r w:rsidR="00B25B0A" w:rsidRPr="009F6305">
        <w:rPr>
          <w:spacing w:val="-3"/>
          <w:lang w:val="bg-BG" w:eastAsia="bg-BG"/>
        </w:rPr>
        <w:t>чл.174, ал.2 във връзка с чл.112, ал.1, т.</w:t>
      </w:r>
      <w:r w:rsidR="00B4340E">
        <w:rPr>
          <w:spacing w:val="-3"/>
          <w:lang w:val="bg-BG" w:eastAsia="bg-BG"/>
        </w:rPr>
        <w:t>2</w:t>
      </w:r>
      <w:r w:rsidR="00B25B0A" w:rsidRPr="009F6305">
        <w:rPr>
          <w:spacing w:val="-3"/>
          <w:lang w:val="bg-BG" w:eastAsia="bg-BG"/>
        </w:rPr>
        <w:t xml:space="preserve"> от ЗГ, чл.2, т.2, чл.5, ал.1, т.</w:t>
      </w:r>
      <w:r w:rsidR="0087073D">
        <w:rPr>
          <w:spacing w:val="-3"/>
          <w:lang w:val="bg-BG" w:eastAsia="bg-BG"/>
        </w:rPr>
        <w:t>2</w:t>
      </w:r>
      <w:r w:rsidR="00B25B0A" w:rsidRPr="00347605">
        <w:rPr>
          <w:spacing w:val="-3"/>
          <w:lang w:val="bg-BG" w:eastAsia="bg-BG"/>
        </w:rPr>
        <w:t xml:space="preserve">, </w:t>
      </w:r>
      <w:r w:rsidR="00E42FB6" w:rsidRPr="00EF407E">
        <w:rPr>
          <w:spacing w:val="-3"/>
          <w:lang w:val="bg-BG" w:eastAsia="bg-BG"/>
        </w:rPr>
        <w:t>чл.</w:t>
      </w:r>
      <w:r w:rsidR="00E42FB6" w:rsidRPr="00EF407E">
        <w:rPr>
          <w:spacing w:val="-3"/>
          <w:lang w:eastAsia="bg-BG"/>
        </w:rPr>
        <w:t>6</w:t>
      </w:r>
      <w:r w:rsidR="00E42FB6" w:rsidRPr="00EF407E">
        <w:rPr>
          <w:spacing w:val="-3"/>
          <w:lang w:val="bg-BG" w:eastAsia="bg-BG"/>
        </w:rPr>
        <w:t>6,</w:t>
      </w:r>
      <w:r w:rsidR="00E42FB6">
        <w:rPr>
          <w:spacing w:val="-3"/>
          <w:lang w:val="bg-BG" w:eastAsia="bg-BG"/>
        </w:rPr>
        <w:t>ал.1</w:t>
      </w:r>
      <w:r w:rsidR="00E42FB6" w:rsidRPr="00EF407E">
        <w:rPr>
          <w:spacing w:val="-3"/>
          <w:lang w:val="bg-BG" w:eastAsia="bg-BG"/>
        </w:rPr>
        <w:t xml:space="preserve"> т.1</w:t>
      </w:r>
      <w:r w:rsidR="00E42FB6">
        <w:rPr>
          <w:spacing w:val="-3"/>
          <w:lang w:val="bg-BG" w:eastAsia="bg-BG"/>
        </w:rPr>
        <w:t xml:space="preserve">, , чл.74, ал.2 т.1,  и </w:t>
      </w:r>
      <w:r w:rsidR="00E42FB6" w:rsidRPr="00CD0C02">
        <w:rPr>
          <w:spacing w:val="-3"/>
          <w:lang w:val="bg-BG" w:eastAsia="bg-BG"/>
        </w:rPr>
        <w:t>чл.74а, ал.1 и ал.2</w:t>
      </w:r>
      <w:r w:rsidR="00E42FB6" w:rsidRPr="00CD0C02">
        <w:rPr>
          <w:spacing w:val="-2"/>
          <w:lang w:val="bg-BG" w:eastAsia="bg-BG"/>
        </w:rPr>
        <w:t xml:space="preserve"> </w:t>
      </w:r>
      <w:r w:rsidR="00FA4550" w:rsidRPr="009F6305">
        <w:rPr>
          <w:spacing w:val="-3"/>
          <w:lang w:val="bg-BG" w:eastAsia="bg-BG"/>
        </w:rPr>
        <w:t xml:space="preserve"> </w:t>
      </w:r>
      <w:r w:rsidR="009708CD" w:rsidRPr="009F6305">
        <w:rPr>
          <w:spacing w:val="-2"/>
          <w:lang w:val="bg-BG" w:eastAsia="bg-BG"/>
        </w:rPr>
        <w:t xml:space="preserve">от „Наредба за условията и </w:t>
      </w:r>
      <w:r w:rsidR="009708CD" w:rsidRPr="009F6305">
        <w:rPr>
          <w:spacing w:val="-4"/>
          <w:lang w:val="bg-BG" w:eastAsia="bg-BG"/>
        </w:rPr>
        <w:t xml:space="preserve">реда за възлагане изпълнението на дейности в горските територии - държавна и общинска </w:t>
      </w:r>
      <w:r w:rsidR="009708CD" w:rsidRPr="009F6305">
        <w:rPr>
          <w:spacing w:val="-2"/>
          <w:lang w:val="bg-BG" w:eastAsia="bg-BG"/>
        </w:rPr>
        <w:t>собственост, и за ползването на дървесина и недървесни горски продукти"</w:t>
      </w:r>
      <w:r w:rsidR="003C1C43" w:rsidRPr="009F6305">
        <w:rPr>
          <w:spacing w:val="-2"/>
          <w:lang w:val="bg-BG" w:eastAsia="bg-BG"/>
        </w:rPr>
        <w:t>.</w:t>
      </w:r>
    </w:p>
    <w:p w14:paraId="2167F8D1" w14:textId="1136CAA3" w:rsidR="00CA7246" w:rsidRPr="009F6305" w:rsidRDefault="004B1991" w:rsidP="00CA7246">
      <w:pPr>
        <w:autoSpaceDE w:val="0"/>
        <w:autoSpaceDN w:val="0"/>
        <w:adjustRightInd w:val="0"/>
        <w:ind w:firstLine="720"/>
        <w:jc w:val="both"/>
        <w:rPr>
          <w:b/>
          <w:bCs/>
          <w:lang w:val="be-BY" w:eastAsia="bg-BG"/>
        </w:rPr>
      </w:pPr>
      <w:r>
        <w:rPr>
          <w:b/>
          <w:bCs/>
          <w:lang w:val="bg-BG" w:eastAsia="bg-BG"/>
        </w:rPr>
        <w:t>5</w:t>
      </w:r>
      <w:r w:rsidR="009708CD" w:rsidRPr="009F6305">
        <w:rPr>
          <w:b/>
          <w:bCs/>
          <w:lang w:val="bg-BG" w:eastAsia="bg-BG"/>
        </w:rPr>
        <w:t>.</w:t>
      </w:r>
      <w:r w:rsidR="0060700B">
        <w:rPr>
          <w:b/>
          <w:bCs/>
          <w:lang w:val="bg-BG" w:eastAsia="bg-BG"/>
        </w:rPr>
        <w:t>График и срок за доставка, с</w:t>
      </w:r>
      <w:r w:rsidR="009708CD" w:rsidRPr="009F6305">
        <w:rPr>
          <w:b/>
          <w:bCs/>
          <w:lang w:val="bg-BG" w:eastAsia="bg-BG"/>
        </w:rPr>
        <w:t xml:space="preserve">рок на изпълнение: </w:t>
      </w:r>
      <w:r w:rsidR="009708CD" w:rsidRPr="009F6305">
        <w:rPr>
          <w:b/>
          <w:bCs/>
          <w:lang w:val="be-BY" w:eastAsia="bg-BG"/>
        </w:rPr>
        <w:t xml:space="preserve"> </w:t>
      </w:r>
    </w:p>
    <w:p w14:paraId="4D8FB9ED" w14:textId="78170698" w:rsidR="00F43E32" w:rsidRPr="00C00D2F" w:rsidRDefault="004B1991" w:rsidP="00C00D2F">
      <w:pPr>
        <w:autoSpaceDE w:val="0"/>
        <w:autoSpaceDN w:val="0"/>
        <w:adjustRightInd w:val="0"/>
        <w:ind w:firstLine="720"/>
        <w:jc w:val="both"/>
        <w:rPr>
          <w:bCs/>
          <w:spacing w:val="-6"/>
          <w:lang w:val="bg-BG" w:eastAsia="bg-BG"/>
        </w:rPr>
      </w:pPr>
      <w:r>
        <w:rPr>
          <w:lang w:val="bg-BG" w:eastAsia="bg-BG"/>
        </w:rPr>
        <w:t>5</w:t>
      </w:r>
      <w:r w:rsidR="0060700B" w:rsidRPr="00C00D2F">
        <w:rPr>
          <w:lang w:val="bg-BG" w:eastAsia="bg-BG"/>
        </w:rPr>
        <w:t>.1.Доставката и заплащането на дървесината за обекта се извършва съгласно график, който се определя, така че  да се извършват равномерно по периоди за целия срок на изпълнение и който става част от договора</w:t>
      </w:r>
    </w:p>
    <w:p w14:paraId="19F8B89D" w14:textId="0B10D76F" w:rsidR="0087073D" w:rsidRPr="00F3398D" w:rsidRDefault="004B1991" w:rsidP="004B1991">
      <w:pPr>
        <w:autoSpaceDE w:val="0"/>
        <w:autoSpaceDN w:val="0"/>
        <w:adjustRightInd w:val="0"/>
        <w:jc w:val="both"/>
        <w:rPr>
          <w:bCs/>
          <w:lang w:val="bg-BG" w:eastAsia="bg-BG"/>
        </w:rPr>
      </w:pPr>
      <w:r>
        <w:rPr>
          <w:bCs/>
          <w:lang w:val="bg-BG" w:eastAsia="bg-BG"/>
        </w:rPr>
        <w:t>5</w:t>
      </w:r>
      <w:r w:rsidR="0060700B">
        <w:rPr>
          <w:bCs/>
          <w:lang w:val="bg-BG" w:eastAsia="bg-BG"/>
        </w:rPr>
        <w:t>.2.</w:t>
      </w:r>
      <w:r w:rsidR="0087073D" w:rsidRPr="00F3398D">
        <w:rPr>
          <w:bCs/>
          <w:lang w:val="bg-BG" w:eastAsia="bg-BG"/>
        </w:rPr>
        <w:t>Срока за изпълнение по обект</w:t>
      </w:r>
      <w:r w:rsidR="00B03BC3">
        <w:rPr>
          <w:bCs/>
          <w:lang w:val="bg-BG" w:eastAsia="bg-BG"/>
        </w:rPr>
        <w:t>а</w:t>
      </w:r>
      <w:r w:rsidR="0087073D" w:rsidRPr="00F3398D">
        <w:rPr>
          <w:bCs/>
          <w:lang w:val="bg-BG" w:eastAsia="bg-BG"/>
        </w:rPr>
        <w:t xml:space="preserve"> е, както следва: </w:t>
      </w:r>
      <w:r w:rsidR="00347605">
        <w:rPr>
          <w:bCs/>
          <w:lang w:val="bg-BG" w:eastAsia="bg-BG"/>
        </w:rPr>
        <w:t>3</w:t>
      </w:r>
      <w:r w:rsidR="00B03BC3">
        <w:rPr>
          <w:bCs/>
          <w:lang w:val="bg-BG" w:eastAsia="bg-BG"/>
        </w:rPr>
        <w:t>1</w:t>
      </w:r>
      <w:r w:rsidR="00347605">
        <w:rPr>
          <w:bCs/>
          <w:lang w:val="bg-BG" w:eastAsia="bg-BG"/>
        </w:rPr>
        <w:t>.12.2022г.</w:t>
      </w:r>
    </w:p>
    <w:p w14:paraId="30E32B83" w14:textId="6B97D5D9" w:rsidR="0087073D" w:rsidRPr="00F3398D" w:rsidRDefault="0087073D" w:rsidP="0087073D">
      <w:pPr>
        <w:autoSpaceDE w:val="0"/>
        <w:autoSpaceDN w:val="0"/>
        <w:adjustRightInd w:val="0"/>
        <w:ind w:firstLine="720"/>
        <w:jc w:val="both"/>
        <w:rPr>
          <w:lang w:val="bg-BG" w:eastAsia="bg-BG"/>
        </w:rPr>
      </w:pPr>
      <w:r w:rsidRPr="00F3398D">
        <w:rPr>
          <w:lang w:val="bg-BG" w:eastAsia="bg-BG"/>
        </w:rPr>
        <w:t xml:space="preserve">Крайният срок  за изпълнение на договора е крайния срок за заплащане на последното количество дървесина за съответният обект. По обективни причини се допуска изменение на сроковете по договора. </w:t>
      </w:r>
    </w:p>
    <w:p w14:paraId="00939460" w14:textId="590BC722" w:rsidR="005F022C" w:rsidRDefault="004B1991" w:rsidP="001F68EB">
      <w:pPr>
        <w:ind w:firstLine="720"/>
        <w:jc w:val="both"/>
        <w:rPr>
          <w:b/>
          <w:lang w:val="bg-BG"/>
        </w:rPr>
      </w:pPr>
      <w:r>
        <w:rPr>
          <w:b/>
          <w:bCs/>
          <w:spacing w:val="-5"/>
          <w:lang w:val="bg-BG" w:eastAsia="bg-BG"/>
        </w:rPr>
        <w:t>6</w:t>
      </w:r>
      <w:r w:rsidR="00CA7246" w:rsidRPr="009F6305">
        <w:rPr>
          <w:b/>
          <w:bCs/>
          <w:spacing w:val="-5"/>
          <w:lang w:val="bg-BG" w:eastAsia="bg-BG"/>
        </w:rPr>
        <w:t>.</w:t>
      </w:r>
      <w:r w:rsidR="009577C4" w:rsidRPr="009577C4">
        <w:rPr>
          <w:b/>
          <w:lang w:val="bg-BG"/>
        </w:rPr>
        <w:t xml:space="preserve">Място на изпълнение и на прехвърляне собствеността на дървесината: </w:t>
      </w:r>
      <w:r w:rsidR="001F68EB" w:rsidRPr="00F3398D">
        <w:rPr>
          <w:b/>
          <w:lang w:val="bg-BG"/>
        </w:rPr>
        <w:t xml:space="preserve"> </w:t>
      </w:r>
    </w:p>
    <w:p w14:paraId="01F2DA47" w14:textId="70CBAC2C" w:rsidR="001F68EB" w:rsidRDefault="005F022C" w:rsidP="001F68EB">
      <w:pPr>
        <w:ind w:firstLine="720"/>
        <w:jc w:val="both"/>
        <w:rPr>
          <w:bCs/>
          <w:lang w:val="bg-BG"/>
        </w:rPr>
      </w:pPr>
      <w:r>
        <w:rPr>
          <w:bCs/>
          <w:lang w:val="bg-BG"/>
        </w:rPr>
        <w:t>О</w:t>
      </w:r>
      <w:r w:rsidR="001F68EB" w:rsidRPr="00F3398D">
        <w:rPr>
          <w:bCs/>
          <w:lang w:val="bg-BG"/>
        </w:rPr>
        <w:t xml:space="preserve">бекти от горски територии </w:t>
      </w:r>
      <w:proofErr w:type="spellStart"/>
      <w:r w:rsidR="001F68EB" w:rsidRPr="00F3398D">
        <w:rPr>
          <w:bCs/>
          <w:lang w:val="bg-BG"/>
        </w:rPr>
        <w:t>държавн</w:t>
      </w:r>
      <w:proofErr w:type="spellEnd"/>
      <w:r w:rsidR="001F68EB" w:rsidRPr="00F3398D">
        <w:rPr>
          <w:bCs/>
        </w:rPr>
        <w:t>a</w:t>
      </w:r>
      <w:r w:rsidR="001F68EB" w:rsidRPr="00F3398D">
        <w:rPr>
          <w:bCs/>
          <w:lang w:val="bg-BG"/>
        </w:rPr>
        <w:t xml:space="preserve"> собственост в района на </w:t>
      </w:r>
      <w:proofErr w:type="spellStart"/>
      <w:r w:rsidR="001F68EB" w:rsidRPr="00F3398D">
        <w:rPr>
          <w:bCs/>
          <w:lang w:val="bg-BG"/>
        </w:rPr>
        <w:t>ТП”Държавно</w:t>
      </w:r>
      <w:proofErr w:type="spellEnd"/>
      <w:r w:rsidR="001F68EB" w:rsidRPr="00F3398D">
        <w:rPr>
          <w:bCs/>
          <w:lang w:val="bg-BG"/>
        </w:rPr>
        <w:t xml:space="preserve"> горско стопанство </w:t>
      </w:r>
      <w:r w:rsidR="00B35A5A">
        <w:rPr>
          <w:bCs/>
          <w:lang w:val="bg-BG"/>
        </w:rPr>
        <w:t>Свиленград</w:t>
      </w:r>
      <w:r w:rsidR="001F68EB" w:rsidRPr="00F3398D">
        <w:rPr>
          <w:bCs/>
          <w:lang w:val="bg-BG"/>
        </w:rPr>
        <w:t>” ЛФ 2022 година, включващи следните подотдели:</w:t>
      </w:r>
    </w:p>
    <w:p w14:paraId="5098F6E4" w14:textId="77777777" w:rsidR="00B35A5A" w:rsidRPr="00F3398D" w:rsidRDefault="00B35A5A" w:rsidP="001F68EB">
      <w:pPr>
        <w:ind w:firstLine="720"/>
        <w:jc w:val="both"/>
        <w:rPr>
          <w:bCs/>
          <w:lang w:val="bg-BG"/>
        </w:rPr>
      </w:pPr>
    </w:p>
    <w:tbl>
      <w:tblPr>
        <w:tblW w:w="8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6289"/>
      </w:tblGrid>
      <w:tr w:rsidR="001F68EB" w:rsidRPr="00F3398D" w14:paraId="57F0F6D8" w14:textId="77777777" w:rsidTr="00D321D7">
        <w:trPr>
          <w:trHeight w:val="50"/>
          <w:jc w:val="center"/>
        </w:trPr>
        <w:tc>
          <w:tcPr>
            <w:tcW w:w="1860" w:type="dxa"/>
          </w:tcPr>
          <w:p w14:paraId="5CAC8080" w14:textId="77777777" w:rsidR="001F68EB" w:rsidRPr="00347605" w:rsidRDefault="001F68EB" w:rsidP="00D321D7">
            <w:pPr>
              <w:jc w:val="center"/>
              <w:rPr>
                <w:lang w:val="bg-BG"/>
              </w:rPr>
            </w:pPr>
            <w:bookmarkStart w:id="5" w:name="_Hlk94540552"/>
            <w:proofErr w:type="spellStart"/>
            <w:r w:rsidRPr="00347605">
              <w:rPr>
                <w:bCs/>
                <w:lang w:val="bg-BG" w:eastAsia="bg-BG"/>
              </w:rPr>
              <w:t>Oбект</w:t>
            </w:r>
            <w:proofErr w:type="spellEnd"/>
            <w:r w:rsidRPr="00347605">
              <w:rPr>
                <w:bCs/>
                <w:lang w:val="bg-BG" w:eastAsia="bg-BG"/>
              </w:rPr>
              <w:t xml:space="preserve"> №</w:t>
            </w:r>
          </w:p>
        </w:tc>
        <w:tc>
          <w:tcPr>
            <w:tcW w:w="6289" w:type="dxa"/>
          </w:tcPr>
          <w:p w14:paraId="60CA9CDF" w14:textId="77777777" w:rsidR="001F68EB" w:rsidRPr="00347605" w:rsidRDefault="001F68EB" w:rsidP="00D321D7">
            <w:pPr>
              <w:jc w:val="center"/>
              <w:rPr>
                <w:lang w:val="bg-BG"/>
              </w:rPr>
            </w:pPr>
            <w:r w:rsidRPr="00347605">
              <w:rPr>
                <w:lang w:val="bg-BG"/>
              </w:rPr>
              <w:t>Подотдели</w:t>
            </w:r>
          </w:p>
        </w:tc>
      </w:tr>
      <w:tr w:rsidR="001F68EB" w:rsidRPr="00F3398D" w14:paraId="0D935015" w14:textId="77777777" w:rsidTr="00D321D7">
        <w:trPr>
          <w:trHeight w:val="42"/>
          <w:jc w:val="center"/>
        </w:trPr>
        <w:tc>
          <w:tcPr>
            <w:tcW w:w="1860" w:type="dxa"/>
          </w:tcPr>
          <w:p w14:paraId="523AA285" w14:textId="0B5C5617" w:rsidR="001F68EB" w:rsidRPr="00347605" w:rsidRDefault="001F68EB" w:rsidP="005219D0">
            <w:pPr>
              <w:jc w:val="center"/>
              <w:rPr>
                <w:b/>
                <w:bCs/>
                <w:szCs w:val="32"/>
                <w:lang w:val="bg-BG" w:eastAsia="bg-BG"/>
              </w:rPr>
            </w:pPr>
            <w:r w:rsidRPr="00347605">
              <w:rPr>
                <w:b/>
                <w:bCs/>
                <w:szCs w:val="32"/>
                <w:lang w:val="bg-BG" w:eastAsia="bg-BG"/>
              </w:rPr>
              <w:t>22</w:t>
            </w:r>
            <w:r w:rsidR="005219D0">
              <w:rPr>
                <w:b/>
                <w:bCs/>
                <w:szCs w:val="32"/>
                <w:lang w:val="bg-BG" w:eastAsia="bg-BG"/>
              </w:rPr>
              <w:t>1</w:t>
            </w:r>
            <w:r w:rsidR="00955479">
              <w:rPr>
                <w:b/>
                <w:bCs/>
                <w:szCs w:val="32"/>
                <w:lang w:val="bg-BG" w:eastAsia="bg-BG"/>
              </w:rPr>
              <w:t>0-</w:t>
            </w:r>
            <w:r w:rsidRPr="00347605">
              <w:rPr>
                <w:b/>
                <w:bCs/>
                <w:szCs w:val="32"/>
                <w:lang w:val="bg-BG" w:eastAsia="bg-BG"/>
              </w:rPr>
              <w:t>1</w:t>
            </w:r>
          </w:p>
        </w:tc>
        <w:tc>
          <w:tcPr>
            <w:tcW w:w="6289" w:type="dxa"/>
          </w:tcPr>
          <w:p w14:paraId="2E79B14B" w14:textId="180FC9E8" w:rsidR="001F68EB" w:rsidRPr="00347605" w:rsidRDefault="00955479" w:rsidP="00D321D7">
            <w:pPr>
              <w:jc w:val="center"/>
              <w:rPr>
                <w:szCs w:val="32"/>
                <w:lang w:val="bg-BG"/>
              </w:rPr>
            </w:pPr>
            <w:r>
              <w:rPr>
                <w:b/>
                <w:lang w:val="bg-BG" w:eastAsia="bg-BG"/>
              </w:rPr>
              <w:t>110и;122д;183к;</w:t>
            </w:r>
          </w:p>
        </w:tc>
      </w:tr>
    </w:tbl>
    <w:bookmarkEnd w:id="5"/>
    <w:p w14:paraId="123E48FE" w14:textId="75C38C4D" w:rsidR="009708CD" w:rsidRPr="009F6305" w:rsidRDefault="004B1991" w:rsidP="002E3A71">
      <w:pPr>
        <w:widowControl w:val="0"/>
        <w:shd w:val="clear" w:color="auto" w:fill="FFFFFF"/>
        <w:autoSpaceDE w:val="0"/>
        <w:autoSpaceDN w:val="0"/>
        <w:adjustRightInd w:val="0"/>
        <w:ind w:firstLine="708"/>
        <w:jc w:val="both"/>
        <w:rPr>
          <w:b/>
          <w:bCs/>
          <w:spacing w:val="-4"/>
          <w:lang w:eastAsia="bg-BG"/>
        </w:rPr>
      </w:pPr>
      <w:r>
        <w:rPr>
          <w:b/>
          <w:bCs/>
          <w:spacing w:val="-7"/>
          <w:lang w:val="bg-BG" w:eastAsia="bg-BG"/>
        </w:rPr>
        <w:t>7</w:t>
      </w:r>
      <w:r w:rsidR="009708CD" w:rsidRPr="009F6305">
        <w:rPr>
          <w:b/>
          <w:bCs/>
          <w:spacing w:val="-7"/>
          <w:lang w:val="bg-BG" w:eastAsia="bg-BG"/>
        </w:rPr>
        <w:t>.</w:t>
      </w:r>
      <w:r w:rsidR="009708CD" w:rsidRPr="009F6305">
        <w:rPr>
          <w:b/>
          <w:bCs/>
          <w:spacing w:val="-1"/>
          <w:lang w:val="bg-BG" w:eastAsia="bg-BG"/>
        </w:rPr>
        <w:t>Технически изисквания:</w:t>
      </w:r>
    </w:p>
    <w:p w14:paraId="602221F6" w14:textId="5DEDAAEC" w:rsidR="00F1578F" w:rsidRPr="009F6305" w:rsidRDefault="00F1578F" w:rsidP="00F1578F">
      <w:pPr>
        <w:ind w:firstLine="708"/>
        <w:jc w:val="both"/>
        <w:rPr>
          <w:highlight w:val="yellow"/>
        </w:rPr>
      </w:pPr>
      <w:bookmarkStart w:id="6" w:name="_Hlk83307648"/>
      <w:r w:rsidRPr="009F6305">
        <w:rPr>
          <w:spacing w:val="2"/>
          <w:lang w:val="bg-BG" w:eastAsia="bg-BG"/>
        </w:rPr>
        <w:t xml:space="preserve">Участникът трябва да отговаря на квалификационните и техническите изисквания за </w:t>
      </w:r>
      <w:r w:rsidR="001F68EB">
        <w:rPr>
          <w:spacing w:val="-4"/>
          <w:lang w:val="bg-BG" w:eastAsia="bg-BG"/>
        </w:rPr>
        <w:t>изпълнение предмета на процедурата</w:t>
      </w:r>
      <w:r w:rsidRPr="009F6305">
        <w:rPr>
          <w:spacing w:val="-4"/>
          <w:lang w:val="bg-BG" w:eastAsia="bg-BG"/>
        </w:rPr>
        <w:t xml:space="preserve">, които са определени от Продавача и </w:t>
      </w:r>
      <w:r w:rsidRPr="009F6305">
        <w:rPr>
          <w:spacing w:val="-5"/>
          <w:lang w:val="bg-BG" w:eastAsia="bg-BG"/>
        </w:rPr>
        <w:t>са посочени в Условията за провеждане на търга</w:t>
      </w:r>
      <w:r w:rsidRPr="009F6305">
        <w:rPr>
          <w:spacing w:val="-5"/>
          <w:lang w:eastAsia="bg-BG"/>
        </w:rPr>
        <w:t xml:space="preserve">, </w:t>
      </w:r>
      <w:r w:rsidRPr="009F6305">
        <w:rPr>
          <w:spacing w:val="-3"/>
          <w:lang w:val="bg-BG" w:eastAsia="bg-BG"/>
        </w:rPr>
        <w:t xml:space="preserve">където са указани начина и реда, чрез които участникът трябва </w:t>
      </w:r>
      <w:r w:rsidRPr="009F6305">
        <w:rPr>
          <w:spacing w:val="-5"/>
          <w:lang w:val="bg-BG" w:eastAsia="bg-BG"/>
        </w:rPr>
        <w:t>да докаже, че отговаря на тези изисквания</w:t>
      </w:r>
      <w:r w:rsidR="001F68EB">
        <w:rPr>
          <w:spacing w:val="-5"/>
          <w:lang w:val="bg-BG" w:eastAsia="bg-BG"/>
        </w:rPr>
        <w:t>.</w:t>
      </w:r>
    </w:p>
    <w:bookmarkEnd w:id="6"/>
    <w:p w14:paraId="0C10D11F" w14:textId="4D71DADC" w:rsidR="006D383B" w:rsidRPr="009F6305" w:rsidRDefault="00E77A51" w:rsidP="00E66F0E">
      <w:pPr>
        <w:widowControl w:val="0"/>
        <w:shd w:val="clear" w:color="auto" w:fill="FFFFFF"/>
        <w:autoSpaceDE w:val="0"/>
        <w:autoSpaceDN w:val="0"/>
        <w:adjustRightInd w:val="0"/>
        <w:spacing w:before="5"/>
        <w:ind w:firstLine="708"/>
        <w:jc w:val="both"/>
        <w:rPr>
          <w:b/>
          <w:bCs/>
          <w:spacing w:val="-4"/>
          <w:lang w:val="bg-BG" w:eastAsia="bg-BG"/>
        </w:rPr>
      </w:pPr>
      <w:r w:rsidRPr="009F6305">
        <w:rPr>
          <w:b/>
          <w:bCs/>
          <w:spacing w:val="-4"/>
          <w:lang w:val="bg-BG" w:eastAsia="bg-BG"/>
        </w:rPr>
        <w:t xml:space="preserve">  </w:t>
      </w:r>
      <w:r w:rsidR="004B1991">
        <w:rPr>
          <w:b/>
          <w:bCs/>
          <w:spacing w:val="-4"/>
          <w:lang w:val="bg-BG" w:eastAsia="bg-BG"/>
        </w:rPr>
        <w:t>8</w:t>
      </w:r>
      <w:r w:rsidR="009708CD" w:rsidRPr="009F6305">
        <w:rPr>
          <w:b/>
          <w:bCs/>
          <w:spacing w:val="-4"/>
          <w:lang w:val="bg-BG" w:eastAsia="bg-BG"/>
        </w:rPr>
        <w:t xml:space="preserve">Условия за допускане на </w:t>
      </w:r>
      <w:r w:rsidR="009838A7" w:rsidRPr="009F6305">
        <w:rPr>
          <w:b/>
          <w:bCs/>
          <w:spacing w:val="-4"/>
          <w:lang w:val="bg-BG" w:eastAsia="bg-BG"/>
        </w:rPr>
        <w:t>участниците</w:t>
      </w:r>
      <w:r w:rsidR="009708CD" w:rsidRPr="009F6305">
        <w:rPr>
          <w:b/>
          <w:bCs/>
          <w:spacing w:val="-4"/>
          <w:lang w:val="bg-BG" w:eastAsia="bg-BG"/>
        </w:rPr>
        <w:t xml:space="preserve"> до участие в </w:t>
      </w:r>
      <w:r w:rsidR="006D383B" w:rsidRPr="009F6305">
        <w:rPr>
          <w:b/>
          <w:bCs/>
          <w:spacing w:val="-4"/>
          <w:lang w:val="bg-BG" w:eastAsia="bg-BG"/>
        </w:rPr>
        <w:t>търга</w:t>
      </w:r>
      <w:r w:rsidR="00D72DC1" w:rsidRPr="009F6305">
        <w:rPr>
          <w:b/>
          <w:bCs/>
          <w:spacing w:val="-4"/>
          <w:lang w:val="bg-BG" w:eastAsia="bg-BG"/>
        </w:rPr>
        <w:t>.</w:t>
      </w:r>
    </w:p>
    <w:p w14:paraId="25707238" w14:textId="009B5EE4" w:rsidR="009838A7" w:rsidRPr="009F6305" w:rsidRDefault="004B1991" w:rsidP="009838A7">
      <w:pPr>
        <w:ind w:firstLine="708"/>
        <w:jc w:val="both"/>
        <w:rPr>
          <w:spacing w:val="-5"/>
          <w:lang w:val="bg-BG" w:eastAsia="bg-BG"/>
        </w:rPr>
      </w:pPr>
      <w:r>
        <w:rPr>
          <w:spacing w:val="2"/>
          <w:lang w:val="bg-BG" w:eastAsia="bg-BG"/>
        </w:rPr>
        <w:t>8</w:t>
      </w:r>
      <w:r w:rsidR="009838A7" w:rsidRPr="009F6305">
        <w:rPr>
          <w:spacing w:val="2"/>
          <w:lang w:eastAsia="bg-BG"/>
        </w:rPr>
        <w:t>.</w:t>
      </w:r>
      <w:r w:rsidR="001F68EB">
        <w:rPr>
          <w:spacing w:val="2"/>
          <w:lang w:val="bg-BG" w:eastAsia="bg-BG"/>
        </w:rPr>
        <w:t>1</w:t>
      </w:r>
      <w:r w:rsidR="009838A7" w:rsidRPr="009F6305">
        <w:rPr>
          <w:spacing w:val="2"/>
          <w:lang w:eastAsia="bg-BG"/>
        </w:rPr>
        <w:t>.</w:t>
      </w:r>
      <w:r w:rsidR="009838A7" w:rsidRPr="009F6305">
        <w:rPr>
          <w:spacing w:val="2"/>
          <w:lang w:val="bg-BG" w:eastAsia="bg-BG"/>
        </w:rPr>
        <w:t xml:space="preserve">За участие в процедурата се допускат лица, за които не са налице обстоятелствата по чл.18, ал.1, т.3 от „Наредба за </w:t>
      </w:r>
      <w:r w:rsidR="009838A7" w:rsidRPr="009F6305">
        <w:rPr>
          <w:spacing w:val="-4"/>
          <w:lang w:val="bg-BG" w:eastAsia="bg-BG"/>
        </w:rPr>
        <w:t xml:space="preserve">условията и реда за възлагане изпълнението на дейности в горските територии - държавна и </w:t>
      </w:r>
      <w:r w:rsidR="009838A7" w:rsidRPr="009F6305">
        <w:rPr>
          <w:spacing w:val="-5"/>
          <w:lang w:val="bg-BG" w:eastAsia="bg-BG"/>
        </w:rPr>
        <w:t>общинска собственост, и за ползването на дървесина и недървесни горски продукти" и които са внесли в указания срок гаранция за участие.</w:t>
      </w:r>
      <w:r w:rsidR="009838A7" w:rsidRPr="009F6305">
        <w:t xml:space="preserve"> </w:t>
      </w:r>
    </w:p>
    <w:p w14:paraId="65DA9D04" w14:textId="299A806A" w:rsidR="009838A7" w:rsidRPr="009F6305" w:rsidRDefault="004B1991" w:rsidP="009838A7">
      <w:pPr>
        <w:ind w:firstLine="720"/>
        <w:jc w:val="both"/>
        <w:rPr>
          <w:lang w:val="bg-BG"/>
        </w:rPr>
      </w:pPr>
      <w:r>
        <w:rPr>
          <w:lang w:val="bg-BG"/>
        </w:rPr>
        <w:t>8</w:t>
      </w:r>
      <w:r w:rsidR="00F024BC" w:rsidRPr="009F6305">
        <w:rPr>
          <w:lang w:val="bg-BG"/>
        </w:rPr>
        <w:t>.</w:t>
      </w:r>
      <w:r w:rsidR="001F68EB">
        <w:rPr>
          <w:lang w:val="bg-BG"/>
        </w:rPr>
        <w:t>2</w:t>
      </w:r>
      <w:r w:rsidR="00F024BC" w:rsidRPr="009F6305">
        <w:rPr>
          <w:lang w:val="bg-BG"/>
        </w:rPr>
        <w:t>.</w:t>
      </w:r>
      <w:r w:rsidR="009838A7" w:rsidRPr="009F6305">
        <w:rPr>
          <w:lang w:val="bg-BG"/>
        </w:rPr>
        <w:t>Участникът</w:t>
      </w:r>
      <w:r w:rsidR="009838A7" w:rsidRPr="009F6305">
        <w:t xml:space="preserve"> </w:t>
      </w:r>
      <w:proofErr w:type="spellStart"/>
      <w:r w:rsidR="009838A7" w:rsidRPr="009F6305">
        <w:t>трябва</w:t>
      </w:r>
      <w:proofErr w:type="spellEnd"/>
      <w:r w:rsidR="009838A7" w:rsidRPr="009F6305">
        <w:t xml:space="preserve"> </w:t>
      </w:r>
      <w:proofErr w:type="spellStart"/>
      <w:r w:rsidR="009838A7" w:rsidRPr="009F6305">
        <w:t>да</w:t>
      </w:r>
      <w:proofErr w:type="spellEnd"/>
      <w:r w:rsidR="009838A7" w:rsidRPr="009F6305">
        <w:t xml:space="preserve"> </w:t>
      </w:r>
      <w:proofErr w:type="spellStart"/>
      <w:r w:rsidR="009838A7" w:rsidRPr="009F6305">
        <w:t>декларира</w:t>
      </w:r>
      <w:proofErr w:type="spellEnd"/>
      <w:r w:rsidR="009838A7" w:rsidRPr="009F6305">
        <w:t xml:space="preserve">, </w:t>
      </w:r>
      <w:proofErr w:type="spellStart"/>
      <w:r w:rsidR="009838A7" w:rsidRPr="009F6305">
        <w:t>че</w:t>
      </w:r>
      <w:proofErr w:type="spellEnd"/>
      <w:r w:rsidR="009838A7" w:rsidRPr="009F6305">
        <w:t>:</w:t>
      </w:r>
    </w:p>
    <w:p w14:paraId="0EC69805" w14:textId="77777777" w:rsidR="009838A7" w:rsidRPr="009F6305" w:rsidRDefault="009838A7" w:rsidP="009838A7">
      <w:pPr>
        <w:pStyle w:val="af0"/>
        <w:spacing w:before="0" w:beforeAutospacing="0" w:after="0" w:afterAutospacing="0"/>
        <w:ind w:firstLine="708"/>
        <w:jc w:val="both"/>
      </w:pPr>
      <w:r w:rsidRPr="009F6305">
        <w:t>а)не е осъден с влязла в сила присъда</w:t>
      </w:r>
      <w:r w:rsidRPr="009F6305">
        <w:rPr>
          <w:i/>
          <w:iCs/>
        </w:rPr>
        <w:t>, (освен ако са реабилитиран),</w:t>
      </w:r>
      <w:r w:rsidRPr="009F6305">
        <w:t xml:space="preserve"> за престъпление по </w:t>
      </w:r>
      <w:hyperlink r:id="rId7" w:anchor="p27695400" w:tgtFrame="_blank" w:history="1">
        <w:r w:rsidRPr="009F6305">
          <w:rPr>
            <w:rStyle w:val="a3"/>
            <w:color w:val="auto"/>
            <w:u w:val="none"/>
          </w:rPr>
          <w:t>чл.194-217</w:t>
        </w:r>
      </w:hyperlink>
      <w:r w:rsidRPr="009F6305">
        <w:t>, </w:t>
      </w:r>
      <w:hyperlink r:id="rId8" w:anchor="p27695435" w:tgtFrame="_blank" w:history="1">
        <w:r w:rsidRPr="009F6305">
          <w:rPr>
            <w:rStyle w:val="a3"/>
            <w:color w:val="auto"/>
            <w:u w:val="none"/>
          </w:rPr>
          <w:t>219-260</w:t>
        </w:r>
      </w:hyperlink>
      <w:r w:rsidRPr="009F6305">
        <w:t>, </w:t>
      </w:r>
      <w:hyperlink r:id="rId9" w:anchor="p29221086" w:tgtFrame="_blank" w:history="1">
        <w:r w:rsidRPr="009F6305">
          <w:rPr>
            <w:rStyle w:val="a3"/>
            <w:color w:val="auto"/>
            <w:u w:val="none"/>
          </w:rPr>
          <w:t>301-307</w:t>
        </w:r>
      </w:hyperlink>
      <w:r w:rsidRPr="009F6305">
        <w:t>, </w:t>
      </w:r>
      <w:hyperlink r:id="rId10" w:anchor="p27695570" w:tgtFrame="_blank" w:history="1">
        <w:r w:rsidRPr="009F6305">
          <w:rPr>
            <w:rStyle w:val="a3"/>
            <w:color w:val="auto"/>
            <w:u w:val="none"/>
          </w:rPr>
          <w:t>321 и 321а от НК</w:t>
        </w:r>
      </w:hyperlink>
      <w:r w:rsidRPr="009F6305">
        <w:t>;</w:t>
      </w:r>
    </w:p>
    <w:p w14:paraId="73C2AB11" w14:textId="77777777" w:rsidR="009838A7" w:rsidRPr="009F6305" w:rsidRDefault="009838A7" w:rsidP="009838A7">
      <w:pPr>
        <w:pStyle w:val="af0"/>
        <w:spacing w:before="0" w:beforeAutospacing="0" w:after="0" w:afterAutospacing="0"/>
        <w:ind w:firstLine="708"/>
        <w:jc w:val="both"/>
      </w:pPr>
      <w:r w:rsidRPr="009F6305">
        <w:t>б)не е обявен в несъстоятелност и не е в производство по несъстоятелност;</w:t>
      </w:r>
    </w:p>
    <w:p w14:paraId="0E298E4F" w14:textId="77777777" w:rsidR="009838A7" w:rsidRPr="009F6305" w:rsidRDefault="009838A7" w:rsidP="009838A7">
      <w:pPr>
        <w:pStyle w:val="af0"/>
        <w:spacing w:before="0" w:beforeAutospacing="0" w:after="0" w:afterAutospacing="0"/>
        <w:ind w:firstLine="708"/>
        <w:jc w:val="both"/>
      </w:pPr>
      <w:r w:rsidRPr="009F6305">
        <w:t>в)не е в производство по ликвидация;</w:t>
      </w:r>
    </w:p>
    <w:p w14:paraId="6B452C29" w14:textId="4B42F2F2" w:rsidR="009838A7" w:rsidRPr="009F6305" w:rsidRDefault="009838A7" w:rsidP="009838A7">
      <w:pPr>
        <w:pStyle w:val="af0"/>
        <w:spacing w:before="0" w:beforeAutospacing="0" w:after="0" w:afterAutospacing="0"/>
        <w:ind w:firstLine="708"/>
        <w:jc w:val="both"/>
      </w:pPr>
      <w:r w:rsidRPr="009F6305">
        <w:t>г)не е свързано лице по смисъла на </w:t>
      </w:r>
      <w:hyperlink r:id="rId11" w:anchor="p36607258" w:tgtFrame="_blank" w:history="1">
        <w:r w:rsidRPr="009F6305">
          <w:rPr>
            <w:rStyle w:val="a3"/>
            <w:color w:val="auto"/>
            <w:u w:val="none"/>
          </w:rPr>
          <w:t>§1, т.15 от допълнителните разпоредби на Закона за противодействие на корупцията и за отнемане на незаконно придобитото имущество (ЗПКОНПИ)</w:t>
        </w:r>
      </w:hyperlink>
      <w:r w:rsidRPr="009F6305">
        <w:t xml:space="preserve"> с директора на „ЮИДП“ДП </w:t>
      </w:r>
      <w:proofErr w:type="spellStart"/>
      <w:r w:rsidRPr="009F6305">
        <w:t>гр.Сливен</w:t>
      </w:r>
      <w:proofErr w:type="spellEnd"/>
      <w:r w:rsidRPr="009F6305">
        <w:t xml:space="preserve"> и на ТП“ДГС </w:t>
      </w:r>
      <w:r w:rsidR="00B35A5A">
        <w:t>Свиленград</w:t>
      </w:r>
      <w:r w:rsidRPr="009F6305">
        <w:t xml:space="preserve">“,  </w:t>
      </w:r>
    </w:p>
    <w:p w14:paraId="57BC1B54" w14:textId="77777777" w:rsidR="009838A7" w:rsidRPr="009F6305" w:rsidRDefault="009838A7" w:rsidP="009838A7">
      <w:pPr>
        <w:pStyle w:val="af0"/>
        <w:spacing w:before="0" w:beforeAutospacing="0" w:after="0" w:afterAutospacing="0"/>
        <w:ind w:firstLine="708"/>
        <w:jc w:val="both"/>
      </w:pPr>
      <w:r w:rsidRPr="009F6305">
        <w:lastRenderedPageBreak/>
        <w:t>д)не е сключил договор с лице по </w:t>
      </w:r>
      <w:hyperlink r:id="rId12" w:anchor="p36607131" w:tgtFrame="_blank" w:history="1">
        <w:r w:rsidRPr="009F6305">
          <w:rPr>
            <w:rStyle w:val="a3"/>
            <w:color w:val="auto"/>
            <w:u w:val="none"/>
          </w:rPr>
          <w:t>чл.68 от ЗПКОНПИ</w:t>
        </w:r>
      </w:hyperlink>
      <w:r w:rsidRPr="009F6305">
        <w:t>;</w:t>
      </w:r>
    </w:p>
    <w:p w14:paraId="667137DC" w14:textId="77777777" w:rsidR="009838A7" w:rsidRPr="009F6305" w:rsidRDefault="009838A7" w:rsidP="009838A7">
      <w:pPr>
        <w:pStyle w:val="af0"/>
        <w:spacing w:before="0" w:beforeAutospacing="0" w:after="0" w:afterAutospacing="0"/>
        <w:ind w:firstLine="708"/>
        <w:jc w:val="both"/>
      </w:pPr>
      <w:r w:rsidRPr="009F6305">
        <w:t>е)не е лишен от право да упражнява търговска дейност;</w:t>
      </w:r>
    </w:p>
    <w:p w14:paraId="2078E4AA" w14:textId="09E94D59" w:rsidR="009838A7" w:rsidRPr="009F6305" w:rsidRDefault="009838A7" w:rsidP="009838A7">
      <w:pPr>
        <w:pStyle w:val="af0"/>
        <w:spacing w:before="0" w:beforeAutospacing="0" w:after="0" w:afterAutospacing="0"/>
        <w:ind w:firstLine="708"/>
        <w:jc w:val="both"/>
      </w:pPr>
      <w:r w:rsidRPr="009F6305">
        <w:t xml:space="preserve">ж)няма парични задължения към държавата и към „ЮИДП“ДП </w:t>
      </w:r>
      <w:proofErr w:type="spellStart"/>
      <w:r w:rsidRPr="009F6305">
        <w:t>гр.Сливен</w:t>
      </w:r>
      <w:proofErr w:type="spellEnd"/>
      <w:r w:rsidRPr="009F6305">
        <w:t>, установени с влязъл в сила акт на компетентен държавен орган</w:t>
      </w:r>
      <w:r w:rsidR="007E6905">
        <w:t>;</w:t>
      </w:r>
    </w:p>
    <w:p w14:paraId="58E91D41" w14:textId="20E6C7D2" w:rsidR="009838A7" w:rsidRPr="009F6305" w:rsidRDefault="009838A7" w:rsidP="009838A7">
      <w:pPr>
        <w:pStyle w:val="af0"/>
        <w:spacing w:before="0" w:beforeAutospacing="0" w:after="0" w:afterAutospacing="0"/>
        <w:ind w:firstLine="708"/>
        <w:jc w:val="both"/>
      </w:pPr>
      <w:r w:rsidRPr="009F6305">
        <w:t xml:space="preserve">з)че  е внесъл гаранция за участие в </w:t>
      </w:r>
      <w:r w:rsidR="007E6905">
        <w:t>процедурата</w:t>
      </w:r>
      <w:r w:rsidRPr="009F6305">
        <w:t>;</w:t>
      </w:r>
    </w:p>
    <w:p w14:paraId="5D528417" w14:textId="77777777" w:rsidR="009838A7" w:rsidRPr="009F6305" w:rsidRDefault="009838A7" w:rsidP="009838A7">
      <w:pPr>
        <w:pStyle w:val="af0"/>
        <w:spacing w:before="0" w:beforeAutospacing="0" w:after="0" w:afterAutospacing="0"/>
        <w:ind w:firstLine="1105"/>
        <w:jc w:val="both"/>
      </w:pPr>
      <w:r w:rsidRPr="009F6305">
        <w:t>Изискванията на чл.18, ал.1, т.3, букви "а" и "е" от Наредбата, се прилагат, както следва:</w:t>
      </w:r>
    </w:p>
    <w:p w14:paraId="41A24D9C" w14:textId="77777777" w:rsidR="009838A7" w:rsidRPr="009F6305" w:rsidRDefault="009838A7" w:rsidP="009838A7">
      <w:pPr>
        <w:pStyle w:val="af0"/>
        <w:spacing w:before="0" w:beforeAutospacing="0" w:after="0" w:afterAutospacing="0"/>
        <w:ind w:firstLine="1105"/>
        <w:jc w:val="both"/>
      </w:pPr>
      <w:r w:rsidRPr="009F6305">
        <w:t>1.при събирателно дружество - за всеки съдружник, освен ако с дружествения договор не е възложено управлението на един съдружник или на друго лице;</w:t>
      </w:r>
    </w:p>
    <w:p w14:paraId="0A882FB1" w14:textId="77777777" w:rsidR="009838A7" w:rsidRPr="009F6305" w:rsidRDefault="009838A7" w:rsidP="009838A7">
      <w:pPr>
        <w:pStyle w:val="af0"/>
        <w:spacing w:before="0" w:beforeAutospacing="0" w:after="0" w:afterAutospacing="0"/>
        <w:ind w:firstLine="1105"/>
        <w:jc w:val="both"/>
      </w:pPr>
      <w:r w:rsidRPr="009F6305">
        <w:t>2.при командитно дружество - за неограничено отговорните съдружници;</w:t>
      </w:r>
    </w:p>
    <w:p w14:paraId="259A60DC" w14:textId="77777777" w:rsidR="009838A7" w:rsidRPr="009F6305" w:rsidRDefault="009838A7" w:rsidP="009838A7">
      <w:pPr>
        <w:pStyle w:val="af0"/>
        <w:spacing w:before="0" w:beforeAutospacing="0" w:after="0" w:afterAutospacing="0"/>
        <w:ind w:firstLine="1105"/>
        <w:jc w:val="both"/>
      </w:pPr>
      <w:r w:rsidRPr="009F6305">
        <w:t>3.при дружество с ограничена отговорност - за управителя, а при няколко управители - за всеки от тях;</w:t>
      </w:r>
    </w:p>
    <w:p w14:paraId="2E829D4F" w14:textId="77777777" w:rsidR="009838A7" w:rsidRPr="009F6305" w:rsidRDefault="009838A7" w:rsidP="009838A7">
      <w:pPr>
        <w:pStyle w:val="af0"/>
        <w:spacing w:before="0" w:beforeAutospacing="0" w:after="0" w:afterAutospacing="0"/>
        <w:ind w:firstLine="1105"/>
        <w:jc w:val="both"/>
      </w:pPr>
      <w:r w:rsidRPr="009F6305">
        <w:t>4.при еднолично дружество с ограничена отговорност - за управителя;</w:t>
      </w:r>
    </w:p>
    <w:p w14:paraId="63D99AD1" w14:textId="77777777" w:rsidR="009838A7" w:rsidRPr="009F6305" w:rsidRDefault="009838A7" w:rsidP="009838A7">
      <w:pPr>
        <w:pStyle w:val="af0"/>
        <w:spacing w:before="0" w:beforeAutospacing="0" w:after="0" w:afterAutospacing="0"/>
        <w:ind w:firstLine="1105"/>
        <w:jc w:val="both"/>
      </w:pPr>
      <w:r w:rsidRPr="009F6305">
        <w:t>5.при акционерно дружество - за членовете на съвета на директорите, съответно на управителния съвет;</w:t>
      </w:r>
    </w:p>
    <w:p w14:paraId="2E1529D4" w14:textId="77777777" w:rsidR="009838A7" w:rsidRPr="009F6305" w:rsidRDefault="009838A7" w:rsidP="009838A7">
      <w:pPr>
        <w:pStyle w:val="af0"/>
        <w:spacing w:before="0" w:beforeAutospacing="0" w:after="0" w:afterAutospacing="0"/>
        <w:ind w:firstLine="1105"/>
        <w:jc w:val="both"/>
      </w:pPr>
      <w:r w:rsidRPr="009F6305">
        <w:t>6.при командитно дружество с акции - за изпълнителните членове, на които е възложено управлението;</w:t>
      </w:r>
    </w:p>
    <w:p w14:paraId="7CF2850D" w14:textId="77777777" w:rsidR="009838A7" w:rsidRPr="009F6305" w:rsidRDefault="009838A7" w:rsidP="009838A7">
      <w:pPr>
        <w:pStyle w:val="af0"/>
        <w:spacing w:before="0" w:beforeAutospacing="0" w:after="0" w:afterAutospacing="0"/>
        <w:ind w:firstLine="1105"/>
        <w:jc w:val="both"/>
      </w:pPr>
      <w:r w:rsidRPr="009F6305">
        <w:t>7.във всички останали случаи, включително за чуждестранните лица - за лицата, които представляват участника;</w:t>
      </w:r>
    </w:p>
    <w:p w14:paraId="7EE73828" w14:textId="77777777" w:rsidR="009838A7" w:rsidRPr="009F6305" w:rsidRDefault="009838A7" w:rsidP="009838A7">
      <w:pPr>
        <w:pStyle w:val="af0"/>
        <w:spacing w:before="0" w:beforeAutospacing="0" w:after="0" w:afterAutospacing="0"/>
        <w:ind w:firstLine="1105"/>
        <w:jc w:val="both"/>
      </w:pPr>
      <w:r w:rsidRPr="009F6305">
        <w:t>8.в случаите, когато има прокуристи - за прокуристите; когато чуждестранното лице има повече от един прокурист, декларацията се подава само за прокуриста, в чиято представителна власт е включена територията на Република България.</w:t>
      </w:r>
    </w:p>
    <w:p w14:paraId="2EF28B70" w14:textId="51229C8A" w:rsidR="009838A7" w:rsidRPr="009F6305" w:rsidRDefault="009838A7" w:rsidP="009838A7">
      <w:pPr>
        <w:ind w:firstLine="720"/>
        <w:jc w:val="both"/>
      </w:pPr>
      <w:r w:rsidRPr="009F6305">
        <w:t> </w:t>
      </w:r>
      <w:proofErr w:type="spellStart"/>
      <w:r w:rsidRPr="009F6305">
        <w:t>Изискванията</w:t>
      </w:r>
      <w:proofErr w:type="spellEnd"/>
      <w:r w:rsidRPr="009F6305">
        <w:t xml:space="preserve"> </w:t>
      </w:r>
      <w:proofErr w:type="spellStart"/>
      <w:r w:rsidRPr="009F6305">
        <w:t>на</w:t>
      </w:r>
      <w:proofErr w:type="spellEnd"/>
      <w:r w:rsidRPr="009F6305">
        <w:t xml:space="preserve"> ал.1, т.3 </w:t>
      </w:r>
      <w:proofErr w:type="spellStart"/>
      <w:r w:rsidRPr="009F6305">
        <w:t>на</w:t>
      </w:r>
      <w:proofErr w:type="spellEnd"/>
      <w:r w:rsidRPr="009F6305">
        <w:t xml:space="preserve"> чл.18 </w:t>
      </w:r>
      <w:proofErr w:type="spellStart"/>
      <w:r w:rsidRPr="009F6305">
        <w:t>от</w:t>
      </w:r>
      <w:proofErr w:type="spellEnd"/>
      <w:r w:rsidRPr="009F6305">
        <w:t xml:space="preserve"> „</w:t>
      </w:r>
      <w:proofErr w:type="spellStart"/>
      <w:r w:rsidRPr="009F6305">
        <w:t>Наредбата</w:t>
      </w:r>
      <w:proofErr w:type="spellEnd"/>
      <w:r w:rsidRPr="009F6305">
        <w:t xml:space="preserve">“ с </w:t>
      </w:r>
      <w:proofErr w:type="spellStart"/>
      <w:r w:rsidRPr="009F6305">
        <w:t>изключение</w:t>
      </w:r>
      <w:proofErr w:type="spellEnd"/>
      <w:r w:rsidRPr="009F6305">
        <w:t xml:space="preserve"> </w:t>
      </w:r>
      <w:proofErr w:type="spellStart"/>
      <w:r w:rsidRPr="009F6305">
        <w:t>на</w:t>
      </w:r>
      <w:proofErr w:type="spellEnd"/>
      <w:r w:rsidRPr="009F6305">
        <w:t xml:space="preserve"> </w:t>
      </w:r>
      <w:proofErr w:type="spellStart"/>
      <w:r w:rsidRPr="009F6305">
        <w:t>букви</w:t>
      </w:r>
      <w:proofErr w:type="spellEnd"/>
      <w:r w:rsidRPr="009F6305">
        <w:t xml:space="preserve"> "б", "в", "д" и "ж" </w:t>
      </w:r>
      <w:proofErr w:type="spellStart"/>
      <w:r w:rsidRPr="009F6305">
        <w:t>се</w:t>
      </w:r>
      <w:proofErr w:type="spellEnd"/>
      <w:r w:rsidRPr="009F6305">
        <w:t xml:space="preserve"> </w:t>
      </w:r>
      <w:proofErr w:type="spellStart"/>
      <w:r w:rsidRPr="009F6305">
        <w:t>отнасят</w:t>
      </w:r>
      <w:proofErr w:type="spellEnd"/>
      <w:r w:rsidRPr="009F6305">
        <w:t xml:space="preserve"> </w:t>
      </w:r>
      <w:proofErr w:type="spellStart"/>
      <w:r w:rsidRPr="009F6305">
        <w:t>за</w:t>
      </w:r>
      <w:proofErr w:type="spellEnd"/>
      <w:r w:rsidRPr="009F6305">
        <w:t xml:space="preserve"> </w:t>
      </w:r>
      <w:proofErr w:type="spellStart"/>
      <w:r w:rsidRPr="009F6305">
        <w:t>управителите</w:t>
      </w:r>
      <w:proofErr w:type="spellEnd"/>
      <w:r w:rsidRPr="009F6305">
        <w:t xml:space="preserve"> </w:t>
      </w:r>
      <w:proofErr w:type="spellStart"/>
      <w:r w:rsidRPr="009F6305">
        <w:t>или</w:t>
      </w:r>
      <w:proofErr w:type="spellEnd"/>
      <w:r w:rsidRPr="009F6305">
        <w:t xml:space="preserve"> </w:t>
      </w:r>
      <w:proofErr w:type="spellStart"/>
      <w:r w:rsidRPr="009F6305">
        <w:t>за</w:t>
      </w:r>
      <w:proofErr w:type="spellEnd"/>
      <w:r w:rsidRPr="009F6305">
        <w:t xml:space="preserve"> </w:t>
      </w:r>
      <w:proofErr w:type="spellStart"/>
      <w:r w:rsidRPr="009F6305">
        <w:t>лицата</w:t>
      </w:r>
      <w:proofErr w:type="spellEnd"/>
      <w:r w:rsidRPr="009F6305">
        <w:t xml:space="preserve">, </w:t>
      </w:r>
      <w:proofErr w:type="spellStart"/>
      <w:r w:rsidRPr="009F6305">
        <w:t>които</w:t>
      </w:r>
      <w:proofErr w:type="spellEnd"/>
      <w:r w:rsidRPr="009F6305">
        <w:t xml:space="preserve"> </w:t>
      </w:r>
      <w:proofErr w:type="spellStart"/>
      <w:r w:rsidRPr="009F6305">
        <w:t>представляват</w:t>
      </w:r>
      <w:proofErr w:type="spellEnd"/>
      <w:r w:rsidRPr="009F6305">
        <w:t xml:space="preserve"> </w:t>
      </w:r>
      <w:proofErr w:type="spellStart"/>
      <w:r w:rsidRPr="009F6305">
        <w:t>участника</w:t>
      </w:r>
      <w:proofErr w:type="spellEnd"/>
      <w:r w:rsidRPr="009F6305">
        <w:t xml:space="preserve">, </w:t>
      </w:r>
      <w:proofErr w:type="spellStart"/>
      <w:r w:rsidRPr="009F6305">
        <w:t>съгласно</w:t>
      </w:r>
      <w:proofErr w:type="spellEnd"/>
      <w:r w:rsidRPr="009F6305">
        <w:t> </w:t>
      </w:r>
      <w:proofErr w:type="spellStart"/>
      <w:r w:rsidR="00147365">
        <w:fldChar w:fldCharType="begin"/>
      </w:r>
      <w:r w:rsidR="00147365">
        <w:instrText xml:space="preserve"> HYPERLINK "https://web.apis.bg/p.php?i=301352" \t "_blank" </w:instrText>
      </w:r>
      <w:r w:rsidR="00147365">
        <w:fldChar w:fldCharType="separate"/>
      </w:r>
      <w:r w:rsidRPr="009F6305">
        <w:rPr>
          <w:rStyle w:val="a3"/>
          <w:color w:val="auto"/>
          <w:u w:val="none"/>
        </w:rPr>
        <w:t>Търговския</w:t>
      </w:r>
      <w:proofErr w:type="spellEnd"/>
      <w:r w:rsidRPr="009F6305">
        <w:rPr>
          <w:rStyle w:val="a3"/>
          <w:color w:val="auto"/>
          <w:u w:val="none"/>
        </w:rPr>
        <w:t xml:space="preserve"> </w:t>
      </w:r>
      <w:proofErr w:type="spellStart"/>
      <w:r w:rsidRPr="009F6305">
        <w:rPr>
          <w:rStyle w:val="a3"/>
          <w:color w:val="auto"/>
          <w:u w:val="none"/>
        </w:rPr>
        <w:t>закон</w:t>
      </w:r>
      <w:proofErr w:type="spellEnd"/>
      <w:r w:rsidR="00147365">
        <w:rPr>
          <w:rStyle w:val="a3"/>
          <w:color w:val="auto"/>
          <w:u w:val="none"/>
        </w:rPr>
        <w:fldChar w:fldCharType="end"/>
      </w:r>
      <w:r w:rsidRPr="009F6305">
        <w:t> </w:t>
      </w:r>
      <w:proofErr w:type="spellStart"/>
      <w:r w:rsidRPr="009F6305">
        <w:t>или</w:t>
      </w:r>
      <w:proofErr w:type="spellEnd"/>
      <w:r w:rsidR="00702082">
        <w:rPr>
          <w:lang w:val="bg-BG"/>
        </w:rPr>
        <w:t xml:space="preserve"> </w:t>
      </w:r>
      <w:proofErr w:type="spellStart"/>
      <w:r w:rsidRPr="009F6305">
        <w:t>законодателството</w:t>
      </w:r>
      <w:proofErr w:type="spellEnd"/>
      <w:r w:rsidR="00702082">
        <w:rPr>
          <w:lang w:val="bg-BG"/>
        </w:rPr>
        <w:t xml:space="preserve"> </w:t>
      </w:r>
      <w:proofErr w:type="spellStart"/>
      <w:r w:rsidRPr="009F6305">
        <w:t>на</w:t>
      </w:r>
      <w:proofErr w:type="spellEnd"/>
      <w:r w:rsidRPr="009F6305">
        <w:t> </w:t>
      </w:r>
      <w:proofErr w:type="spellStart"/>
      <w:r w:rsidRPr="009F6305">
        <w:t>държава</w:t>
      </w:r>
      <w:proofErr w:type="spellEnd"/>
      <w:r w:rsidRPr="009F6305">
        <w:t xml:space="preserve"> – </w:t>
      </w:r>
      <w:proofErr w:type="spellStart"/>
      <w:r w:rsidRPr="009F6305">
        <w:t>членка</w:t>
      </w:r>
      <w:proofErr w:type="spellEnd"/>
      <w:r w:rsidRPr="009F6305">
        <w:t xml:space="preserve"> </w:t>
      </w:r>
      <w:proofErr w:type="spellStart"/>
      <w:r w:rsidRPr="009F6305">
        <w:t>на</w:t>
      </w:r>
      <w:proofErr w:type="spellEnd"/>
      <w:r w:rsidRPr="009F6305">
        <w:t xml:space="preserve"> </w:t>
      </w:r>
      <w:proofErr w:type="spellStart"/>
      <w:r w:rsidRPr="009F6305">
        <w:t>Европейския</w:t>
      </w:r>
      <w:proofErr w:type="spellEnd"/>
      <w:r w:rsidRPr="009F6305">
        <w:t xml:space="preserve"> </w:t>
      </w:r>
      <w:proofErr w:type="spellStart"/>
      <w:r w:rsidRPr="009F6305">
        <w:t>съюз</w:t>
      </w:r>
      <w:proofErr w:type="spellEnd"/>
      <w:r w:rsidRPr="009F6305">
        <w:t xml:space="preserve">, </w:t>
      </w:r>
      <w:proofErr w:type="spellStart"/>
      <w:r w:rsidRPr="009F6305">
        <w:t>или</w:t>
      </w:r>
      <w:proofErr w:type="spellEnd"/>
      <w:r w:rsidRPr="009F6305">
        <w:t xml:space="preserve"> </w:t>
      </w:r>
      <w:proofErr w:type="spellStart"/>
      <w:r w:rsidRPr="009F6305">
        <w:t>на</w:t>
      </w:r>
      <w:proofErr w:type="spellEnd"/>
      <w:r w:rsidRPr="009F6305">
        <w:t xml:space="preserve"> </w:t>
      </w:r>
      <w:proofErr w:type="spellStart"/>
      <w:r w:rsidRPr="009F6305">
        <w:t>друга</w:t>
      </w:r>
      <w:proofErr w:type="spellEnd"/>
      <w:r w:rsidRPr="009F6305">
        <w:t> </w:t>
      </w:r>
      <w:proofErr w:type="spellStart"/>
      <w:r w:rsidRPr="009F6305">
        <w:t>държава</w:t>
      </w:r>
      <w:proofErr w:type="spellEnd"/>
      <w:r w:rsidRPr="009F6305">
        <w:t xml:space="preserve"> – </w:t>
      </w:r>
      <w:proofErr w:type="spellStart"/>
      <w:r w:rsidRPr="009F6305">
        <w:t>страна</w:t>
      </w:r>
      <w:proofErr w:type="spellEnd"/>
      <w:r w:rsidRPr="009F6305">
        <w:t xml:space="preserve"> </w:t>
      </w:r>
      <w:proofErr w:type="spellStart"/>
      <w:r w:rsidRPr="009F6305">
        <w:t>по</w:t>
      </w:r>
      <w:proofErr w:type="spellEnd"/>
      <w:r w:rsidRPr="009F6305">
        <w:t> </w:t>
      </w:r>
      <w:proofErr w:type="spellStart"/>
      <w:r w:rsidR="005219D0">
        <w:fldChar w:fldCharType="begin"/>
      </w:r>
      <w:r w:rsidR="005219D0">
        <w:instrText xml:space="preserve"> HYPERLINK "https://web.apis.bg/e.php?b=1&amp;i=11426" \t "_blank" </w:instrText>
      </w:r>
      <w:r w:rsidR="005219D0">
        <w:fldChar w:fldCharType="separate"/>
      </w:r>
      <w:r w:rsidRPr="009F6305">
        <w:rPr>
          <w:rStyle w:val="a3"/>
          <w:color w:val="auto"/>
          <w:u w:val="none"/>
        </w:rPr>
        <w:t>Споразумението</w:t>
      </w:r>
      <w:proofErr w:type="spellEnd"/>
      <w:r w:rsidRPr="009F6305">
        <w:rPr>
          <w:rStyle w:val="a3"/>
          <w:color w:val="auto"/>
          <w:u w:val="none"/>
        </w:rPr>
        <w:t xml:space="preserve"> </w:t>
      </w:r>
      <w:proofErr w:type="spellStart"/>
      <w:r w:rsidRPr="009F6305">
        <w:rPr>
          <w:rStyle w:val="a3"/>
          <w:color w:val="auto"/>
          <w:u w:val="none"/>
        </w:rPr>
        <w:t>за</w:t>
      </w:r>
      <w:proofErr w:type="spellEnd"/>
      <w:r w:rsidRPr="009F6305">
        <w:rPr>
          <w:rStyle w:val="a3"/>
          <w:color w:val="auto"/>
          <w:u w:val="none"/>
        </w:rPr>
        <w:t xml:space="preserve"> </w:t>
      </w:r>
      <w:proofErr w:type="spellStart"/>
      <w:r w:rsidRPr="009F6305">
        <w:rPr>
          <w:rStyle w:val="a3"/>
          <w:color w:val="auto"/>
          <w:u w:val="none"/>
        </w:rPr>
        <w:t>Европейското</w:t>
      </w:r>
      <w:proofErr w:type="spellEnd"/>
      <w:r w:rsidRPr="009F6305">
        <w:rPr>
          <w:rStyle w:val="a3"/>
          <w:color w:val="auto"/>
          <w:u w:val="none"/>
        </w:rPr>
        <w:t xml:space="preserve"> </w:t>
      </w:r>
      <w:proofErr w:type="spellStart"/>
      <w:r w:rsidRPr="009F6305">
        <w:rPr>
          <w:rStyle w:val="a3"/>
          <w:color w:val="auto"/>
          <w:u w:val="none"/>
        </w:rPr>
        <w:t>икономическо</w:t>
      </w:r>
      <w:proofErr w:type="spellEnd"/>
      <w:r w:rsidRPr="009F6305">
        <w:rPr>
          <w:rStyle w:val="a3"/>
          <w:color w:val="auto"/>
          <w:u w:val="none"/>
        </w:rPr>
        <w:t xml:space="preserve"> </w:t>
      </w:r>
      <w:proofErr w:type="spellStart"/>
      <w:r w:rsidRPr="009F6305">
        <w:rPr>
          <w:rStyle w:val="a3"/>
          <w:color w:val="auto"/>
          <w:u w:val="none"/>
        </w:rPr>
        <w:t>пространство</w:t>
      </w:r>
      <w:proofErr w:type="spellEnd"/>
      <w:r w:rsidR="005219D0">
        <w:rPr>
          <w:rStyle w:val="a3"/>
          <w:color w:val="auto"/>
          <w:u w:val="none"/>
        </w:rPr>
        <w:fldChar w:fldCharType="end"/>
      </w:r>
      <w:r w:rsidRPr="009F6305">
        <w:t xml:space="preserve">, </w:t>
      </w:r>
      <w:proofErr w:type="spellStart"/>
      <w:r w:rsidRPr="009F6305">
        <w:t>където</w:t>
      </w:r>
      <w:proofErr w:type="spellEnd"/>
      <w:r w:rsidRPr="009F6305">
        <w:t xml:space="preserve"> </w:t>
      </w:r>
      <w:proofErr w:type="spellStart"/>
      <w:r w:rsidRPr="009F6305">
        <w:t>участникът</w:t>
      </w:r>
      <w:proofErr w:type="spellEnd"/>
      <w:r w:rsidRPr="009F6305">
        <w:t xml:space="preserve"> е </w:t>
      </w:r>
      <w:proofErr w:type="spellStart"/>
      <w:r w:rsidRPr="009F6305">
        <w:t>регистриран</w:t>
      </w:r>
      <w:proofErr w:type="spellEnd"/>
      <w:r w:rsidRPr="009F6305">
        <w:t>.</w:t>
      </w:r>
    </w:p>
    <w:p w14:paraId="43F69DAE" w14:textId="24F6C1B4" w:rsidR="009838A7" w:rsidRPr="009F6305" w:rsidRDefault="009838A7" w:rsidP="009838A7">
      <w:pPr>
        <w:ind w:firstLine="708"/>
        <w:jc w:val="both"/>
        <w:rPr>
          <w:b/>
          <w:bCs/>
          <w:lang w:val="bg-BG"/>
        </w:rPr>
      </w:pPr>
      <w:proofErr w:type="spellStart"/>
      <w:r w:rsidRPr="009F6305">
        <w:t>Когато</w:t>
      </w:r>
      <w:proofErr w:type="spellEnd"/>
      <w:r w:rsidRPr="009F6305">
        <w:t xml:space="preserve"> </w:t>
      </w:r>
      <w:proofErr w:type="spellStart"/>
      <w:r w:rsidRPr="009F6305">
        <w:t>участник</w:t>
      </w:r>
      <w:proofErr w:type="spellEnd"/>
      <w:r w:rsidRPr="009F6305">
        <w:t xml:space="preserve"> в </w:t>
      </w:r>
      <w:r w:rsidRPr="009F6305">
        <w:rPr>
          <w:lang w:val="bg-BG"/>
        </w:rPr>
        <w:t>търга</w:t>
      </w:r>
      <w:r w:rsidRPr="009F6305">
        <w:t xml:space="preserve"> е </w:t>
      </w:r>
      <w:proofErr w:type="spellStart"/>
      <w:r w:rsidRPr="009F6305">
        <w:t>чуждестранно</w:t>
      </w:r>
      <w:proofErr w:type="spellEnd"/>
      <w:r w:rsidRPr="009F6305">
        <w:t xml:space="preserve"> </w:t>
      </w:r>
      <w:proofErr w:type="spellStart"/>
      <w:r w:rsidRPr="009F6305">
        <w:t>физическо</w:t>
      </w:r>
      <w:proofErr w:type="spellEnd"/>
      <w:r w:rsidRPr="009F6305">
        <w:t xml:space="preserve"> </w:t>
      </w:r>
      <w:proofErr w:type="spellStart"/>
      <w:r w:rsidRPr="009F6305">
        <w:t>или</w:t>
      </w:r>
      <w:proofErr w:type="spellEnd"/>
      <w:r w:rsidRPr="009F6305">
        <w:t xml:space="preserve"> </w:t>
      </w:r>
      <w:proofErr w:type="spellStart"/>
      <w:r w:rsidRPr="009F6305">
        <w:t>юридическо</w:t>
      </w:r>
      <w:proofErr w:type="spellEnd"/>
      <w:r w:rsidRPr="009F6305">
        <w:t xml:space="preserve"> </w:t>
      </w:r>
      <w:proofErr w:type="spellStart"/>
      <w:r w:rsidRPr="009F6305">
        <w:t>лице</w:t>
      </w:r>
      <w:proofErr w:type="spellEnd"/>
      <w:r w:rsidRPr="009F6305">
        <w:t xml:space="preserve"> </w:t>
      </w:r>
      <w:proofErr w:type="spellStart"/>
      <w:r w:rsidRPr="009F6305">
        <w:t>или</w:t>
      </w:r>
      <w:proofErr w:type="spellEnd"/>
      <w:r w:rsidRPr="009F6305">
        <w:t xml:space="preserve"> е </w:t>
      </w:r>
      <w:proofErr w:type="spellStart"/>
      <w:r w:rsidRPr="009F6305">
        <w:t>посочен</w:t>
      </w:r>
      <w:proofErr w:type="spellEnd"/>
      <w:r w:rsidRPr="009F6305">
        <w:t xml:space="preserve"> </w:t>
      </w:r>
      <w:proofErr w:type="spellStart"/>
      <w:r w:rsidRPr="009F6305">
        <w:t>подизпълнител</w:t>
      </w:r>
      <w:proofErr w:type="spellEnd"/>
      <w:r w:rsidRPr="009F6305">
        <w:t xml:space="preserve">, </w:t>
      </w:r>
      <w:proofErr w:type="spellStart"/>
      <w:r w:rsidRPr="009F6305">
        <w:t>който</w:t>
      </w:r>
      <w:proofErr w:type="spellEnd"/>
      <w:r w:rsidRPr="009F6305">
        <w:t xml:space="preserve"> е </w:t>
      </w:r>
      <w:proofErr w:type="spellStart"/>
      <w:r w:rsidRPr="009F6305">
        <w:t>чуждестранно</w:t>
      </w:r>
      <w:proofErr w:type="spellEnd"/>
      <w:r w:rsidRPr="009F6305">
        <w:t xml:space="preserve"> </w:t>
      </w:r>
      <w:proofErr w:type="spellStart"/>
      <w:r w:rsidRPr="009F6305">
        <w:t>физическо</w:t>
      </w:r>
      <w:proofErr w:type="spellEnd"/>
      <w:r w:rsidRPr="009F6305">
        <w:t xml:space="preserve"> </w:t>
      </w:r>
      <w:proofErr w:type="spellStart"/>
      <w:r w:rsidRPr="009F6305">
        <w:t>или</w:t>
      </w:r>
      <w:proofErr w:type="spellEnd"/>
      <w:r w:rsidRPr="009F6305">
        <w:t xml:space="preserve"> </w:t>
      </w:r>
      <w:proofErr w:type="spellStart"/>
      <w:r w:rsidRPr="009F6305">
        <w:t>юридическо</w:t>
      </w:r>
      <w:proofErr w:type="spellEnd"/>
      <w:r w:rsidRPr="009F6305">
        <w:t xml:space="preserve"> </w:t>
      </w:r>
      <w:proofErr w:type="spellStart"/>
      <w:r w:rsidRPr="009F6305">
        <w:t>лице</w:t>
      </w:r>
      <w:proofErr w:type="spellEnd"/>
      <w:r w:rsidRPr="009F6305">
        <w:t xml:space="preserve">, </w:t>
      </w:r>
      <w:r w:rsidRPr="009F6305">
        <w:rPr>
          <w:lang w:val="bg-BG"/>
        </w:rPr>
        <w:t xml:space="preserve">необходимите </w:t>
      </w:r>
      <w:proofErr w:type="spellStart"/>
      <w:r w:rsidRPr="009F6305">
        <w:t>документи</w:t>
      </w:r>
      <w:proofErr w:type="spellEnd"/>
      <w:r w:rsidRPr="009F6305">
        <w:t xml:space="preserve">, </w:t>
      </w:r>
      <w:proofErr w:type="spellStart"/>
      <w:r w:rsidRPr="009F6305">
        <w:t>които</w:t>
      </w:r>
      <w:proofErr w:type="spellEnd"/>
      <w:r w:rsidRPr="009F6305">
        <w:t xml:space="preserve"> </w:t>
      </w:r>
      <w:proofErr w:type="spellStart"/>
      <w:r w:rsidRPr="009F6305">
        <w:t>са</w:t>
      </w:r>
      <w:proofErr w:type="spellEnd"/>
      <w:r w:rsidRPr="009F6305">
        <w:t xml:space="preserve"> </w:t>
      </w:r>
      <w:proofErr w:type="spellStart"/>
      <w:r w:rsidRPr="009F6305">
        <w:t>на</w:t>
      </w:r>
      <w:proofErr w:type="spellEnd"/>
      <w:r w:rsidRPr="009F6305">
        <w:t xml:space="preserve"> </w:t>
      </w:r>
      <w:proofErr w:type="spellStart"/>
      <w:r w:rsidRPr="009F6305">
        <w:t>чужд</w:t>
      </w:r>
      <w:proofErr w:type="spellEnd"/>
      <w:r w:rsidRPr="009F6305">
        <w:t xml:space="preserve"> </w:t>
      </w:r>
      <w:proofErr w:type="spellStart"/>
      <w:r w:rsidRPr="009F6305">
        <w:t>език</w:t>
      </w:r>
      <w:proofErr w:type="spellEnd"/>
      <w:r w:rsidRPr="009F6305">
        <w:t xml:space="preserve">, </w:t>
      </w:r>
      <w:proofErr w:type="spellStart"/>
      <w:r w:rsidRPr="009F6305">
        <w:t>се</w:t>
      </w:r>
      <w:proofErr w:type="spellEnd"/>
      <w:r w:rsidRPr="009F6305">
        <w:t xml:space="preserve"> </w:t>
      </w:r>
      <w:proofErr w:type="spellStart"/>
      <w:r w:rsidRPr="009F6305">
        <w:t>представят</w:t>
      </w:r>
      <w:proofErr w:type="spellEnd"/>
      <w:r w:rsidRPr="009F6305">
        <w:t xml:space="preserve"> в </w:t>
      </w:r>
      <w:proofErr w:type="spellStart"/>
      <w:r w:rsidRPr="009F6305">
        <w:t>официално</w:t>
      </w:r>
      <w:proofErr w:type="spellEnd"/>
      <w:r w:rsidRPr="009F6305">
        <w:t xml:space="preserve"> </w:t>
      </w:r>
      <w:proofErr w:type="spellStart"/>
      <w:r w:rsidRPr="009F6305">
        <w:t>заверен</w:t>
      </w:r>
      <w:proofErr w:type="spellEnd"/>
      <w:r w:rsidRPr="009F6305">
        <w:t xml:space="preserve"> </w:t>
      </w:r>
      <w:proofErr w:type="spellStart"/>
      <w:r w:rsidRPr="009F6305">
        <w:t>препис</w:t>
      </w:r>
      <w:proofErr w:type="spellEnd"/>
      <w:r w:rsidRPr="009F6305">
        <w:rPr>
          <w:lang w:val="bg-BG"/>
        </w:rPr>
        <w:t>.</w:t>
      </w:r>
    </w:p>
    <w:p w14:paraId="12B06F11" w14:textId="2A803DC7" w:rsidR="005C2AFB" w:rsidRPr="009F6305" w:rsidRDefault="004B1991" w:rsidP="00E77A51">
      <w:pPr>
        <w:ind w:firstLine="708"/>
        <w:jc w:val="both"/>
        <w:rPr>
          <w:bCs/>
          <w:lang w:eastAsia="bg-BG"/>
        </w:rPr>
      </w:pPr>
      <w:r>
        <w:rPr>
          <w:bCs/>
          <w:lang w:val="bg-BG"/>
        </w:rPr>
        <w:t>8</w:t>
      </w:r>
      <w:r w:rsidR="00F024BC" w:rsidRPr="009F6305">
        <w:rPr>
          <w:bCs/>
          <w:lang w:val="bg-BG"/>
        </w:rPr>
        <w:t>.</w:t>
      </w:r>
      <w:r w:rsidR="00F657FF">
        <w:rPr>
          <w:bCs/>
        </w:rPr>
        <w:t>3</w:t>
      </w:r>
      <w:r w:rsidR="00F024BC" w:rsidRPr="009F6305">
        <w:rPr>
          <w:bCs/>
          <w:lang w:val="bg-BG"/>
        </w:rPr>
        <w:t>.</w:t>
      </w:r>
      <w:r w:rsidR="009838A7" w:rsidRPr="009F6305">
        <w:rPr>
          <w:bCs/>
          <w:lang w:val="bg-BG"/>
        </w:rPr>
        <w:t>Участникът е длъжен</w:t>
      </w:r>
      <w:r w:rsidR="00E77A51" w:rsidRPr="009F6305">
        <w:rPr>
          <w:bCs/>
        </w:rPr>
        <w:t xml:space="preserve"> </w:t>
      </w:r>
      <w:r w:rsidR="009838A7" w:rsidRPr="009F6305">
        <w:rPr>
          <w:bCs/>
          <w:lang w:val="bg-BG"/>
        </w:rPr>
        <w:t>д</w:t>
      </w:r>
      <w:r w:rsidR="005C2AFB" w:rsidRPr="009F6305">
        <w:rPr>
          <w:bCs/>
        </w:rPr>
        <w:t xml:space="preserve">а </w:t>
      </w:r>
      <w:proofErr w:type="spellStart"/>
      <w:r w:rsidR="005C2AFB" w:rsidRPr="009F6305">
        <w:rPr>
          <w:bCs/>
        </w:rPr>
        <w:t>представи</w:t>
      </w:r>
      <w:proofErr w:type="spellEnd"/>
      <w:r w:rsidR="005C2AFB" w:rsidRPr="009F6305">
        <w:rPr>
          <w:bCs/>
        </w:rPr>
        <w:t xml:space="preserve"> </w:t>
      </w:r>
      <w:proofErr w:type="spellStart"/>
      <w:r w:rsidR="005C2AFB" w:rsidRPr="009F6305">
        <w:rPr>
          <w:bCs/>
        </w:rPr>
        <w:t>Декларация</w:t>
      </w:r>
      <w:proofErr w:type="spellEnd"/>
      <w:r w:rsidR="005C2AFB" w:rsidRPr="009F6305">
        <w:rPr>
          <w:bCs/>
        </w:rPr>
        <w:t xml:space="preserve"> </w:t>
      </w:r>
      <w:proofErr w:type="spellStart"/>
      <w:r w:rsidR="005C2AFB" w:rsidRPr="009F6305">
        <w:rPr>
          <w:bCs/>
        </w:rPr>
        <w:t>за</w:t>
      </w:r>
      <w:proofErr w:type="spellEnd"/>
      <w:r w:rsidR="005C2AFB" w:rsidRPr="009F6305">
        <w:rPr>
          <w:bCs/>
        </w:rPr>
        <w:t xml:space="preserve"> </w:t>
      </w:r>
      <w:proofErr w:type="spellStart"/>
      <w:r w:rsidR="005C2AFB" w:rsidRPr="009F6305">
        <w:rPr>
          <w:bCs/>
        </w:rPr>
        <w:t>запознаване</w:t>
      </w:r>
      <w:proofErr w:type="spellEnd"/>
      <w:r w:rsidR="005C2AFB" w:rsidRPr="009F6305">
        <w:rPr>
          <w:bCs/>
        </w:rPr>
        <w:t xml:space="preserve"> с </w:t>
      </w:r>
      <w:proofErr w:type="spellStart"/>
      <w:r w:rsidR="005C2AFB" w:rsidRPr="009F6305">
        <w:rPr>
          <w:bCs/>
        </w:rPr>
        <w:t>всички</w:t>
      </w:r>
      <w:proofErr w:type="spellEnd"/>
      <w:r w:rsidR="005C2AFB" w:rsidRPr="009F6305">
        <w:rPr>
          <w:bCs/>
        </w:rPr>
        <w:t xml:space="preserve"> </w:t>
      </w:r>
      <w:proofErr w:type="spellStart"/>
      <w:r w:rsidR="005C2AFB" w:rsidRPr="009F6305">
        <w:rPr>
          <w:bCs/>
        </w:rPr>
        <w:t>условия</w:t>
      </w:r>
      <w:proofErr w:type="spellEnd"/>
      <w:r w:rsidR="005C2AFB" w:rsidRPr="009F6305">
        <w:rPr>
          <w:bCs/>
        </w:rPr>
        <w:t xml:space="preserve"> </w:t>
      </w:r>
      <w:proofErr w:type="spellStart"/>
      <w:r w:rsidR="005C2AFB" w:rsidRPr="009F6305">
        <w:rPr>
          <w:bCs/>
        </w:rPr>
        <w:t>на</w:t>
      </w:r>
      <w:proofErr w:type="spellEnd"/>
      <w:r w:rsidR="005C2AFB" w:rsidRPr="009F6305">
        <w:rPr>
          <w:bCs/>
        </w:rPr>
        <w:t xml:space="preserve"> </w:t>
      </w:r>
      <w:proofErr w:type="spellStart"/>
      <w:r w:rsidR="005C2AFB" w:rsidRPr="009F6305">
        <w:rPr>
          <w:bCs/>
        </w:rPr>
        <w:t>предмета</w:t>
      </w:r>
      <w:proofErr w:type="spellEnd"/>
      <w:r w:rsidR="005C2AFB" w:rsidRPr="009F6305">
        <w:rPr>
          <w:bCs/>
        </w:rPr>
        <w:t xml:space="preserve"> </w:t>
      </w:r>
      <w:proofErr w:type="spellStart"/>
      <w:r w:rsidR="005C2AFB" w:rsidRPr="009F6305">
        <w:rPr>
          <w:bCs/>
        </w:rPr>
        <w:t>на</w:t>
      </w:r>
      <w:proofErr w:type="spellEnd"/>
      <w:r w:rsidR="005C2AFB" w:rsidRPr="009F6305">
        <w:rPr>
          <w:bCs/>
        </w:rPr>
        <w:t xml:space="preserve"> </w:t>
      </w:r>
      <w:proofErr w:type="spellStart"/>
      <w:r w:rsidR="005C2AFB" w:rsidRPr="009F6305">
        <w:rPr>
          <w:bCs/>
        </w:rPr>
        <w:t>търга</w:t>
      </w:r>
      <w:proofErr w:type="spellEnd"/>
      <w:r w:rsidR="005C2AFB" w:rsidRPr="009F6305">
        <w:rPr>
          <w:bCs/>
        </w:rPr>
        <w:t xml:space="preserve"> и </w:t>
      </w:r>
      <w:proofErr w:type="spellStart"/>
      <w:r w:rsidR="005C2AFB" w:rsidRPr="009F6305">
        <w:rPr>
          <w:bCs/>
        </w:rPr>
        <w:t>отговаряне</w:t>
      </w:r>
      <w:proofErr w:type="spellEnd"/>
      <w:r w:rsidR="005C2AFB" w:rsidRPr="009F6305">
        <w:rPr>
          <w:bCs/>
        </w:rPr>
        <w:t xml:space="preserve"> </w:t>
      </w:r>
      <w:proofErr w:type="spellStart"/>
      <w:r w:rsidR="005C2AFB" w:rsidRPr="009F6305">
        <w:rPr>
          <w:bCs/>
        </w:rPr>
        <w:t>на</w:t>
      </w:r>
      <w:proofErr w:type="spellEnd"/>
      <w:r w:rsidR="005C2AFB" w:rsidRPr="009F6305">
        <w:rPr>
          <w:bCs/>
        </w:rPr>
        <w:t xml:space="preserve"> </w:t>
      </w:r>
      <w:proofErr w:type="spellStart"/>
      <w:r w:rsidR="005C2AFB" w:rsidRPr="009F6305">
        <w:rPr>
          <w:bCs/>
        </w:rPr>
        <w:t>техническите</w:t>
      </w:r>
      <w:proofErr w:type="spellEnd"/>
      <w:r w:rsidR="005C2AFB" w:rsidRPr="009F6305">
        <w:rPr>
          <w:bCs/>
        </w:rPr>
        <w:t xml:space="preserve"> </w:t>
      </w:r>
      <w:proofErr w:type="spellStart"/>
      <w:r w:rsidR="005C2AFB" w:rsidRPr="009F6305">
        <w:rPr>
          <w:bCs/>
        </w:rPr>
        <w:t>изисквания</w:t>
      </w:r>
      <w:proofErr w:type="spellEnd"/>
      <w:r w:rsidR="005C2AFB" w:rsidRPr="009F6305">
        <w:rPr>
          <w:bCs/>
        </w:rPr>
        <w:t xml:space="preserve">, </w:t>
      </w:r>
      <w:proofErr w:type="spellStart"/>
      <w:r w:rsidR="005C2AFB" w:rsidRPr="009F6305">
        <w:rPr>
          <w:bCs/>
        </w:rPr>
        <w:t>спазване</w:t>
      </w:r>
      <w:proofErr w:type="spellEnd"/>
      <w:r w:rsidR="005C2AFB" w:rsidRPr="009F6305">
        <w:rPr>
          <w:bCs/>
        </w:rPr>
        <w:t xml:space="preserve"> </w:t>
      </w:r>
      <w:proofErr w:type="spellStart"/>
      <w:r w:rsidR="005C2AFB" w:rsidRPr="009F6305">
        <w:rPr>
          <w:bCs/>
        </w:rPr>
        <w:t>на</w:t>
      </w:r>
      <w:proofErr w:type="spellEnd"/>
      <w:r w:rsidR="005C2AFB" w:rsidRPr="009F6305">
        <w:rPr>
          <w:bCs/>
        </w:rPr>
        <w:t xml:space="preserve"> </w:t>
      </w:r>
      <w:proofErr w:type="spellStart"/>
      <w:r w:rsidR="005C2AFB" w:rsidRPr="009F6305">
        <w:rPr>
          <w:bCs/>
        </w:rPr>
        <w:t>изискванията</w:t>
      </w:r>
      <w:proofErr w:type="spellEnd"/>
      <w:r w:rsidR="005C2AFB" w:rsidRPr="009F6305">
        <w:rPr>
          <w:bCs/>
        </w:rPr>
        <w:t xml:space="preserve"> </w:t>
      </w:r>
      <w:proofErr w:type="spellStart"/>
      <w:r w:rsidR="005C2AFB" w:rsidRPr="009F6305">
        <w:rPr>
          <w:bCs/>
        </w:rPr>
        <w:t>на</w:t>
      </w:r>
      <w:proofErr w:type="spellEnd"/>
      <w:r w:rsidR="005C2AFB" w:rsidRPr="009F6305">
        <w:rPr>
          <w:bCs/>
        </w:rPr>
        <w:t xml:space="preserve"> </w:t>
      </w:r>
      <w:proofErr w:type="spellStart"/>
      <w:r w:rsidR="005C2AFB" w:rsidRPr="009F6305">
        <w:rPr>
          <w:bCs/>
        </w:rPr>
        <w:t>охрана</w:t>
      </w:r>
      <w:proofErr w:type="spellEnd"/>
      <w:r w:rsidR="005C2AFB" w:rsidRPr="009F6305">
        <w:rPr>
          <w:bCs/>
        </w:rPr>
        <w:t xml:space="preserve"> и </w:t>
      </w:r>
      <w:proofErr w:type="spellStart"/>
      <w:r w:rsidR="005C2AFB" w:rsidRPr="009F6305">
        <w:rPr>
          <w:bCs/>
        </w:rPr>
        <w:t>безопасност</w:t>
      </w:r>
      <w:proofErr w:type="spellEnd"/>
      <w:r w:rsidR="005C2AFB" w:rsidRPr="009F6305">
        <w:rPr>
          <w:bCs/>
        </w:rPr>
        <w:t xml:space="preserve"> </w:t>
      </w:r>
      <w:proofErr w:type="spellStart"/>
      <w:r w:rsidR="005C2AFB" w:rsidRPr="009F6305">
        <w:rPr>
          <w:bCs/>
        </w:rPr>
        <w:t>на</w:t>
      </w:r>
      <w:proofErr w:type="spellEnd"/>
      <w:r w:rsidR="005C2AFB" w:rsidRPr="009F6305">
        <w:rPr>
          <w:bCs/>
        </w:rPr>
        <w:t xml:space="preserve"> </w:t>
      </w:r>
      <w:proofErr w:type="spellStart"/>
      <w:r w:rsidR="005C2AFB" w:rsidRPr="009F6305">
        <w:rPr>
          <w:bCs/>
        </w:rPr>
        <w:t>труда</w:t>
      </w:r>
      <w:proofErr w:type="spellEnd"/>
      <w:r w:rsidR="005C2AFB" w:rsidRPr="009F6305">
        <w:rPr>
          <w:bCs/>
        </w:rPr>
        <w:t xml:space="preserve"> и </w:t>
      </w:r>
      <w:proofErr w:type="spellStart"/>
      <w:r w:rsidR="000A15C5" w:rsidRPr="009F6305">
        <w:rPr>
          <w:bCs/>
          <w:lang w:eastAsia="bg-BG"/>
        </w:rPr>
        <w:t>декларация</w:t>
      </w:r>
      <w:proofErr w:type="spellEnd"/>
      <w:r w:rsidR="005C2AFB" w:rsidRPr="009F6305">
        <w:rPr>
          <w:bCs/>
          <w:lang w:eastAsia="bg-BG"/>
        </w:rPr>
        <w:t xml:space="preserve">, </w:t>
      </w:r>
      <w:proofErr w:type="spellStart"/>
      <w:r w:rsidR="005C2AFB" w:rsidRPr="009F6305">
        <w:rPr>
          <w:bCs/>
          <w:lang w:eastAsia="bg-BG"/>
        </w:rPr>
        <w:t>че</w:t>
      </w:r>
      <w:proofErr w:type="spellEnd"/>
      <w:r w:rsidR="005C2AFB" w:rsidRPr="009F6305">
        <w:rPr>
          <w:bCs/>
          <w:lang w:eastAsia="bg-BG"/>
        </w:rPr>
        <w:t xml:space="preserve"> </w:t>
      </w:r>
      <w:proofErr w:type="spellStart"/>
      <w:r w:rsidR="005C2AFB" w:rsidRPr="009F6305">
        <w:rPr>
          <w:bCs/>
          <w:lang w:eastAsia="bg-BG"/>
        </w:rPr>
        <w:t>купувачът</w:t>
      </w:r>
      <w:proofErr w:type="spellEnd"/>
      <w:r w:rsidR="005C2AFB" w:rsidRPr="009F6305">
        <w:rPr>
          <w:bCs/>
          <w:lang w:eastAsia="bg-BG"/>
        </w:rPr>
        <w:t xml:space="preserve"> </w:t>
      </w:r>
      <w:proofErr w:type="spellStart"/>
      <w:r w:rsidR="005C2AFB" w:rsidRPr="009F6305">
        <w:rPr>
          <w:bCs/>
          <w:lang w:eastAsia="bg-BG"/>
        </w:rPr>
        <w:t>ще</w:t>
      </w:r>
      <w:proofErr w:type="spellEnd"/>
      <w:r w:rsidR="005C2AFB" w:rsidRPr="009F6305">
        <w:rPr>
          <w:bCs/>
          <w:lang w:eastAsia="bg-BG"/>
        </w:rPr>
        <w:t xml:space="preserve"> </w:t>
      </w:r>
      <w:proofErr w:type="spellStart"/>
      <w:r w:rsidR="005C2AFB" w:rsidRPr="009F6305">
        <w:rPr>
          <w:bCs/>
          <w:lang w:eastAsia="bg-BG"/>
        </w:rPr>
        <w:t>спазва</w:t>
      </w:r>
      <w:proofErr w:type="spellEnd"/>
      <w:r w:rsidR="005C2AFB" w:rsidRPr="009F6305">
        <w:rPr>
          <w:bCs/>
          <w:lang w:eastAsia="bg-BG"/>
        </w:rPr>
        <w:t xml:space="preserve"> </w:t>
      </w:r>
      <w:proofErr w:type="spellStart"/>
      <w:r w:rsidR="005C2AFB" w:rsidRPr="009F6305">
        <w:rPr>
          <w:bCs/>
          <w:lang w:eastAsia="bg-BG"/>
        </w:rPr>
        <w:t>изискванията</w:t>
      </w:r>
      <w:proofErr w:type="spellEnd"/>
      <w:r w:rsidR="005C2AFB" w:rsidRPr="009F6305">
        <w:rPr>
          <w:bCs/>
          <w:lang w:eastAsia="bg-BG"/>
        </w:rPr>
        <w:t xml:space="preserve"> </w:t>
      </w:r>
      <w:proofErr w:type="spellStart"/>
      <w:r w:rsidR="005C2AFB" w:rsidRPr="009F6305">
        <w:rPr>
          <w:bCs/>
          <w:lang w:eastAsia="bg-BG"/>
        </w:rPr>
        <w:t>на</w:t>
      </w:r>
      <w:proofErr w:type="spellEnd"/>
      <w:r w:rsidR="005C2AFB" w:rsidRPr="009F6305">
        <w:rPr>
          <w:bCs/>
          <w:lang w:eastAsia="bg-BG"/>
        </w:rPr>
        <w:t xml:space="preserve"> </w:t>
      </w:r>
      <w:proofErr w:type="spellStart"/>
      <w:r w:rsidR="005C2AFB" w:rsidRPr="009F6305">
        <w:rPr>
          <w:bCs/>
          <w:lang w:eastAsia="bg-BG"/>
        </w:rPr>
        <w:t>Регламент</w:t>
      </w:r>
      <w:proofErr w:type="spellEnd"/>
      <w:r w:rsidR="005C2AFB" w:rsidRPr="009F6305">
        <w:rPr>
          <w:bCs/>
          <w:lang w:eastAsia="bg-BG"/>
        </w:rPr>
        <w:t xml:space="preserve"> /ЕС/ № 995/2010г. и </w:t>
      </w:r>
      <w:proofErr w:type="spellStart"/>
      <w:r w:rsidR="005C2AFB" w:rsidRPr="009F6305">
        <w:rPr>
          <w:bCs/>
          <w:lang w:eastAsia="bg-BG"/>
        </w:rPr>
        <w:t>на</w:t>
      </w:r>
      <w:proofErr w:type="spellEnd"/>
      <w:r w:rsidR="005C2AFB" w:rsidRPr="009F6305">
        <w:rPr>
          <w:bCs/>
          <w:lang w:eastAsia="bg-BG"/>
        </w:rPr>
        <w:t xml:space="preserve"> </w:t>
      </w:r>
      <w:proofErr w:type="spellStart"/>
      <w:r w:rsidR="005C2AFB" w:rsidRPr="009F6305">
        <w:rPr>
          <w:bCs/>
          <w:lang w:eastAsia="bg-BG"/>
        </w:rPr>
        <w:t>Съвета</w:t>
      </w:r>
      <w:proofErr w:type="spellEnd"/>
      <w:r w:rsidR="005C2AFB" w:rsidRPr="009F6305">
        <w:rPr>
          <w:bCs/>
          <w:lang w:eastAsia="bg-BG"/>
        </w:rPr>
        <w:t xml:space="preserve"> </w:t>
      </w:r>
      <w:proofErr w:type="spellStart"/>
      <w:r w:rsidR="005C2AFB" w:rsidRPr="009F6305">
        <w:rPr>
          <w:bCs/>
          <w:lang w:eastAsia="bg-BG"/>
        </w:rPr>
        <w:t>от</w:t>
      </w:r>
      <w:proofErr w:type="spellEnd"/>
      <w:r w:rsidR="005C2AFB" w:rsidRPr="009F6305">
        <w:rPr>
          <w:bCs/>
          <w:lang w:eastAsia="bg-BG"/>
        </w:rPr>
        <w:t xml:space="preserve"> 20.10.2010г. </w:t>
      </w:r>
      <w:proofErr w:type="spellStart"/>
      <w:r w:rsidR="005C2AFB" w:rsidRPr="009F6305">
        <w:rPr>
          <w:bCs/>
          <w:lang w:eastAsia="bg-BG"/>
        </w:rPr>
        <w:t>за</w:t>
      </w:r>
      <w:proofErr w:type="spellEnd"/>
      <w:r w:rsidR="005C2AFB" w:rsidRPr="009F6305">
        <w:rPr>
          <w:bCs/>
          <w:lang w:eastAsia="bg-BG"/>
        </w:rPr>
        <w:t xml:space="preserve"> </w:t>
      </w:r>
      <w:proofErr w:type="spellStart"/>
      <w:r w:rsidR="005C2AFB" w:rsidRPr="009F6305">
        <w:rPr>
          <w:bCs/>
          <w:lang w:eastAsia="bg-BG"/>
        </w:rPr>
        <w:t>определяне</w:t>
      </w:r>
      <w:proofErr w:type="spellEnd"/>
      <w:r w:rsidR="005C2AFB" w:rsidRPr="009F6305">
        <w:rPr>
          <w:bCs/>
          <w:lang w:eastAsia="bg-BG"/>
        </w:rPr>
        <w:t xml:space="preserve"> </w:t>
      </w:r>
      <w:proofErr w:type="spellStart"/>
      <w:r w:rsidR="005C2AFB" w:rsidRPr="009F6305">
        <w:rPr>
          <w:bCs/>
          <w:lang w:eastAsia="bg-BG"/>
        </w:rPr>
        <w:t>на</w:t>
      </w:r>
      <w:proofErr w:type="spellEnd"/>
      <w:r w:rsidR="005C2AFB" w:rsidRPr="009F6305">
        <w:rPr>
          <w:bCs/>
          <w:lang w:eastAsia="bg-BG"/>
        </w:rPr>
        <w:t xml:space="preserve"> </w:t>
      </w:r>
      <w:proofErr w:type="spellStart"/>
      <w:r w:rsidR="005C2AFB" w:rsidRPr="009F6305">
        <w:rPr>
          <w:bCs/>
          <w:lang w:eastAsia="bg-BG"/>
        </w:rPr>
        <w:t>задълженията</w:t>
      </w:r>
      <w:proofErr w:type="spellEnd"/>
      <w:r w:rsidR="005C2AFB" w:rsidRPr="009F6305">
        <w:rPr>
          <w:bCs/>
          <w:lang w:eastAsia="bg-BG"/>
        </w:rPr>
        <w:t xml:space="preserve"> </w:t>
      </w:r>
      <w:proofErr w:type="spellStart"/>
      <w:r w:rsidR="005C2AFB" w:rsidRPr="009F6305">
        <w:rPr>
          <w:bCs/>
          <w:lang w:eastAsia="bg-BG"/>
        </w:rPr>
        <w:t>на</w:t>
      </w:r>
      <w:proofErr w:type="spellEnd"/>
      <w:r w:rsidR="005C2AFB" w:rsidRPr="009F6305">
        <w:rPr>
          <w:bCs/>
          <w:lang w:eastAsia="bg-BG"/>
        </w:rPr>
        <w:t xml:space="preserve"> </w:t>
      </w:r>
      <w:proofErr w:type="spellStart"/>
      <w:r w:rsidR="005C2AFB" w:rsidRPr="009F6305">
        <w:rPr>
          <w:bCs/>
          <w:lang w:eastAsia="bg-BG"/>
        </w:rPr>
        <w:t>операторите</w:t>
      </w:r>
      <w:proofErr w:type="spellEnd"/>
      <w:r w:rsidR="005C2AFB" w:rsidRPr="009F6305">
        <w:rPr>
          <w:bCs/>
          <w:lang w:eastAsia="bg-BG"/>
        </w:rPr>
        <w:t xml:space="preserve">, </w:t>
      </w:r>
      <w:proofErr w:type="spellStart"/>
      <w:r w:rsidR="005C2AFB" w:rsidRPr="009F6305">
        <w:rPr>
          <w:bCs/>
          <w:lang w:eastAsia="bg-BG"/>
        </w:rPr>
        <w:t>които</w:t>
      </w:r>
      <w:proofErr w:type="spellEnd"/>
      <w:r w:rsidR="005C2AFB" w:rsidRPr="009F6305">
        <w:rPr>
          <w:bCs/>
          <w:lang w:eastAsia="bg-BG"/>
        </w:rPr>
        <w:t xml:space="preserve"> </w:t>
      </w:r>
      <w:proofErr w:type="spellStart"/>
      <w:r w:rsidR="005C2AFB" w:rsidRPr="009F6305">
        <w:rPr>
          <w:bCs/>
          <w:lang w:eastAsia="bg-BG"/>
        </w:rPr>
        <w:t>пускат</w:t>
      </w:r>
      <w:proofErr w:type="spellEnd"/>
      <w:r w:rsidR="005C2AFB" w:rsidRPr="009F6305">
        <w:rPr>
          <w:bCs/>
          <w:lang w:eastAsia="bg-BG"/>
        </w:rPr>
        <w:t xml:space="preserve"> </w:t>
      </w:r>
      <w:proofErr w:type="spellStart"/>
      <w:r w:rsidR="005C2AFB" w:rsidRPr="009F6305">
        <w:rPr>
          <w:bCs/>
          <w:lang w:eastAsia="bg-BG"/>
        </w:rPr>
        <w:t>на</w:t>
      </w:r>
      <w:proofErr w:type="spellEnd"/>
      <w:r w:rsidR="005C2AFB" w:rsidRPr="009F6305">
        <w:rPr>
          <w:bCs/>
          <w:lang w:eastAsia="bg-BG"/>
        </w:rPr>
        <w:t xml:space="preserve"> </w:t>
      </w:r>
      <w:proofErr w:type="spellStart"/>
      <w:r w:rsidR="005C2AFB" w:rsidRPr="009F6305">
        <w:rPr>
          <w:bCs/>
          <w:lang w:eastAsia="bg-BG"/>
        </w:rPr>
        <w:t>пазара</w:t>
      </w:r>
      <w:proofErr w:type="spellEnd"/>
      <w:r w:rsidR="005C2AFB" w:rsidRPr="009F6305">
        <w:rPr>
          <w:bCs/>
          <w:lang w:eastAsia="bg-BG"/>
        </w:rPr>
        <w:t xml:space="preserve"> </w:t>
      </w:r>
      <w:proofErr w:type="spellStart"/>
      <w:r w:rsidR="005C2AFB" w:rsidRPr="009F6305">
        <w:rPr>
          <w:bCs/>
          <w:lang w:eastAsia="bg-BG"/>
        </w:rPr>
        <w:t>дървен</w:t>
      </w:r>
      <w:proofErr w:type="spellEnd"/>
      <w:r w:rsidR="005C2AFB" w:rsidRPr="009F6305">
        <w:rPr>
          <w:bCs/>
          <w:lang w:eastAsia="bg-BG"/>
        </w:rPr>
        <w:t xml:space="preserve"> </w:t>
      </w:r>
      <w:proofErr w:type="spellStart"/>
      <w:r w:rsidR="005C2AFB" w:rsidRPr="009F6305">
        <w:rPr>
          <w:bCs/>
          <w:lang w:eastAsia="bg-BG"/>
        </w:rPr>
        <w:t>матери</w:t>
      </w:r>
      <w:r w:rsidR="00647783" w:rsidRPr="009F6305">
        <w:rPr>
          <w:bCs/>
          <w:lang w:eastAsia="bg-BG"/>
        </w:rPr>
        <w:t>ал</w:t>
      </w:r>
      <w:proofErr w:type="spellEnd"/>
      <w:r w:rsidR="00647783" w:rsidRPr="009F6305">
        <w:rPr>
          <w:bCs/>
          <w:lang w:eastAsia="bg-BG"/>
        </w:rPr>
        <w:t xml:space="preserve"> и </w:t>
      </w:r>
      <w:proofErr w:type="spellStart"/>
      <w:r w:rsidR="00647783" w:rsidRPr="009F6305">
        <w:rPr>
          <w:bCs/>
          <w:lang w:eastAsia="bg-BG"/>
        </w:rPr>
        <w:t>изделия</w:t>
      </w:r>
      <w:proofErr w:type="spellEnd"/>
      <w:r w:rsidR="00647783" w:rsidRPr="009F6305">
        <w:rPr>
          <w:bCs/>
          <w:lang w:eastAsia="bg-BG"/>
        </w:rPr>
        <w:t xml:space="preserve"> </w:t>
      </w:r>
      <w:proofErr w:type="spellStart"/>
      <w:r w:rsidR="00647783" w:rsidRPr="009F6305">
        <w:rPr>
          <w:bCs/>
          <w:lang w:eastAsia="bg-BG"/>
        </w:rPr>
        <w:t>от</w:t>
      </w:r>
      <w:proofErr w:type="spellEnd"/>
      <w:r w:rsidR="00647783" w:rsidRPr="009F6305">
        <w:rPr>
          <w:bCs/>
          <w:lang w:eastAsia="bg-BG"/>
        </w:rPr>
        <w:t xml:space="preserve"> </w:t>
      </w:r>
      <w:proofErr w:type="spellStart"/>
      <w:r w:rsidR="00647783" w:rsidRPr="009F6305">
        <w:rPr>
          <w:bCs/>
          <w:lang w:eastAsia="bg-BG"/>
        </w:rPr>
        <w:t>дървен</w:t>
      </w:r>
      <w:proofErr w:type="spellEnd"/>
      <w:r w:rsidR="00647783" w:rsidRPr="009F6305">
        <w:rPr>
          <w:bCs/>
          <w:lang w:eastAsia="bg-BG"/>
        </w:rPr>
        <w:t xml:space="preserve"> </w:t>
      </w:r>
      <w:proofErr w:type="spellStart"/>
      <w:r w:rsidR="00647783" w:rsidRPr="009F6305">
        <w:rPr>
          <w:bCs/>
          <w:lang w:eastAsia="bg-BG"/>
        </w:rPr>
        <w:t>материал</w:t>
      </w:r>
      <w:proofErr w:type="spellEnd"/>
      <w:r w:rsidR="00647783" w:rsidRPr="009F6305">
        <w:rPr>
          <w:bCs/>
          <w:lang w:eastAsia="bg-BG"/>
        </w:rPr>
        <w:t xml:space="preserve"> </w:t>
      </w:r>
      <w:r w:rsidR="005C2AFB" w:rsidRPr="009F6305">
        <w:rPr>
          <w:bCs/>
          <w:lang w:eastAsia="bg-BG"/>
        </w:rPr>
        <w:t xml:space="preserve">/ОВ, L, бр.295 </w:t>
      </w:r>
      <w:proofErr w:type="spellStart"/>
      <w:r w:rsidR="005C2AFB" w:rsidRPr="009F6305">
        <w:rPr>
          <w:bCs/>
          <w:lang w:eastAsia="bg-BG"/>
        </w:rPr>
        <w:t>от</w:t>
      </w:r>
      <w:proofErr w:type="spellEnd"/>
      <w:r w:rsidR="005C2AFB" w:rsidRPr="009F6305">
        <w:rPr>
          <w:bCs/>
          <w:lang w:eastAsia="bg-BG"/>
        </w:rPr>
        <w:t xml:space="preserve"> 12.11.2010г./ </w:t>
      </w:r>
    </w:p>
    <w:p w14:paraId="747AEBB4" w14:textId="48E2DF38" w:rsidR="009708CD" w:rsidRPr="009F6305" w:rsidRDefault="004B1991" w:rsidP="00636FFB">
      <w:pPr>
        <w:ind w:firstLine="720"/>
        <w:jc w:val="both"/>
        <w:rPr>
          <w:b/>
          <w:bCs/>
          <w:lang w:val="bg-BG"/>
        </w:rPr>
      </w:pPr>
      <w:r>
        <w:rPr>
          <w:b/>
          <w:bCs/>
          <w:spacing w:val="-16"/>
          <w:lang w:val="bg-BG" w:eastAsia="bg-BG"/>
        </w:rPr>
        <w:t>9</w:t>
      </w:r>
      <w:r w:rsidR="009708CD" w:rsidRPr="009F6305">
        <w:rPr>
          <w:b/>
          <w:bCs/>
          <w:spacing w:val="-16"/>
          <w:lang w:val="bg-BG" w:eastAsia="bg-BG"/>
        </w:rPr>
        <w:t>.</w:t>
      </w:r>
      <w:r w:rsidR="009708CD" w:rsidRPr="009F6305">
        <w:rPr>
          <w:b/>
          <w:bCs/>
          <w:spacing w:val="-4"/>
          <w:lang w:val="bg-BG" w:eastAsia="bg-BG"/>
        </w:rPr>
        <w:t xml:space="preserve">Вид и размер на гаранцията за изпълнение на договора: </w:t>
      </w:r>
      <w:r w:rsidR="009708CD" w:rsidRPr="009F6305">
        <w:rPr>
          <w:spacing w:val="-4"/>
          <w:lang w:val="bg-BG" w:eastAsia="bg-BG"/>
        </w:rPr>
        <w:t xml:space="preserve"> </w:t>
      </w:r>
    </w:p>
    <w:p w14:paraId="6C8479C4" w14:textId="2D393530" w:rsidR="009566C6" w:rsidRPr="009F6305" w:rsidRDefault="009566C6" w:rsidP="009566C6">
      <w:pPr>
        <w:ind w:firstLine="720"/>
        <w:jc w:val="both"/>
        <w:rPr>
          <w:lang w:val="bg-BG" w:eastAsia="bg-BG"/>
        </w:rPr>
      </w:pPr>
      <w:bookmarkStart w:id="7" w:name="_Hlk94626352"/>
      <w:r w:rsidRPr="009F6305">
        <w:rPr>
          <w:lang w:val="bg-BG"/>
        </w:rPr>
        <w:t xml:space="preserve">Гаранцията за изпълнение е в размер на </w:t>
      </w:r>
      <w:r w:rsidR="006A36F9">
        <w:rPr>
          <w:lang w:val="bg-BG"/>
        </w:rPr>
        <w:t>5</w:t>
      </w:r>
      <w:r w:rsidRPr="009F6305">
        <w:rPr>
          <w:lang w:val="bg-BG"/>
        </w:rPr>
        <w:t>% от достигнатата обща стойност на дървесината в Обекта и се определя съгласно чл.9а, ал.5, т.2 от „Наредбата”. Гаранцията за изпълнение следва да бъде внесена или учредена до крайния срок за представяне на документите за сключване на договора за изпълнение.</w:t>
      </w:r>
    </w:p>
    <w:p w14:paraId="1A3D2141" w14:textId="77777777" w:rsidR="000D5A5F" w:rsidRDefault="009566C6" w:rsidP="000D5A5F">
      <w:pPr>
        <w:pStyle w:val="af0"/>
        <w:spacing w:before="0" w:beforeAutospacing="0" w:after="0" w:afterAutospacing="0"/>
        <w:ind w:firstLine="708"/>
        <w:jc w:val="both"/>
      </w:pPr>
      <w:r w:rsidRPr="009F6305">
        <w:t>Гаранцията за изпълнение се представя преди сключването на договора за изпълнение. Гаранцията за изпълнение се представя в една от следните форми, по избор на определения за купувач:</w:t>
      </w:r>
    </w:p>
    <w:p w14:paraId="674145E3" w14:textId="77777777" w:rsidR="000D5A5F" w:rsidRDefault="009566C6" w:rsidP="000D5A5F">
      <w:pPr>
        <w:pStyle w:val="af0"/>
        <w:spacing w:before="0" w:beforeAutospacing="0" w:after="0" w:afterAutospacing="0"/>
        <w:ind w:firstLine="708"/>
        <w:jc w:val="both"/>
      </w:pPr>
      <w:r w:rsidRPr="009F6305">
        <w:t>- парична сума, внесена по сметка на Продавача;</w:t>
      </w:r>
    </w:p>
    <w:p w14:paraId="3C81403E" w14:textId="21C3953F" w:rsidR="009566C6" w:rsidRPr="009F6305" w:rsidRDefault="009566C6" w:rsidP="000D5A5F">
      <w:pPr>
        <w:pStyle w:val="af0"/>
        <w:spacing w:before="0" w:beforeAutospacing="0" w:after="0" w:afterAutospacing="0"/>
        <w:ind w:firstLine="708"/>
        <w:jc w:val="both"/>
      </w:pPr>
      <w:r w:rsidRPr="009F6305">
        <w:t>- банкова гаранция, учредена в полза на Продавача.</w:t>
      </w:r>
    </w:p>
    <w:p w14:paraId="458A5946" w14:textId="6EFA2549" w:rsidR="009566C6" w:rsidRPr="009F6305" w:rsidRDefault="009566C6" w:rsidP="009566C6">
      <w:pPr>
        <w:pStyle w:val="af0"/>
        <w:spacing w:before="0" w:beforeAutospacing="0" w:after="0" w:afterAutospacing="0"/>
        <w:ind w:firstLine="708"/>
        <w:jc w:val="both"/>
      </w:pPr>
      <w:r w:rsidRPr="009F6305">
        <w:t xml:space="preserve">В представената банкова гаранция трябва да има изричен запис, че тя се освобождава само след писмено известие от </w:t>
      </w:r>
      <w:bookmarkStart w:id="8" w:name="_Hlk80607485"/>
      <w:r w:rsidRPr="009F6305">
        <w:t>Продавача</w:t>
      </w:r>
      <w:bookmarkEnd w:id="8"/>
      <w:r w:rsidRPr="009F6305">
        <w:t>. Когато определеният за купувач е избрал гаранцията за изпълнение да бъде под формата на парична сума, внесената от него гаранция за участие служи за пълно или частично изпълнение на задължението за внасяне на гаранция за изпълнение.</w:t>
      </w:r>
    </w:p>
    <w:p w14:paraId="678FA898" w14:textId="77777777" w:rsidR="009566C6" w:rsidRPr="009F6305" w:rsidRDefault="009566C6" w:rsidP="009566C6">
      <w:pPr>
        <w:pStyle w:val="af0"/>
        <w:spacing w:before="0" w:beforeAutospacing="0" w:after="0" w:afterAutospacing="0"/>
        <w:ind w:firstLine="708"/>
        <w:jc w:val="both"/>
      </w:pPr>
      <w:r w:rsidRPr="009F6305">
        <w:t>Когато определеният за купувач е избрал гаранцията за изпълнение да бъде под формата на парична сума, внесената от него гаранция за участие служи за пълно или частично изпълнение на задължението за внасяне на гаранция за изпълнение.</w:t>
      </w:r>
    </w:p>
    <w:p w14:paraId="7CD27B67" w14:textId="77777777" w:rsidR="009566C6" w:rsidRPr="009F6305" w:rsidRDefault="009566C6" w:rsidP="009566C6">
      <w:pPr>
        <w:widowControl w:val="0"/>
        <w:shd w:val="clear" w:color="auto" w:fill="FFFFFF"/>
        <w:autoSpaceDE w:val="0"/>
        <w:autoSpaceDN w:val="0"/>
        <w:adjustRightInd w:val="0"/>
        <w:ind w:firstLine="708"/>
        <w:jc w:val="both"/>
        <w:rPr>
          <w:lang w:val="bg-BG" w:eastAsia="bg-BG"/>
        </w:rPr>
      </w:pPr>
      <w:proofErr w:type="spellStart"/>
      <w:r w:rsidRPr="009F6305">
        <w:rPr>
          <w:lang w:eastAsia="bg-BG"/>
        </w:rPr>
        <w:lastRenderedPageBreak/>
        <w:t>Условията</w:t>
      </w:r>
      <w:proofErr w:type="spellEnd"/>
      <w:r w:rsidRPr="009F6305">
        <w:rPr>
          <w:lang w:eastAsia="bg-BG"/>
        </w:rPr>
        <w:t xml:space="preserve"> и </w:t>
      </w:r>
      <w:proofErr w:type="spellStart"/>
      <w:r w:rsidRPr="009F6305">
        <w:rPr>
          <w:lang w:eastAsia="bg-BG"/>
        </w:rPr>
        <w:t>сроковете</w:t>
      </w:r>
      <w:proofErr w:type="spellEnd"/>
      <w:r w:rsidRPr="009F6305">
        <w:rPr>
          <w:lang w:eastAsia="bg-BG"/>
        </w:rPr>
        <w:t xml:space="preserve"> </w:t>
      </w:r>
      <w:proofErr w:type="spellStart"/>
      <w:r w:rsidRPr="009F6305">
        <w:rPr>
          <w:lang w:eastAsia="bg-BG"/>
        </w:rPr>
        <w:t>за</w:t>
      </w:r>
      <w:proofErr w:type="spellEnd"/>
      <w:r w:rsidRPr="009F6305">
        <w:rPr>
          <w:lang w:eastAsia="bg-BG"/>
        </w:rPr>
        <w:t xml:space="preserve"> </w:t>
      </w:r>
      <w:proofErr w:type="spellStart"/>
      <w:r w:rsidRPr="009F6305">
        <w:rPr>
          <w:lang w:eastAsia="bg-BG"/>
        </w:rPr>
        <w:t>задържане</w:t>
      </w:r>
      <w:proofErr w:type="spellEnd"/>
      <w:r w:rsidRPr="009F6305">
        <w:rPr>
          <w:lang w:eastAsia="bg-BG"/>
        </w:rPr>
        <w:t xml:space="preserve"> </w:t>
      </w:r>
      <w:proofErr w:type="spellStart"/>
      <w:r w:rsidRPr="009F6305">
        <w:rPr>
          <w:lang w:eastAsia="bg-BG"/>
        </w:rPr>
        <w:t>на</w:t>
      </w:r>
      <w:proofErr w:type="spellEnd"/>
      <w:r w:rsidRPr="009F6305">
        <w:rPr>
          <w:lang w:eastAsia="bg-BG"/>
        </w:rPr>
        <w:t xml:space="preserve"> </w:t>
      </w:r>
      <w:proofErr w:type="spellStart"/>
      <w:r w:rsidRPr="009F6305">
        <w:rPr>
          <w:lang w:eastAsia="bg-BG"/>
        </w:rPr>
        <w:t>гаранцията</w:t>
      </w:r>
      <w:proofErr w:type="spellEnd"/>
      <w:r w:rsidRPr="009F6305">
        <w:rPr>
          <w:lang w:eastAsia="bg-BG"/>
        </w:rPr>
        <w:t xml:space="preserve"> </w:t>
      </w:r>
      <w:proofErr w:type="spellStart"/>
      <w:r w:rsidRPr="009F6305">
        <w:rPr>
          <w:lang w:eastAsia="bg-BG"/>
        </w:rPr>
        <w:t>за</w:t>
      </w:r>
      <w:proofErr w:type="spellEnd"/>
      <w:r w:rsidRPr="009F6305">
        <w:rPr>
          <w:lang w:eastAsia="bg-BG"/>
        </w:rPr>
        <w:t xml:space="preserve"> </w:t>
      </w:r>
      <w:proofErr w:type="spellStart"/>
      <w:r w:rsidRPr="009F6305">
        <w:rPr>
          <w:lang w:eastAsia="bg-BG"/>
        </w:rPr>
        <w:t>изпълнение</w:t>
      </w:r>
      <w:proofErr w:type="spellEnd"/>
      <w:r w:rsidRPr="009F6305">
        <w:rPr>
          <w:lang w:eastAsia="bg-BG"/>
        </w:rPr>
        <w:t xml:space="preserve"> </w:t>
      </w:r>
      <w:proofErr w:type="spellStart"/>
      <w:r w:rsidRPr="009F6305">
        <w:rPr>
          <w:lang w:eastAsia="bg-BG"/>
        </w:rPr>
        <w:t>се</w:t>
      </w:r>
      <w:proofErr w:type="spellEnd"/>
      <w:r w:rsidRPr="009F6305">
        <w:rPr>
          <w:lang w:eastAsia="bg-BG"/>
        </w:rPr>
        <w:t xml:space="preserve"> </w:t>
      </w:r>
      <w:proofErr w:type="spellStart"/>
      <w:r w:rsidRPr="009F6305">
        <w:rPr>
          <w:lang w:eastAsia="bg-BG"/>
        </w:rPr>
        <w:t>уреждат</w:t>
      </w:r>
      <w:proofErr w:type="spellEnd"/>
      <w:r w:rsidRPr="009F6305">
        <w:rPr>
          <w:lang w:eastAsia="bg-BG"/>
        </w:rPr>
        <w:t xml:space="preserve"> в </w:t>
      </w:r>
      <w:proofErr w:type="spellStart"/>
      <w:r w:rsidRPr="009F6305">
        <w:rPr>
          <w:lang w:eastAsia="bg-BG"/>
        </w:rPr>
        <w:t>договора</w:t>
      </w:r>
      <w:proofErr w:type="spellEnd"/>
      <w:r w:rsidRPr="009F6305">
        <w:rPr>
          <w:lang w:val="bg-BG" w:eastAsia="bg-BG"/>
        </w:rPr>
        <w:t xml:space="preserve">. </w:t>
      </w:r>
    </w:p>
    <w:bookmarkEnd w:id="7"/>
    <w:p w14:paraId="75EA616D" w14:textId="77777777" w:rsidR="009566C6" w:rsidRPr="009F6305" w:rsidRDefault="009566C6" w:rsidP="009566C6">
      <w:pPr>
        <w:widowControl w:val="0"/>
        <w:shd w:val="clear" w:color="auto" w:fill="FFFFFF"/>
        <w:autoSpaceDE w:val="0"/>
        <w:autoSpaceDN w:val="0"/>
        <w:adjustRightInd w:val="0"/>
        <w:ind w:firstLine="708"/>
        <w:jc w:val="both"/>
        <w:rPr>
          <w:b/>
          <w:bCs/>
          <w:spacing w:val="-12"/>
          <w:lang w:val="bg-BG" w:eastAsia="bg-BG"/>
        </w:rPr>
      </w:pPr>
    </w:p>
    <w:p w14:paraId="158CBD69" w14:textId="2D263F2A" w:rsidR="008D29EB" w:rsidRPr="009F6305" w:rsidRDefault="004B1991" w:rsidP="008D29EB">
      <w:pPr>
        <w:widowControl w:val="0"/>
        <w:shd w:val="clear" w:color="auto" w:fill="FFFFFF"/>
        <w:autoSpaceDE w:val="0"/>
        <w:autoSpaceDN w:val="0"/>
        <w:adjustRightInd w:val="0"/>
        <w:ind w:firstLine="708"/>
        <w:jc w:val="both"/>
        <w:rPr>
          <w:spacing w:val="-4"/>
          <w:lang w:val="bg-BG" w:eastAsia="bg-BG"/>
        </w:rPr>
      </w:pPr>
      <w:r>
        <w:rPr>
          <w:b/>
          <w:spacing w:val="-4"/>
          <w:lang w:val="bg-BG" w:eastAsia="bg-BG"/>
        </w:rPr>
        <w:t>10</w:t>
      </w:r>
      <w:r w:rsidR="005C2AFB" w:rsidRPr="009F6305">
        <w:rPr>
          <w:b/>
          <w:spacing w:val="-4"/>
          <w:lang w:val="bg-BG" w:eastAsia="bg-BG"/>
        </w:rPr>
        <w:t>.Плащане на цената по договора</w:t>
      </w:r>
      <w:r w:rsidR="005C2AFB" w:rsidRPr="009F6305">
        <w:rPr>
          <w:spacing w:val="-4"/>
          <w:lang w:val="bg-BG" w:eastAsia="bg-BG"/>
        </w:rPr>
        <w:t>:</w:t>
      </w:r>
      <w:r w:rsidR="00D321B2" w:rsidRPr="009F6305">
        <w:rPr>
          <w:spacing w:val="-4"/>
          <w:lang w:val="bg-BG" w:eastAsia="bg-BG"/>
        </w:rPr>
        <w:t xml:space="preserve"> </w:t>
      </w:r>
      <w:r w:rsidR="001F323E">
        <w:rPr>
          <w:spacing w:val="-4"/>
          <w:lang w:val="bg-BG" w:eastAsia="bg-BG"/>
        </w:rPr>
        <w:t>Купувачът</w:t>
      </w:r>
      <w:r w:rsidR="00D321B2" w:rsidRPr="009F6305">
        <w:rPr>
          <w:spacing w:val="-4"/>
          <w:lang w:val="bg-BG" w:eastAsia="bg-BG"/>
        </w:rPr>
        <w:t xml:space="preserve"> </w:t>
      </w:r>
      <w:r w:rsidR="005C2AFB" w:rsidRPr="009F6305">
        <w:rPr>
          <w:spacing w:val="-4"/>
          <w:lang w:val="bg-BG" w:eastAsia="bg-BG"/>
        </w:rPr>
        <w:t xml:space="preserve">заплаща </w:t>
      </w:r>
      <w:r w:rsidR="004670D9" w:rsidRPr="009F6305">
        <w:rPr>
          <w:spacing w:val="-4"/>
          <w:lang w:val="bg-BG" w:eastAsia="bg-BG"/>
        </w:rPr>
        <w:t xml:space="preserve">авансово </w:t>
      </w:r>
      <w:r w:rsidR="00F1578F" w:rsidRPr="009F6305">
        <w:rPr>
          <w:b/>
          <w:spacing w:val="-4"/>
          <w:lang w:val="bg-BG" w:eastAsia="bg-BG"/>
        </w:rPr>
        <w:t>10</w:t>
      </w:r>
      <w:r w:rsidR="002018CD" w:rsidRPr="009F6305">
        <w:rPr>
          <w:b/>
          <w:spacing w:val="-4"/>
          <w:lang w:val="bg-BG" w:eastAsia="bg-BG"/>
        </w:rPr>
        <w:t>%</w:t>
      </w:r>
      <w:r w:rsidR="004670D9" w:rsidRPr="009F6305">
        <w:rPr>
          <w:spacing w:val="-4"/>
          <w:lang w:val="bg-BG" w:eastAsia="bg-BG"/>
        </w:rPr>
        <w:t xml:space="preserve"> от общата стойност на договора</w:t>
      </w:r>
      <w:r w:rsidR="00F024BC" w:rsidRPr="009F6305">
        <w:rPr>
          <w:spacing w:val="-4"/>
          <w:lang w:val="bg-BG" w:eastAsia="bg-BG"/>
        </w:rPr>
        <w:t xml:space="preserve"> преди издаване на първия превозен билет</w:t>
      </w:r>
      <w:r w:rsidR="002018CD" w:rsidRPr="009F6305">
        <w:rPr>
          <w:spacing w:val="-4"/>
          <w:lang w:val="bg-BG" w:eastAsia="bg-BG"/>
        </w:rPr>
        <w:t>.</w:t>
      </w:r>
      <w:r w:rsidR="004670D9" w:rsidRPr="009F6305">
        <w:rPr>
          <w:spacing w:val="-4"/>
          <w:lang w:val="bg-BG" w:eastAsia="bg-BG"/>
        </w:rPr>
        <w:t xml:space="preserve"> </w:t>
      </w:r>
      <w:r w:rsidR="002018CD" w:rsidRPr="009F6305">
        <w:rPr>
          <w:spacing w:val="-4"/>
          <w:lang w:val="bg-BG" w:eastAsia="bg-BG"/>
        </w:rPr>
        <w:t xml:space="preserve">Следващите плащания </w:t>
      </w:r>
      <w:r w:rsidR="00FA2481" w:rsidRPr="009F6305">
        <w:rPr>
          <w:spacing w:val="-4"/>
          <w:lang w:val="bg-BG" w:eastAsia="bg-BG"/>
        </w:rPr>
        <w:t>се извършват</w:t>
      </w:r>
      <w:r w:rsidR="001F323E">
        <w:rPr>
          <w:spacing w:val="-4"/>
          <w:lang w:val="bg-BG" w:eastAsia="bg-BG"/>
        </w:rPr>
        <w:t xml:space="preserve"> по действително приети и предадени с двустранен протокол количества, по периоди съгласно графика за изпълнение, който е част от договора.</w:t>
      </w:r>
    </w:p>
    <w:p w14:paraId="6FEDD3FD" w14:textId="75C8FE62" w:rsidR="007E60A0" w:rsidRPr="009F6305" w:rsidRDefault="00EC7CD3" w:rsidP="008D29EB">
      <w:pPr>
        <w:widowControl w:val="0"/>
        <w:shd w:val="clear" w:color="auto" w:fill="FFFFFF"/>
        <w:autoSpaceDE w:val="0"/>
        <w:autoSpaceDN w:val="0"/>
        <w:adjustRightInd w:val="0"/>
        <w:ind w:firstLine="708"/>
        <w:jc w:val="both"/>
        <w:rPr>
          <w:b/>
        </w:rPr>
      </w:pPr>
      <w:r>
        <w:rPr>
          <w:b/>
          <w:bCs/>
          <w:spacing w:val="-3"/>
          <w:lang w:val="bg-BG"/>
        </w:rPr>
        <w:t>1</w:t>
      </w:r>
      <w:r w:rsidR="004B1991">
        <w:rPr>
          <w:b/>
          <w:bCs/>
          <w:spacing w:val="-3"/>
          <w:lang w:val="bg-BG"/>
        </w:rPr>
        <w:t>1</w:t>
      </w:r>
      <w:r w:rsidR="0090109C" w:rsidRPr="009F6305">
        <w:rPr>
          <w:b/>
          <w:bCs/>
          <w:spacing w:val="-3"/>
          <w:lang w:val="bg-BG"/>
        </w:rPr>
        <w:t>.</w:t>
      </w:r>
      <w:r w:rsidR="007E60A0" w:rsidRPr="009F6305">
        <w:rPr>
          <w:b/>
        </w:rPr>
        <w:t>В</w:t>
      </w:r>
      <w:proofErr w:type="spellStart"/>
      <w:r w:rsidR="007E60A0" w:rsidRPr="009F6305">
        <w:rPr>
          <w:b/>
          <w:lang w:val="bg-BG"/>
        </w:rPr>
        <w:t>реме</w:t>
      </w:r>
      <w:proofErr w:type="spellEnd"/>
      <w:r w:rsidR="007E60A0" w:rsidRPr="009F6305">
        <w:rPr>
          <w:b/>
        </w:rPr>
        <w:t xml:space="preserve">, </w:t>
      </w:r>
      <w:r w:rsidR="007E60A0" w:rsidRPr="009F6305">
        <w:rPr>
          <w:b/>
          <w:lang w:val="bg-BG"/>
        </w:rPr>
        <w:t>начин и условия за извършване оглед на обекта</w:t>
      </w:r>
      <w:r w:rsidR="00BE12E1" w:rsidRPr="009F6305">
        <w:rPr>
          <w:b/>
          <w:lang w:val="bg-BG"/>
        </w:rPr>
        <w:t>.</w:t>
      </w:r>
    </w:p>
    <w:p w14:paraId="11EA87AD" w14:textId="77777777" w:rsidR="007E60A0" w:rsidRPr="009F6305" w:rsidRDefault="007E60A0" w:rsidP="007E60A0">
      <w:pPr>
        <w:ind w:firstLine="600"/>
        <w:jc w:val="both"/>
      </w:pPr>
      <w:bookmarkStart w:id="9" w:name="_Hlk94621487"/>
      <w:r w:rsidRPr="009F6305">
        <w:t xml:space="preserve"> </w:t>
      </w:r>
      <w:proofErr w:type="spellStart"/>
      <w:r w:rsidRPr="009F6305">
        <w:t>Оглед</w:t>
      </w:r>
      <w:proofErr w:type="spellEnd"/>
      <w:r w:rsidRPr="009F6305">
        <w:t xml:space="preserve"> </w:t>
      </w:r>
      <w:proofErr w:type="spellStart"/>
      <w:r w:rsidRPr="009F6305">
        <w:t>на</w:t>
      </w:r>
      <w:proofErr w:type="spellEnd"/>
      <w:r w:rsidRPr="009F6305">
        <w:t xml:space="preserve"> </w:t>
      </w:r>
      <w:proofErr w:type="spellStart"/>
      <w:r w:rsidRPr="009F6305">
        <w:t>Обекта</w:t>
      </w:r>
      <w:proofErr w:type="spellEnd"/>
      <w:r w:rsidRPr="009F6305">
        <w:t xml:space="preserve"> </w:t>
      </w:r>
      <w:proofErr w:type="spellStart"/>
      <w:r w:rsidRPr="009F6305">
        <w:t>може</w:t>
      </w:r>
      <w:proofErr w:type="spellEnd"/>
      <w:r w:rsidRPr="009F6305">
        <w:t xml:space="preserve"> </w:t>
      </w:r>
      <w:proofErr w:type="spellStart"/>
      <w:r w:rsidRPr="009F6305">
        <w:t>да</w:t>
      </w:r>
      <w:proofErr w:type="spellEnd"/>
      <w:r w:rsidRPr="009F6305">
        <w:t xml:space="preserve"> </w:t>
      </w:r>
      <w:proofErr w:type="spellStart"/>
      <w:r w:rsidRPr="009F6305">
        <w:t>се</w:t>
      </w:r>
      <w:proofErr w:type="spellEnd"/>
      <w:r w:rsidRPr="009F6305">
        <w:t xml:space="preserve"> </w:t>
      </w:r>
      <w:proofErr w:type="spellStart"/>
      <w:r w:rsidRPr="009F6305">
        <w:t>извърши</w:t>
      </w:r>
      <w:proofErr w:type="spellEnd"/>
      <w:r w:rsidRPr="009F6305">
        <w:t xml:space="preserve"> </w:t>
      </w:r>
      <w:proofErr w:type="spellStart"/>
      <w:r w:rsidRPr="009F6305">
        <w:t>при</w:t>
      </w:r>
      <w:proofErr w:type="spellEnd"/>
      <w:r w:rsidRPr="009F6305">
        <w:t xml:space="preserve"> </w:t>
      </w:r>
      <w:proofErr w:type="spellStart"/>
      <w:r w:rsidRPr="009F6305">
        <w:t>условия</w:t>
      </w:r>
      <w:proofErr w:type="spellEnd"/>
      <w:r w:rsidRPr="009F6305">
        <w:t xml:space="preserve"> и </w:t>
      </w:r>
      <w:proofErr w:type="spellStart"/>
      <w:r w:rsidRPr="009F6305">
        <w:t>във</w:t>
      </w:r>
      <w:proofErr w:type="spellEnd"/>
      <w:r w:rsidRPr="009F6305">
        <w:t xml:space="preserve"> </w:t>
      </w:r>
      <w:proofErr w:type="spellStart"/>
      <w:r w:rsidRPr="009F6305">
        <w:t>време</w:t>
      </w:r>
      <w:proofErr w:type="spellEnd"/>
      <w:r w:rsidRPr="009F6305">
        <w:t xml:space="preserve">, </w:t>
      </w:r>
      <w:proofErr w:type="spellStart"/>
      <w:r w:rsidRPr="009F6305">
        <w:t>както</w:t>
      </w:r>
      <w:proofErr w:type="spellEnd"/>
      <w:r w:rsidRPr="009F6305">
        <w:t xml:space="preserve"> </w:t>
      </w:r>
      <w:proofErr w:type="spellStart"/>
      <w:r w:rsidRPr="009F6305">
        <w:t>следва</w:t>
      </w:r>
      <w:proofErr w:type="spellEnd"/>
      <w:r w:rsidRPr="009F6305">
        <w:t>:</w:t>
      </w:r>
    </w:p>
    <w:p w14:paraId="6D63A793" w14:textId="0F451DFA" w:rsidR="007E60A0" w:rsidRPr="009F6305" w:rsidRDefault="00BE12E1" w:rsidP="007E60A0">
      <w:pPr>
        <w:ind w:firstLine="600"/>
        <w:jc w:val="both"/>
      </w:pPr>
      <w:r w:rsidRPr="009F6305">
        <w:t xml:space="preserve">   -   </w:t>
      </w:r>
      <w:proofErr w:type="spellStart"/>
      <w:r w:rsidRPr="009F6305">
        <w:t>всеки</w:t>
      </w:r>
      <w:proofErr w:type="spellEnd"/>
      <w:r w:rsidRPr="009F6305">
        <w:t xml:space="preserve"> </w:t>
      </w:r>
      <w:proofErr w:type="spellStart"/>
      <w:r w:rsidRPr="009F6305">
        <w:t>работен</w:t>
      </w:r>
      <w:proofErr w:type="spellEnd"/>
      <w:r w:rsidRPr="009F6305">
        <w:t xml:space="preserve"> </w:t>
      </w:r>
      <w:proofErr w:type="spellStart"/>
      <w:r w:rsidRPr="009F6305">
        <w:t>ден</w:t>
      </w:r>
      <w:proofErr w:type="spellEnd"/>
      <w:r w:rsidRPr="009F6305">
        <w:t xml:space="preserve"> </w:t>
      </w:r>
      <w:proofErr w:type="spellStart"/>
      <w:r w:rsidRPr="009F6305">
        <w:t>от</w:t>
      </w:r>
      <w:proofErr w:type="spellEnd"/>
      <w:r w:rsidRPr="009F6305">
        <w:t xml:space="preserve"> 09:00 </w:t>
      </w:r>
      <w:proofErr w:type="spellStart"/>
      <w:r w:rsidRPr="009F6305">
        <w:t>часа</w:t>
      </w:r>
      <w:proofErr w:type="spellEnd"/>
      <w:r w:rsidRPr="009F6305">
        <w:t xml:space="preserve"> </w:t>
      </w:r>
      <w:proofErr w:type="spellStart"/>
      <w:r w:rsidRPr="009F6305">
        <w:t>до</w:t>
      </w:r>
      <w:proofErr w:type="spellEnd"/>
      <w:r w:rsidRPr="009F6305">
        <w:t xml:space="preserve"> 16:</w:t>
      </w:r>
      <w:r w:rsidR="007E60A0" w:rsidRPr="009F6305">
        <w:t xml:space="preserve">00 </w:t>
      </w:r>
      <w:proofErr w:type="spellStart"/>
      <w:r w:rsidR="007E60A0" w:rsidRPr="009F6305">
        <w:t>часа</w:t>
      </w:r>
      <w:proofErr w:type="spellEnd"/>
      <w:r w:rsidR="00AF4A4D" w:rsidRPr="009F6305">
        <w:rPr>
          <w:lang w:val="bg-BG"/>
        </w:rPr>
        <w:t xml:space="preserve"> след обявяване на процедурата</w:t>
      </w:r>
      <w:r w:rsidR="007E60A0" w:rsidRPr="009F6305">
        <w:t xml:space="preserve">, с </w:t>
      </w:r>
      <w:proofErr w:type="spellStart"/>
      <w:r w:rsidR="007E60A0" w:rsidRPr="009F6305">
        <w:t>краен</w:t>
      </w:r>
      <w:proofErr w:type="spellEnd"/>
      <w:r w:rsidR="007E60A0" w:rsidRPr="009F6305">
        <w:t xml:space="preserve"> </w:t>
      </w:r>
      <w:proofErr w:type="spellStart"/>
      <w:r w:rsidR="007E60A0" w:rsidRPr="009F6305">
        <w:t>сро</w:t>
      </w:r>
      <w:r w:rsidRPr="009F6305">
        <w:t>к</w:t>
      </w:r>
      <w:proofErr w:type="spellEnd"/>
      <w:r w:rsidRPr="009F6305">
        <w:t xml:space="preserve"> </w:t>
      </w:r>
      <w:proofErr w:type="spellStart"/>
      <w:r w:rsidRPr="009F6305">
        <w:t>за</w:t>
      </w:r>
      <w:proofErr w:type="spellEnd"/>
      <w:r w:rsidRPr="009F6305">
        <w:t xml:space="preserve"> </w:t>
      </w:r>
      <w:proofErr w:type="spellStart"/>
      <w:r w:rsidRPr="009F6305">
        <w:t>извършване</w:t>
      </w:r>
      <w:proofErr w:type="spellEnd"/>
      <w:r w:rsidRPr="009F6305">
        <w:t xml:space="preserve"> </w:t>
      </w:r>
      <w:proofErr w:type="spellStart"/>
      <w:r w:rsidRPr="009F6305">
        <w:t>на</w:t>
      </w:r>
      <w:proofErr w:type="spellEnd"/>
      <w:r w:rsidRPr="009F6305">
        <w:t xml:space="preserve"> </w:t>
      </w:r>
      <w:proofErr w:type="spellStart"/>
      <w:r w:rsidRPr="009F6305">
        <w:t>огледа</w:t>
      </w:r>
      <w:proofErr w:type="spellEnd"/>
      <w:r w:rsidRPr="009F6305">
        <w:t xml:space="preserve"> </w:t>
      </w:r>
      <w:proofErr w:type="spellStart"/>
      <w:r w:rsidRPr="009F6305">
        <w:t>до</w:t>
      </w:r>
      <w:proofErr w:type="spellEnd"/>
      <w:r w:rsidRPr="009F6305">
        <w:t xml:space="preserve"> 16:</w:t>
      </w:r>
      <w:r w:rsidR="007E60A0" w:rsidRPr="009F6305">
        <w:t xml:space="preserve">00 </w:t>
      </w:r>
      <w:proofErr w:type="spellStart"/>
      <w:r w:rsidR="007E60A0" w:rsidRPr="009F6305">
        <w:t>часа</w:t>
      </w:r>
      <w:proofErr w:type="spellEnd"/>
      <w:r w:rsidR="007E60A0" w:rsidRPr="009F6305">
        <w:t xml:space="preserve"> </w:t>
      </w:r>
      <w:proofErr w:type="spellStart"/>
      <w:r w:rsidR="007E60A0" w:rsidRPr="009F6305">
        <w:t>на</w:t>
      </w:r>
      <w:proofErr w:type="spellEnd"/>
      <w:r w:rsidR="007E60A0" w:rsidRPr="009F6305">
        <w:t xml:space="preserve"> </w:t>
      </w:r>
      <w:r w:rsidR="00AF4A4D" w:rsidRPr="009F6305">
        <w:rPr>
          <w:lang w:val="bg-BG"/>
        </w:rPr>
        <w:t>последния работен ден,</w:t>
      </w:r>
      <w:r w:rsidR="002018CD" w:rsidRPr="009F6305">
        <w:rPr>
          <w:lang w:val="bg-BG"/>
        </w:rPr>
        <w:t xml:space="preserve"> предхождащ т</w:t>
      </w:r>
      <w:r w:rsidRPr="009F6305">
        <w:rPr>
          <w:lang w:val="bg-BG"/>
        </w:rPr>
        <w:t>ъ</w:t>
      </w:r>
      <w:r w:rsidR="002018CD" w:rsidRPr="009F6305">
        <w:rPr>
          <w:lang w:val="bg-BG"/>
        </w:rPr>
        <w:t>рга</w:t>
      </w:r>
      <w:r w:rsidR="007E60A0" w:rsidRPr="009F6305">
        <w:rPr>
          <w:b/>
        </w:rPr>
        <w:t>,</w:t>
      </w:r>
      <w:r w:rsidR="007E60A0" w:rsidRPr="009F6305">
        <w:t xml:space="preserve"> </w:t>
      </w:r>
      <w:proofErr w:type="spellStart"/>
      <w:r w:rsidR="007E60A0" w:rsidRPr="009F6305">
        <w:t>след</w:t>
      </w:r>
      <w:proofErr w:type="spellEnd"/>
      <w:r w:rsidR="007E60A0" w:rsidRPr="009F6305">
        <w:t xml:space="preserve"> </w:t>
      </w:r>
      <w:proofErr w:type="spellStart"/>
      <w:r w:rsidR="007E60A0" w:rsidRPr="009F6305">
        <w:t>като</w:t>
      </w:r>
      <w:proofErr w:type="spellEnd"/>
      <w:r w:rsidR="007E60A0" w:rsidRPr="009F6305">
        <w:t xml:space="preserve"> </w:t>
      </w:r>
      <w:r w:rsidR="00AF4A4D" w:rsidRPr="009F6305">
        <w:rPr>
          <w:lang w:val="bg-BG"/>
        </w:rPr>
        <w:t>участника</w:t>
      </w:r>
      <w:r w:rsidR="007E60A0" w:rsidRPr="009F6305">
        <w:t xml:space="preserve"> </w:t>
      </w:r>
      <w:proofErr w:type="spellStart"/>
      <w:r w:rsidR="007E60A0" w:rsidRPr="009F6305">
        <w:t>осигури</w:t>
      </w:r>
      <w:proofErr w:type="spellEnd"/>
      <w:r w:rsidR="007E60A0" w:rsidRPr="009F6305">
        <w:t xml:space="preserve"> </w:t>
      </w:r>
      <w:proofErr w:type="spellStart"/>
      <w:r w:rsidR="007E60A0" w:rsidRPr="009F6305">
        <w:t>за</w:t>
      </w:r>
      <w:proofErr w:type="spellEnd"/>
      <w:r w:rsidR="007E60A0" w:rsidRPr="009F6305">
        <w:t xml:space="preserve"> </w:t>
      </w:r>
      <w:proofErr w:type="spellStart"/>
      <w:r w:rsidR="007E60A0" w:rsidRPr="009F6305">
        <w:t>своя</w:t>
      </w:r>
      <w:proofErr w:type="spellEnd"/>
      <w:r w:rsidR="007E60A0" w:rsidRPr="009F6305">
        <w:t xml:space="preserve"> </w:t>
      </w:r>
      <w:proofErr w:type="spellStart"/>
      <w:r w:rsidR="007E60A0" w:rsidRPr="009F6305">
        <w:t>сметка</w:t>
      </w:r>
      <w:proofErr w:type="spellEnd"/>
      <w:r w:rsidR="007E60A0" w:rsidRPr="009F6305">
        <w:t xml:space="preserve"> </w:t>
      </w:r>
      <w:proofErr w:type="spellStart"/>
      <w:r w:rsidR="007E60A0" w:rsidRPr="009F6305">
        <w:t>превоз</w:t>
      </w:r>
      <w:proofErr w:type="spellEnd"/>
      <w:r w:rsidR="007E60A0" w:rsidRPr="009F6305">
        <w:t xml:space="preserve"> в </w:t>
      </w:r>
      <w:proofErr w:type="spellStart"/>
      <w:r w:rsidR="007E60A0" w:rsidRPr="009F6305">
        <w:t>присъствието</w:t>
      </w:r>
      <w:proofErr w:type="spellEnd"/>
      <w:r w:rsidR="007E60A0" w:rsidRPr="009F6305">
        <w:t xml:space="preserve"> </w:t>
      </w:r>
      <w:proofErr w:type="spellStart"/>
      <w:r w:rsidR="007E60A0" w:rsidRPr="009F6305">
        <w:t>на</w:t>
      </w:r>
      <w:proofErr w:type="spellEnd"/>
      <w:r w:rsidRPr="009F6305">
        <w:t xml:space="preserve"> </w:t>
      </w:r>
      <w:proofErr w:type="spellStart"/>
      <w:r w:rsidRPr="009F6305">
        <w:t>представител</w:t>
      </w:r>
      <w:proofErr w:type="spellEnd"/>
      <w:r w:rsidRPr="009F6305">
        <w:t xml:space="preserve"> </w:t>
      </w:r>
      <w:proofErr w:type="spellStart"/>
      <w:r w:rsidRPr="009F6305">
        <w:t>на</w:t>
      </w:r>
      <w:proofErr w:type="spellEnd"/>
      <w:r w:rsidRPr="009F6305">
        <w:t xml:space="preserve"> </w:t>
      </w:r>
      <w:proofErr w:type="gramStart"/>
      <w:r w:rsidR="009566C6" w:rsidRPr="009F6305">
        <w:rPr>
          <w:lang w:val="bg-BG"/>
        </w:rPr>
        <w:t>ТП“</w:t>
      </w:r>
      <w:proofErr w:type="gramEnd"/>
      <w:r w:rsidR="009566C6" w:rsidRPr="009F6305">
        <w:rPr>
          <w:lang w:val="bg-BG"/>
        </w:rPr>
        <w:t xml:space="preserve">ДГС </w:t>
      </w:r>
      <w:r w:rsidR="00A60790">
        <w:rPr>
          <w:lang w:val="bg-BG"/>
        </w:rPr>
        <w:t>Свиленград</w:t>
      </w:r>
      <w:r w:rsidR="009566C6" w:rsidRPr="009F6305">
        <w:rPr>
          <w:lang w:val="bg-BG"/>
        </w:rPr>
        <w:t>“</w:t>
      </w:r>
      <w:r w:rsidR="007E60A0" w:rsidRPr="009F6305">
        <w:t>;</w:t>
      </w:r>
    </w:p>
    <w:p w14:paraId="2320A74B" w14:textId="4269FDF1" w:rsidR="007E60A0" w:rsidRPr="009F6305" w:rsidRDefault="00BE12E1" w:rsidP="007E60A0">
      <w:pPr>
        <w:ind w:firstLine="600"/>
        <w:jc w:val="both"/>
        <w:rPr>
          <w:lang w:val="bg-BG"/>
        </w:rPr>
      </w:pPr>
      <w:r w:rsidRPr="009F6305">
        <w:t xml:space="preserve">     -  </w:t>
      </w:r>
      <w:proofErr w:type="spellStart"/>
      <w:r w:rsidRPr="009F6305">
        <w:t>о</w:t>
      </w:r>
      <w:r w:rsidR="007E60A0" w:rsidRPr="009F6305">
        <w:t>гледът</w:t>
      </w:r>
      <w:proofErr w:type="spellEnd"/>
      <w:r w:rsidR="007E60A0" w:rsidRPr="009F6305">
        <w:t xml:space="preserve"> </w:t>
      </w:r>
      <w:proofErr w:type="spellStart"/>
      <w:r w:rsidR="007E60A0" w:rsidRPr="009F6305">
        <w:t>се</w:t>
      </w:r>
      <w:proofErr w:type="spellEnd"/>
      <w:r w:rsidR="007E60A0" w:rsidRPr="009F6305">
        <w:t xml:space="preserve"> </w:t>
      </w:r>
      <w:proofErr w:type="spellStart"/>
      <w:r w:rsidR="007E60A0" w:rsidRPr="009F6305">
        <w:t>извършва</w:t>
      </w:r>
      <w:proofErr w:type="spellEnd"/>
      <w:r w:rsidR="007E60A0" w:rsidRPr="009F6305">
        <w:t xml:space="preserve"> в </w:t>
      </w:r>
      <w:proofErr w:type="spellStart"/>
      <w:r w:rsidR="007E60A0" w:rsidRPr="009F6305">
        <w:t>прис</w:t>
      </w:r>
      <w:r w:rsidRPr="009F6305">
        <w:t>ъствието</w:t>
      </w:r>
      <w:proofErr w:type="spellEnd"/>
      <w:r w:rsidRPr="009F6305">
        <w:t xml:space="preserve"> </w:t>
      </w:r>
      <w:proofErr w:type="spellStart"/>
      <w:r w:rsidRPr="009F6305">
        <w:t>на</w:t>
      </w:r>
      <w:proofErr w:type="spellEnd"/>
      <w:r w:rsidRPr="009F6305">
        <w:t xml:space="preserve"> </w:t>
      </w:r>
      <w:proofErr w:type="spellStart"/>
      <w:r w:rsidRPr="009F6305">
        <w:t>представител</w:t>
      </w:r>
      <w:proofErr w:type="spellEnd"/>
      <w:r w:rsidRPr="009F6305">
        <w:t xml:space="preserve"> </w:t>
      </w:r>
      <w:proofErr w:type="spellStart"/>
      <w:r w:rsidRPr="009F6305">
        <w:t>на</w:t>
      </w:r>
      <w:proofErr w:type="spellEnd"/>
      <w:r w:rsidRPr="009F6305">
        <w:t xml:space="preserve"> </w:t>
      </w:r>
      <w:proofErr w:type="gramStart"/>
      <w:r w:rsidR="009566C6" w:rsidRPr="009F6305">
        <w:rPr>
          <w:lang w:val="bg-BG"/>
        </w:rPr>
        <w:t>ТП“</w:t>
      </w:r>
      <w:proofErr w:type="gramEnd"/>
      <w:r w:rsidR="009566C6" w:rsidRPr="009F6305">
        <w:rPr>
          <w:lang w:val="bg-BG"/>
        </w:rPr>
        <w:t xml:space="preserve">ДГС </w:t>
      </w:r>
      <w:r w:rsidR="00A60790">
        <w:rPr>
          <w:lang w:val="bg-BG"/>
        </w:rPr>
        <w:t>Свиленград</w:t>
      </w:r>
      <w:r w:rsidR="009566C6" w:rsidRPr="009F6305">
        <w:rPr>
          <w:lang w:val="bg-BG"/>
        </w:rPr>
        <w:t>“</w:t>
      </w:r>
      <w:r w:rsidR="007E60A0" w:rsidRPr="009F6305">
        <w:t xml:space="preserve">. </w:t>
      </w:r>
      <w:proofErr w:type="spellStart"/>
      <w:r w:rsidR="007E60A0" w:rsidRPr="009F6305">
        <w:t>Разходите</w:t>
      </w:r>
      <w:proofErr w:type="spellEnd"/>
      <w:r w:rsidR="007E60A0" w:rsidRPr="009F6305">
        <w:t xml:space="preserve"> </w:t>
      </w:r>
      <w:proofErr w:type="spellStart"/>
      <w:r w:rsidR="007E60A0" w:rsidRPr="009F6305">
        <w:t>за</w:t>
      </w:r>
      <w:proofErr w:type="spellEnd"/>
      <w:r w:rsidR="007E60A0" w:rsidRPr="009F6305">
        <w:t xml:space="preserve"> </w:t>
      </w:r>
      <w:proofErr w:type="spellStart"/>
      <w:r w:rsidR="007E60A0" w:rsidRPr="009F6305">
        <w:t>огледа</w:t>
      </w:r>
      <w:proofErr w:type="spellEnd"/>
      <w:r w:rsidR="007E60A0" w:rsidRPr="009F6305">
        <w:t xml:space="preserve"> </w:t>
      </w:r>
      <w:proofErr w:type="spellStart"/>
      <w:r w:rsidR="007E60A0" w:rsidRPr="009F6305">
        <w:t>на</w:t>
      </w:r>
      <w:proofErr w:type="spellEnd"/>
      <w:r w:rsidR="007E60A0" w:rsidRPr="009F6305">
        <w:t xml:space="preserve"> </w:t>
      </w:r>
      <w:proofErr w:type="spellStart"/>
      <w:r w:rsidR="007E60A0" w:rsidRPr="009F6305">
        <w:t>Обекта</w:t>
      </w:r>
      <w:proofErr w:type="spellEnd"/>
      <w:r w:rsidR="007E60A0" w:rsidRPr="009F6305">
        <w:t xml:space="preserve"> </w:t>
      </w:r>
      <w:proofErr w:type="spellStart"/>
      <w:r w:rsidR="007E60A0" w:rsidRPr="009F6305">
        <w:t>са</w:t>
      </w:r>
      <w:proofErr w:type="spellEnd"/>
      <w:r w:rsidR="007E60A0" w:rsidRPr="009F6305">
        <w:t xml:space="preserve"> </w:t>
      </w:r>
      <w:proofErr w:type="spellStart"/>
      <w:r w:rsidR="007E60A0" w:rsidRPr="009F6305">
        <w:t>за</w:t>
      </w:r>
      <w:proofErr w:type="spellEnd"/>
      <w:r w:rsidR="007E60A0" w:rsidRPr="009F6305">
        <w:t xml:space="preserve"> </w:t>
      </w:r>
      <w:proofErr w:type="spellStart"/>
      <w:r w:rsidR="007E60A0" w:rsidRPr="009F6305">
        <w:t>сметка</w:t>
      </w:r>
      <w:proofErr w:type="spellEnd"/>
      <w:r w:rsidR="007E60A0" w:rsidRPr="009F6305">
        <w:t xml:space="preserve"> </w:t>
      </w:r>
      <w:proofErr w:type="spellStart"/>
      <w:r w:rsidR="007E60A0" w:rsidRPr="009F6305">
        <w:t>на</w:t>
      </w:r>
      <w:proofErr w:type="spellEnd"/>
      <w:r w:rsidR="007E60A0" w:rsidRPr="009F6305">
        <w:t xml:space="preserve"> </w:t>
      </w:r>
      <w:r w:rsidR="009566C6" w:rsidRPr="009F6305">
        <w:rPr>
          <w:lang w:val="bg-BG"/>
        </w:rPr>
        <w:t>участника</w:t>
      </w:r>
      <w:r w:rsidR="007E60A0" w:rsidRPr="009F6305">
        <w:t>.</w:t>
      </w:r>
    </w:p>
    <w:bookmarkEnd w:id="9"/>
    <w:p w14:paraId="4B79C215" w14:textId="225FE979" w:rsidR="002018CD" w:rsidRPr="009F6305" w:rsidRDefault="004B1991" w:rsidP="007E60A0">
      <w:pPr>
        <w:ind w:firstLine="600"/>
        <w:jc w:val="both"/>
        <w:rPr>
          <w:b/>
          <w:lang w:val="bg-BG"/>
        </w:rPr>
      </w:pPr>
      <w:r>
        <w:rPr>
          <w:b/>
          <w:lang w:val="bg-BG"/>
        </w:rPr>
        <w:t>12</w:t>
      </w:r>
      <w:r w:rsidR="002018CD" w:rsidRPr="009F6305">
        <w:rPr>
          <w:b/>
          <w:lang w:val="bg-BG"/>
        </w:rPr>
        <w:t>.</w:t>
      </w:r>
      <w:r w:rsidR="00BE12E1" w:rsidRPr="009F6305">
        <w:rPr>
          <w:b/>
          <w:lang w:val="bg-BG"/>
        </w:rPr>
        <w:t>Ден и час на повеждане</w:t>
      </w:r>
      <w:r w:rsidR="002018CD" w:rsidRPr="009F6305">
        <w:rPr>
          <w:b/>
          <w:lang w:val="bg-BG"/>
        </w:rPr>
        <w:t xml:space="preserve"> на електронния търг и срок за регистрация за участие.</w:t>
      </w:r>
    </w:p>
    <w:p w14:paraId="695E8E1E" w14:textId="546FECB5" w:rsidR="009566C6" w:rsidRPr="009F6305" w:rsidRDefault="00EC7CD3" w:rsidP="009566C6">
      <w:pPr>
        <w:spacing w:line="276" w:lineRule="auto"/>
        <w:ind w:firstLine="600"/>
        <w:jc w:val="both"/>
        <w:rPr>
          <w:bCs/>
        </w:rPr>
      </w:pPr>
      <w:r>
        <w:rPr>
          <w:bCs/>
          <w:lang w:val="bg-BG"/>
        </w:rPr>
        <w:t>13</w:t>
      </w:r>
      <w:r w:rsidR="009566C6" w:rsidRPr="009F6305">
        <w:rPr>
          <w:bCs/>
          <w:lang w:val="bg-BG"/>
        </w:rPr>
        <w:t>.1.Ден и час на повеждане на електронния търг:</w:t>
      </w:r>
    </w:p>
    <w:p w14:paraId="19178203" w14:textId="2A403866" w:rsidR="00BE12E1" w:rsidRPr="009F6305" w:rsidRDefault="009566C6" w:rsidP="009566C6">
      <w:pPr>
        <w:spacing w:line="276" w:lineRule="auto"/>
        <w:ind w:firstLine="600"/>
        <w:jc w:val="both"/>
      </w:pPr>
      <w:proofErr w:type="spellStart"/>
      <w:r w:rsidRPr="009F6305">
        <w:rPr>
          <w:bCs/>
          <w:lang w:val="bg-BG"/>
        </w:rPr>
        <w:t>Еле</w:t>
      </w:r>
      <w:r w:rsidR="00920F77">
        <w:rPr>
          <w:bCs/>
          <w:lang w:val="bg-BG"/>
        </w:rPr>
        <w:t>к</w:t>
      </w:r>
      <w:r w:rsidRPr="009F6305">
        <w:rPr>
          <w:bCs/>
          <w:lang w:val="bg-BG"/>
        </w:rPr>
        <w:t>троннитя</w:t>
      </w:r>
      <w:proofErr w:type="spellEnd"/>
      <w:r w:rsidRPr="009F6305">
        <w:rPr>
          <w:bCs/>
          <w:lang w:val="bg-BG"/>
        </w:rPr>
        <w:t xml:space="preserve"> търг ще се проведе на</w:t>
      </w:r>
      <w:r w:rsidR="0059369F">
        <w:rPr>
          <w:bCs/>
          <w:lang w:val="bg-BG"/>
        </w:rPr>
        <w:t xml:space="preserve"> </w:t>
      </w:r>
      <w:r w:rsidR="0059369F" w:rsidRPr="0059369F">
        <w:rPr>
          <w:b/>
          <w:bCs/>
          <w:lang w:val="bg-BG"/>
        </w:rPr>
        <w:t>14.07.2022г.</w:t>
      </w:r>
      <w:r w:rsidR="00BE12E1" w:rsidRPr="0059369F">
        <w:rPr>
          <w:bCs/>
          <w:lang w:val="bg-BG"/>
        </w:rPr>
        <w:t xml:space="preserve"> от</w:t>
      </w:r>
      <w:r w:rsidR="00BE12E1" w:rsidRPr="0059369F">
        <w:rPr>
          <w:b/>
          <w:lang w:val="bg-BG"/>
        </w:rPr>
        <w:t xml:space="preserve"> </w:t>
      </w:r>
      <w:r w:rsidR="0059369F" w:rsidRPr="0059369F">
        <w:rPr>
          <w:b/>
          <w:lang w:val="bg-BG"/>
        </w:rPr>
        <w:t>14</w:t>
      </w:r>
      <w:r w:rsidR="00834E2E" w:rsidRPr="0059369F">
        <w:rPr>
          <w:b/>
          <w:lang w:val="bg-BG"/>
        </w:rPr>
        <w:t>:</w:t>
      </w:r>
      <w:r w:rsidR="0059369F" w:rsidRPr="0059369F">
        <w:rPr>
          <w:b/>
          <w:lang w:val="bg-BG"/>
        </w:rPr>
        <w:t>0</w:t>
      </w:r>
      <w:r w:rsidR="002018CD" w:rsidRPr="0059369F">
        <w:rPr>
          <w:b/>
          <w:lang w:val="bg-BG"/>
        </w:rPr>
        <w:t>0ч.,</w:t>
      </w:r>
      <w:r w:rsidR="002018CD" w:rsidRPr="0059369F">
        <w:rPr>
          <w:lang w:val="bg-BG"/>
        </w:rPr>
        <w:t xml:space="preserve"> чрез инте</w:t>
      </w:r>
      <w:r w:rsidR="00BE12E1" w:rsidRPr="0059369F">
        <w:rPr>
          <w:lang w:val="bg-BG"/>
        </w:rPr>
        <w:t>р</w:t>
      </w:r>
      <w:r w:rsidR="002018CD" w:rsidRPr="0059369F">
        <w:rPr>
          <w:lang w:val="bg-BG"/>
        </w:rPr>
        <w:t>нет системата</w:t>
      </w:r>
      <w:r w:rsidR="002018CD" w:rsidRPr="009F6305">
        <w:rPr>
          <w:lang w:val="bg-BG"/>
        </w:rPr>
        <w:t xml:space="preserve"> за електронни търгове </w:t>
      </w:r>
      <w:r w:rsidR="004D26B0" w:rsidRPr="009F6305">
        <w:rPr>
          <w:lang w:val="bg-BG"/>
        </w:rPr>
        <w:t>на адрес:</w:t>
      </w:r>
      <w:r w:rsidR="004D26B0" w:rsidRPr="009F6305">
        <w:t xml:space="preserve"> </w:t>
      </w:r>
      <w:hyperlink r:id="rId13" w:history="1">
        <w:r w:rsidR="004D26B0" w:rsidRPr="009F6305">
          <w:rPr>
            <w:rStyle w:val="a3"/>
            <w:b/>
            <w:color w:val="auto"/>
            <w:u w:val="none"/>
          </w:rPr>
          <w:t>http://auction.uidp-sliven.com</w:t>
        </w:r>
      </w:hyperlink>
    </w:p>
    <w:p w14:paraId="298F228B" w14:textId="7E32FF84" w:rsidR="00EC7CD3" w:rsidRDefault="002018CD" w:rsidP="00EC7CD3">
      <w:pPr>
        <w:ind w:firstLine="600"/>
        <w:jc w:val="both"/>
        <w:rPr>
          <w:b/>
          <w:lang w:val="bg-BG"/>
        </w:rPr>
      </w:pPr>
      <w:proofErr w:type="spellStart"/>
      <w:r w:rsidRPr="009F6305">
        <w:t>Електронният</w:t>
      </w:r>
      <w:proofErr w:type="spellEnd"/>
      <w:r w:rsidRPr="009F6305">
        <w:t xml:space="preserve"> </w:t>
      </w:r>
      <w:proofErr w:type="spellStart"/>
      <w:r w:rsidRPr="009F6305">
        <w:t>търг</w:t>
      </w:r>
      <w:proofErr w:type="spellEnd"/>
      <w:r w:rsidRPr="009F6305">
        <w:t xml:space="preserve"> </w:t>
      </w:r>
      <w:proofErr w:type="spellStart"/>
      <w:r w:rsidRPr="009F6305">
        <w:t>се</w:t>
      </w:r>
      <w:proofErr w:type="spellEnd"/>
      <w:r w:rsidRPr="009F6305">
        <w:t xml:space="preserve"> </w:t>
      </w:r>
      <w:proofErr w:type="spellStart"/>
      <w:r w:rsidRPr="009F6305">
        <w:t>осъществява</w:t>
      </w:r>
      <w:proofErr w:type="spellEnd"/>
      <w:r w:rsidRPr="009F6305">
        <w:t xml:space="preserve"> </w:t>
      </w:r>
      <w:proofErr w:type="spellStart"/>
      <w:r w:rsidRPr="009F6305">
        <w:t>посредством</w:t>
      </w:r>
      <w:proofErr w:type="spellEnd"/>
      <w:r w:rsidRPr="009F6305">
        <w:t xml:space="preserve"> </w:t>
      </w:r>
      <w:proofErr w:type="spellStart"/>
      <w:r w:rsidRPr="009F6305">
        <w:t>интернет</w:t>
      </w:r>
      <w:proofErr w:type="spellEnd"/>
      <w:r w:rsidRPr="009F6305">
        <w:t xml:space="preserve"> СИСТЕМАТА </w:t>
      </w:r>
      <w:proofErr w:type="spellStart"/>
      <w:r w:rsidRPr="009F6305">
        <w:t>за</w:t>
      </w:r>
      <w:proofErr w:type="spellEnd"/>
      <w:r w:rsidRPr="009F6305">
        <w:t xml:space="preserve"> </w:t>
      </w:r>
      <w:proofErr w:type="spellStart"/>
      <w:r w:rsidRPr="009F6305">
        <w:t>електронни</w:t>
      </w:r>
      <w:proofErr w:type="spellEnd"/>
      <w:r w:rsidRPr="009F6305">
        <w:t xml:space="preserve"> </w:t>
      </w:r>
      <w:proofErr w:type="spellStart"/>
      <w:r w:rsidRPr="009F6305">
        <w:t>търгове</w:t>
      </w:r>
      <w:proofErr w:type="spellEnd"/>
      <w:r w:rsidRPr="009F6305">
        <w:t xml:space="preserve">. В </w:t>
      </w:r>
      <w:proofErr w:type="spellStart"/>
      <w:r w:rsidRPr="009F6305">
        <w:t>случай</w:t>
      </w:r>
      <w:proofErr w:type="spellEnd"/>
      <w:r w:rsidRPr="009F6305">
        <w:t xml:space="preserve"> </w:t>
      </w:r>
      <w:proofErr w:type="spellStart"/>
      <w:r w:rsidRPr="009F6305">
        <w:t>на</w:t>
      </w:r>
      <w:proofErr w:type="spellEnd"/>
      <w:r w:rsidRPr="009F6305">
        <w:t xml:space="preserve"> </w:t>
      </w:r>
      <w:proofErr w:type="spellStart"/>
      <w:r w:rsidRPr="009F6305">
        <w:t>възникване</w:t>
      </w:r>
      <w:proofErr w:type="spellEnd"/>
      <w:r w:rsidRPr="009F6305">
        <w:t xml:space="preserve"> </w:t>
      </w:r>
      <w:proofErr w:type="spellStart"/>
      <w:r w:rsidRPr="009F6305">
        <w:t>на</w:t>
      </w:r>
      <w:proofErr w:type="spellEnd"/>
      <w:r w:rsidRPr="009F6305">
        <w:t xml:space="preserve"> </w:t>
      </w:r>
      <w:proofErr w:type="spellStart"/>
      <w:r w:rsidRPr="009F6305">
        <w:t>технически</w:t>
      </w:r>
      <w:proofErr w:type="spellEnd"/>
      <w:r w:rsidRPr="009F6305">
        <w:t xml:space="preserve"> </w:t>
      </w:r>
      <w:proofErr w:type="spellStart"/>
      <w:r w:rsidRPr="009F6305">
        <w:t>проблем</w:t>
      </w:r>
      <w:proofErr w:type="spellEnd"/>
      <w:r w:rsidRPr="009F6305">
        <w:t xml:space="preserve"> </w:t>
      </w:r>
      <w:proofErr w:type="spellStart"/>
      <w:r w:rsidRPr="009F6305">
        <w:t>по</w:t>
      </w:r>
      <w:proofErr w:type="spellEnd"/>
      <w:r w:rsidRPr="009F6305">
        <w:t xml:space="preserve"> </w:t>
      </w:r>
      <w:proofErr w:type="spellStart"/>
      <w:r w:rsidRPr="009F6305">
        <w:t>време</w:t>
      </w:r>
      <w:proofErr w:type="spellEnd"/>
      <w:r w:rsidRPr="009F6305">
        <w:t xml:space="preserve"> </w:t>
      </w:r>
      <w:proofErr w:type="spellStart"/>
      <w:r w:rsidRPr="009F6305">
        <w:t>на</w:t>
      </w:r>
      <w:proofErr w:type="spellEnd"/>
      <w:r w:rsidRPr="009F6305">
        <w:t xml:space="preserve"> </w:t>
      </w:r>
      <w:proofErr w:type="spellStart"/>
      <w:r w:rsidRPr="009F6305">
        <w:t>провеждане</w:t>
      </w:r>
      <w:proofErr w:type="spellEnd"/>
      <w:r w:rsidRPr="009F6305">
        <w:t xml:space="preserve"> </w:t>
      </w:r>
      <w:proofErr w:type="spellStart"/>
      <w:r w:rsidRPr="009F6305">
        <w:t>на</w:t>
      </w:r>
      <w:proofErr w:type="spellEnd"/>
      <w:r w:rsidRPr="009F6305">
        <w:t xml:space="preserve"> </w:t>
      </w:r>
      <w:proofErr w:type="spellStart"/>
      <w:r w:rsidRPr="009F6305">
        <w:t>търга</w:t>
      </w:r>
      <w:proofErr w:type="spellEnd"/>
      <w:r w:rsidRPr="009F6305">
        <w:t xml:space="preserve"> </w:t>
      </w:r>
      <w:proofErr w:type="spellStart"/>
      <w:r w:rsidRPr="009F6305">
        <w:t>повторен</w:t>
      </w:r>
      <w:proofErr w:type="spellEnd"/>
      <w:r w:rsidRPr="009F6305">
        <w:t xml:space="preserve"> </w:t>
      </w:r>
      <w:proofErr w:type="spellStart"/>
      <w:r w:rsidRPr="009F6305">
        <w:t>електронен</w:t>
      </w:r>
      <w:proofErr w:type="spellEnd"/>
      <w:r w:rsidRPr="009F6305">
        <w:t xml:space="preserve"> </w:t>
      </w:r>
      <w:proofErr w:type="spellStart"/>
      <w:r w:rsidRPr="009F6305">
        <w:t>търг</w:t>
      </w:r>
      <w:proofErr w:type="spellEnd"/>
      <w:r w:rsidRPr="009F6305">
        <w:t xml:space="preserve"> </w:t>
      </w:r>
      <w:proofErr w:type="spellStart"/>
      <w:r w:rsidRPr="009F6305">
        <w:t>ще</w:t>
      </w:r>
      <w:proofErr w:type="spellEnd"/>
      <w:r w:rsidRPr="009F6305">
        <w:t xml:space="preserve"> </w:t>
      </w:r>
      <w:proofErr w:type="spellStart"/>
      <w:r w:rsidRPr="009F6305">
        <w:t>се</w:t>
      </w:r>
      <w:proofErr w:type="spellEnd"/>
      <w:r w:rsidRPr="009F6305">
        <w:t xml:space="preserve"> </w:t>
      </w:r>
      <w:proofErr w:type="spellStart"/>
      <w:r w:rsidRPr="0059369F">
        <w:t>проведе</w:t>
      </w:r>
      <w:proofErr w:type="spellEnd"/>
      <w:r w:rsidRPr="0059369F">
        <w:t xml:space="preserve"> </w:t>
      </w:r>
      <w:proofErr w:type="spellStart"/>
      <w:r w:rsidRPr="0059369F">
        <w:t>на</w:t>
      </w:r>
      <w:proofErr w:type="spellEnd"/>
      <w:r w:rsidRPr="0059369F">
        <w:rPr>
          <w:b/>
        </w:rPr>
        <w:t xml:space="preserve"> </w:t>
      </w:r>
      <w:r w:rsidR="0059369F" w:rsidRPr="0059369F">
        <w:rPr>
          <w:b/>
          <w:lang w:val="bg-BG"/>
        </w:rPr>
        <w:t>15</w:t>
      </w:r>
      <w:r w:rsidR="00C64023" w:rsidRPr="0059369F">
        <w:rPr>
          <w:b/>
        </w:rPr>
        <w:t>.</w:t>
      </w:r>
      <w:r w:rsidR="00E83F73" w:rsidRPr="0059369F">
        <w:rPr>
          <w:b/>
          <w:lang w:val="bg-BG"/>
        </w:rPr>
        <w:t>0</w:t>
      </w:r>
      <w:r w:rsidR="004B1991" w:rsidRPr="0059369F">
        <w:rPr>
          <w:b/>
          <w:lang w:val="bg-BG"/>
        </w:rPr>
        <w:t>7</w:t>
      </w:r>
      <w:r w:rsidR="00BE12E1" w:rsidRPr="0059369F">
        <w:rPr>
          <w:b/>
        </w:rPr>
        <w:t>.202</w:t>
      </w:r>
      <w:r w:rsidR="00E83F73" w:rsidRPr="0059369F">
        <w:rPr>
          <w:b/>
          <w:lang w:val="bg-BG"/>
        </w:rPr>
        <w:t>2</w:t>
      </w:r>
      <w:r w:rsidR="0023084D" w:rsidRPr="0059369F">
        <w:rPr>
          <w:b/>
          <w:lang w:val="bg-BG"/>
        </w:rPr>
        <w:t>г</w:t>
      </w:r>
      <w:r w:rsidR="00BE12E1" w:rsidRPr="0059369F">
        <w:rPr>
          <w:b/>
        </w:rPr>
        <w:t xml:space="preserve">. </w:t>
      </w:r>
      <w:proofErr w:type="spellStart"/>
      <w:r w:rsidR="00BE12E1" w:rsidRPr="0059369F">
        <w:rPr>
          <w:bCs/>
        </w:rPr>
        <w:t>от</w:t>
      </w:r>
      <w:proofErr w:type="spellEnd"/>
      <w:r w:rsidR="00BE12E1" w:rsidRPr="0059369F">
        <w:rPr>
          <w:b/>
        </w:rPr>
        <w:t xml:space="preserve"> </w:t>
      </w:r>
      <w:r w:rsidR="0059369F" w:rsidRPr="0059369F">
        <w:rPr>
          <w:b/>
          <w:lang w:val="bg-BG"/>
        </w:rPr>
        <w:t>14</w:t>
      </w:r>
      <w:r w:rsidR="00511BBB" w:rsidRPr="0059369F">
        <w:rPr>
          <w:b/>
        </w:rPr>
        <w:t>:</w:t>
      </w:r>
      <w:r w:rsidR="0059369F" w:rsidRPr="0059369F">
        <w:rPr>
          <w:b/>
          <w:lang w:val="bg-BG"/>
        </w:rPr>
        <w:t>0</w:t>
      </w:r>
      <w:r w:rsidRPr="0059369F">
        <w:rPr>
          <w:b/>
        </w:rPr>
        <w:t>0ч.</w:t>
      </w:r>
    </w:p>
    <w:p w14:paraId="1890D9B2" w14:textId="77777777" w:rsidR="00EC7CD3" w:rsidRPr="00EC7CD3" w:rsidRDefault="00EC7CD3" w:rsidP="00EC7CD3">
      <w:pPr>
        <w:ind w:firstLine="600"/>
        <w:jc w:val="both"/>
        <w:rPr>
          <w:bCs/>
          <w:lang w:val="bg-BG"/>
        </w:rPr>
      </w:pPr>
      <w:r w:rsidRPr="00EC7CD3">
        <w:rPr>
          <w:bCs/>
          <w:lang w:val="bg-BG"/>
        </w:rPr>
        <w:t>13</w:t>
      </w:r>
      <w:r w:rsidR="009566C6" w:rsidRPr="00EC7CD3">
        <w:rPr>
          <w:bCs/>
          <w:lang w:val="bg-BG"/>
        </w:rPr>
        <w:t>.2.</w:t>
      </w:r>
      <w:r w:rsidR="004D26B0" w:rsidRPr="00EC7CD3">
        <w:rPr>
          <w:bCs/>
          <w:lang w:val="bg-BG"/>
        </w:rPr>
        <w:t xml:space="preserve">Срок за регистрация на </w:t>
      </w:r>
      <w:r w:rsidR="009566C6" w:rsidRPr="00EC7CD3">
        <w:rPr>
          <w:bCs/>
          <w:lang w:val="bg-BG"/>
        </w:rPr>
        <w:t>участниците</w:t>
      </w:r>
      <w:r w:rsidR="00BE12E1" w:rsidRPr="00EC7CD3">
        <w:rPr>
          <w:bCs/>
          <w:lang w:val="bg-BG"/>
        </w:rPr>
        <w:t>:</w:t>
      </w:r>
    </w:p>
    <w:p w14:paraId="6F497BD7" w14:textId="3EFEA87F" w:rsidR="00EC7CD3" w:rsidRDefault="009566C6" w:rsidP="00EC7CD3">
      <w:pPr>
        <w:ind w:firstLine="600"/>
        <w:jc w:val="both"/>
        <w:rPr>
          <w:bCs/>
          <w:lang w:val="bg-BG"/>
        </w:rPr>
      </w:pPr>
      <w:r w:rsidRPr="00EC7CD3">
        <w:rPr>
          <w:bCs/>
          <w:lang w:val="bg-BG"/>
        </w:rPr>
        <w:t>Участниците</w:t>
      </w:r>
      <w:r w:rsidR="00BE12E1" w:rsidRPr="00EC7CD3">
        <w:rPr>
          <w:bCs/>
          <w:lang w:val="bg-BG"/>
        </w:rPr>
        <w:t xml:space="preserve"> се регистрират</w:t>
      </w:r>
      <w:r w:rsidR="004D26B0" w:rsidRPr="00EC7CD3">
        <w:rPr>
          <w:bCs/>
          <w:lang w:val="bg-BG"/>
        </w:rPr>
        <w:t xml:space="preserve"> всеки ден с краен срок 23:</w:t>
      </w:r>
      <w:r w:rsidR="00A34E29">
        <w:rPr>
          <w:bCs/>
          <w:lang w:val="bg-BG"/>
        </w:rPr>
        <w:t>59</w:t>
      </w:r>
      <w:r w:rsidR="004D26B0" w:rsidRPr="00EC7CD3">
        <w:rPr>
          <w:bCs/>
          <w:lang w:val="bg-BG"/>
        </w:rPr>
        <w:t>ч</w:t>
      </w:r>
      <w:r w:rsidR="00BE12E1" w:rsidRPr="00EC7CD3">
        <w:rPr>
          <w:bCs/>
          <w:lang w:val="bg-BG"/>
        </w:rPr>
        <w:t>.</w:t>
      </w:r>
      <w:r w:rsidR="004D26B0" w:rsidRPr="00EC7CD3">
        <w:rPr>
          <w:bCs/>
          <w:lang w:val="bg-BG"/>
        </w:rPr>
        <w:t xml:space="preserve"> на деня предхождащ деня на търга, използвайки системата за участие.</w:t>
      </w:r>
    </w:p>
    <w:p w14:paraId="29F8DFF8" w14:textId="77777777" w:rsidR="00EC7CD3" w:rsidRDefault="00EC7CD3" w:rsidP="00EC7CD3">
      <w:pPr>
        <w:ind w:firstLine="600"/>
        <w:jc w:val="both"/>
        <w:rPr>
          <w:b/>
          <w:lang w:val="bg-BG" w:eastAsia="bg-BG"/>
        </w:rPr>
      </w:pPr>
      <w:r>
        <w:rPr>
          <w:b/>
          <w:lang w:val="bg-BG" w:eastAsia="bg-BG"/>
        </w:rPr>
        <w:t>14</w:t>
      </w:r>
      <w:r w:rsidR="00E83F73" w:rsidRPr="009F6305">
        <w:rPr>
          <w:b/>
          <w:lang w:val="bg-BG" w:eastAsia="bg-BG"/>
        </w:rPr>
        <w:t>.Възможност за наемане на подизпълнители от спечелилия процедурата участник:</w:t>
      </w:r>
    </w:p>
    <w:p w14:paraId="57009943" w14:textId="77777777" w:rsidR="00EC7CD3" w:rsidRDefault="00E83F73" w:rsidP="00EC7CD3">
      <w:pPr>
        <w:ind w:firstLine="600"/>
        <w:jc w:val="both"/>
        <w:rPr>
          <w:bCs/>
          <w:lang w:val="ru-RU" w:eastAsia="bg-BG"/>
        </w:rPr>
      </w:pPr>
      <w:r w:rsidRPr="009F6305">
        <w:rPr>
          <w:bCs/>
          <w:lang w:val="bg-BG" w:eastAsia="bg-BG"/>
        </w:rPr>
        <w:t>Спечелилите процедурата участници</w:t>
      </w:r>
      <w:r w:rsidRPr="009F6305">
        <w:rPr>
          <w:bCs/>
          <w:lang w:val="ru-RU" w:eastAsia="bg-BG"/>
        </w:rPr>
        <w:t xml:space="preserve"> </w:t>
      </w:r>
      <w:proofErr w:type="spellStart"/>
      <w:r w:rsidRPr="009F6305">
        <w:rPr>
          <w:b/>
          <w:bCs/>
          <w:lang w:val="ru-RU" w:eastAsia="bg-BG"/>
        </w:rPr>
        <w:t>нямат</w:t>
      </w:r>
      <w:proofErr w:type="spellEnd"/>
      <w:r w:rsidRPr="009F6305">
        <w:rPr>
          <w:bCs/>
          <w:lang w:val="ru-RU" w:eastAsia="bg-BG"/>
        </w:rPr>
        <w:t xml:space="preserve"> право да </w:t>
      </w:r>
      <w:proofErr w:type="spellStart"/>
      <w:r w:rsidRPr="009F6305">
        <w:rPr>
          <w:bCs/>
          <w:lang w:val="ru-RU" w:eastAsia="bg-BG"/>
        </w:rPr>
        <w:t>използват</w:t>
      </w:r>
      <w:proofErr w:type="spellEnd"/>
      <w:r w:rsidRPr="009F6305">
        <w:rPr>
          <w:bCs/>
          <w:lang w:val="ru-RU" w:eastAsia="bg-BG"/>
        </w:rPr>
        <w:t xml:space="preserve"> </w:t>
      </w:r>
      <w:proofErr w:type="spellStart"/>
      <w:r w:rsidRPr="009F6305">
        <w:rPr>
          <w:bCs/>
          <w:lang w:val="ru-RU" w:eastAsia="bg-BG"/>
        </w:rPr>
        <w:t>подизпълнители</w:t>
      </w:r>
      <w:proofErr w:type="spellEnd"/>
      <w:r w:rsidRPr="009F6305">
        <w:rPr>
          <w:bCs/>
          <w:lang w:val="ru-RU" w:eastAsia="bg-BG"/>
        </w:rPr>
        <w:t xml:space="preserve"> при </w:t>
      </w:r>
      <w:proofErr w:type="spellStart"/>
      <w:r w:rsidRPr="009F6305">
        <w:rPr>
          <w:bCs/>
          <w:lang w:val="ru-RU" w:eastAsia="bg-BG"/>
        </w:rPr>
        <w:t>изпълнение</w:t>
      </w:r>
      <w:proofErr w:type="spellEnd"/>
      <w:r w:rsidRPr="009F6305">
        <w:rPr>
          <w:bCs/>
          <w:lang w:val="ru-RU" w:eastAsia="bg-BG"/>
        </w:rPr>
        <w:t xml:space="preserve"> на договора.</w:t>
      </w:r>
    </w:p>
    <w:p w14:paraId="02033930" w14:textId="77777777" w:rsidR="00EC7CD3" w:rsidRDefault="00EC7CD3" w:rsidP="00EC7CD3">
      <w:pPr>
        <w:ind w:firstLine="600"/>
        <w:jc w:val="both"/>
        <w:rPr>
          <w:bCs/>
          <w:lang w:val="ru-RU" w:eastAsia="bg-BG"/>
        </w:rPr>
      </w:pPr>
      <w:r>
        <w:rPr>
          <w:b/>
          <w:bCs/>
          <w:spacing w:val="-2"/>
          <w:lang w:val="bg-BG"/>
        </w:rPr>
        <w:t>15</w:t>
      </w:r>
      <w:r w:rsidR="004D26B0" w:rsidRPr="000A6A29">
        <w:rPr>
          <w:b/>
          <w:bCs/>
          <w:spacing w:val="-2"/>
          <w:lang w:val="bg-BG"/>
        </w:rPr>
        <w:t>.</w:t>
      </w:r>
      <w:r w:rsidR="00F97261" w:rsidRPr="000A6A29">
        <w:rPr>
          <w:b/>
          <w:bCs/>
          <w:lang w:val="bg-BG" w:eastAsia="bg-BG"/>
        </w:rPr>
        <w:t>Размер на стъпката на наддаване:</w:t>
      </w:r>
      <w:bookmarkStart w:id="10" w:name="_Hlk95752019"/>
    </w:p>
    <w:p w14:paraId="6EE80C4B" w14:textId="66D7DB41" w:rsidR="00F97261" w:rsidRPr="00EC7CD3" w:rsidRDefault="00F97261" w:rsidP="00EC7CD3">
      <w:pPr>
        <w:ind w:firstLine="600"/>
        <w:jc w:val="both"/>
        <w:rPr>
          <w:bCs/>
          <w:lang w:val="ru-RU" w:eastAsia="bg-BG"/>
        </w:rPr>
      </w:pPr>
      <w:r w:rsidRPr="00F3398D">
        <w:rPr>
          <w:bCs/>
          <w:lang w:val="bg-BG" w:eastAsia="bg-BG"/>
        </w:rPr>
        <w:t>Размера на стъпката на наддаване по обекти е, както следва:</w:t>
      </w:r>
    </w:p>
    <w:tbl>
      <w:tblPr>
        <w:tblW w:w="8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577"/>
        <w:gridCol w:w="5431"/>
      </w:tblGrid>
      <w:tr w:rsidR="00F97261" w:rsidRPr="00B17A8E" w14:paraId="63481B23" w14:textId="77777777" w:rsidTr="00F97261">
        <w:trPr>
          <w:jc w:val="center"/>
        </w:trPr>
        <w:tc>
          <w:tcPr>
            <w:tcW w:w="1626" w:type="dxa"/>
            <w:vMerge w:val="restart"/>
          </w:tcPr>
          <w:p w14:paraId="572C952D" w14:textId="77777777" w:rsidR="00F97261" w:rsidRPr="00B17A8E" w:rsidRDefault="00F97261" w:rsidP="00D321D7">
            <w:pPr>
              <w:jc w:val="center"/>
              <w:rPr>
                <w:bCs/>
                <w:lang w:val="bg-BG" w:eastAsia="bg-BG"/>
              </w:rPr>
            </w:pPr>
            <w:bookmarkStart w:id="11" w:name="_Hlk94540581"/>
            <w:proofErr w:type="spellStart"/>
            <w:r w:rsidRPr="00B17A8E">
              <w:rPr>
                <w:bCs/>
                <w:lang w:val="bg-BG" w:eastAsia="bg-BG"/>
              </w:rPr>
              <w:t>Oбект</w:t>
            </w:r>
            <w:proofErr w:type="spellEnd"/>
            <w:r w:rsidRPr="00B17A8E">
              <w:rPr>
                <w:bCs/>
                <w:lang w:val="bg-BG" w:eastAsia="bg-BG"/>
              </w:rPr>
              <w:t xml:space="preserve"> №</w:t>
            </w:r>
          </w:p>
        </w:tc>
        <w:tc>
          <w:tcPr>
            <w:tcW w:w="7008" w:type="dxa"/>
            <w:gridSpan w:val="2"/>
          </w:tcPr>
          <w:p w14:paraId="6463C9F8" w14:textId="77777777" w:rsidR="00F97261" w:rsidRPr="00B17A8E" w:rsidRDefault="00F97261" w:rsidP="00D321D7">
            <w:pPr>
              <w:jc w:val="center"/>
              <w:rPr>
                <w:bCs/>
                <w:lang w:val="bg-BG" w:eastAsia="bg-BG"/>
              </w:rPr>
            </w:pPr>
            <w:r w:rsidRPr="00B17A8E">
              <w:rPr>
                <w:bCs/>
                <w:lang w:val="bg-BG" w:eastAsia="bg-BG"/>
              </w:rPr>
              <w:t xml:space="preserve">Стъпка на наддаване без ДДС, </w:t>
            </w:r>
            <w:proofErr w:type="spellStart"/>
            <w:r w:rsidRPr="00B17A8E">
              <w:rPr>
                <w:bCs/>
                <w:lang w:val="bg-BG" w:eastAsia="bg-BG"/>
              </w:rPr>
              <w:t>лв</w:t>
            </w:r>
            <w:proofErr w:type="spellEnd"/>
          </w:p>
        </w:tc>
      </w:tr>
      <w:tr w:rsidR="00F97261" w:rsidRPr="00B17A8E" w14:paraId="71C8318F" w14:textId="77777777" w:rsidTr="00F97261">
        <w:trPr>
          <w:jc w:val="center"/>
        </w:trPr>
        <w:tc>
          <w:tcPr>
            <w:tcW w:w="1626" w:type="dxa"/>
            <w:vMerge/>
          </w:tcPr>
          <w:p w14:paraId="60460B11" w14:textId="77777777" w:rsidR="00F97261" w:rsidRPr="00B17A8E" w:rsidRDefault="00F97261" w:rsidP="00D321D7">
            <w:pPr>
              <w:jc w:val="center"/>
              <w:rPr>
                <w:bCs/>
                <w:lang w:val="bg-BG" w:eastAsia="bg-BG"/>
              </w:rPr>
            </w:pPr>
          </w:p>
        </w:tc>
        <w:tc>
          <w:tcPr>
            <w:tcW w:w="1577" w:type="dxa"/>
          </w:tcPr>
          <w:p w14:paraId="7A2386F4" w14:textId="77777777" w:rsidR="00F97261" w:rsidRPr="00B17A8E" w:rsidRDefault="00F97261" w:rsidP="00D321D7">
            <w:pPr>
              <w:jc w:val="center"/>
              <w:rPr>
                <w:bCs/>
                <w:lang w:val="bg-BG" w:eastAsia="bg-BG"/>
              </w:rPr>
            </w:pPr>
            <w:r w:rsidRPr="00B17A8E">
              <w:rPr>
                <w:bCs/>
                <w:lang w:val="bg-BG" w:eastAsia="bg-BG"/>
              </w:rPr>
              <w:t>Цифром</w:t>
            </w:r>
          </w:p>
        </w:tc>
        <w:tc>
          <w:tcPr>
            <w:tcW w:w="5431" w:type="dxa"/>
          </w:tcPr>
          <w:p w14:paraId="3FFD418A" w14:textId="77777777" w:rsidR="00F97261" w:rsidRPr="00B17A8E" w:rsidRDefault="00F97261" w:rsidP="00D321D7">
            <w:pPr>
              <w:jc w:val="center"/>
              <w:rPr>
                <w:bCs/>
                <w:lang w:val="bg-BG" w:eastAsia="bg-BG"/>
              </w:rPr>
            </w:pPr>
            <w:r w:rsidRPr="00B17A8E">
              <w:rPr>
                <w:bCs/>
                <w:lang w:val="bg-BG" w:eastAsia="bg-BG"/>
              </w:rPr>
              <w:t>Словом</w:t>
            </w:r>
          </w:p>
        </w:tc>
      </w:tr>
      <w:tr w:rsidR="00F97261" w:rsidRPr="00A60790" w14:paraId="3554D6C2" w14:textId="77777777" w:rsidTr="00F97261">
        <w:trPr>
          <w:jc w:val="center"/>
        </w:trPr>
        <w:tc>
          <w:tcPr>
            <w:tcW w:w="1626" w:type="dxa"/>
          </w:tcPr>
          <w:p w14:paraId="28222067" w14:textId="4DC7C8CC" w:rsidR="00F97261" w:rsidRPr="00B17A8E" w:rsidRDefault="00F97261" w:rsidP="005219D0">
            <w:pPr>
              <w:jc w:val="center"/>
              <w:rPr>
                <w:b/>
                <w:bCs/>
                <w:lang w:val="bg-BG" w:eastAsia="bg-BG"/>
              </w:rPr>
            </w:pPr>
            <w:r w:rsidRPr="00B17A8E">
              <w:rPr>
                <w:b/>
                <w:bCs/>
                <w:szCs w:val="32"/>
                <w:lang w:val="bg-BG" w:eastAsia="bg-BG"/>
              </w:rPr>
              <w:t>22</w:t>
            </w:r>
            <w:r w:rsidR="005219D0">
              <w:rPr>
                <w:b/>
                <w:bCs/>
                <w:szCs w:val="32"/>
                <w:lang w:val="bg-BG" w:eastAsia="bg-BG"/>
              </w:rPr>
              <w:t>1</w:t>
            </w:r>
            <w:r w:rsidR="001C40AC">
              <w:rPr>
                <w:b/>
                <w:bCs/>
                <w:szCs w:val="32"/>
                <w:lang w:val="bg-BG" w:eastAsia="bg-BG"/>
              </w:rPr>
              <w:t>0-</w:t>
            </w:r>
            <w:r w:rsidRPr="00B17A8E">
              <w:rPr>
                <w:b/>
                <w:bCs/>
                <w:szCs w:val="32"/>
                <w:lang w:val="bg-BG" w:eastAsia="bg-BG"/>
              </w:rPr>
              <w:t>1</w:t>
            </w:r>
          </w:p>
        </w:tc>
        <w:tc>
          <w:tcPr>
            <w:tcW w:w="1577" w:type="dxa"/>
          </w:tcPr>
          <w:p w14:paraId="4041E729" w14:textId="1E6D010B" w:rsidR="00F97261" w:rsidRPr="00B17A8E" w:rsidRDefault="001C40AC" w:rsidP="004B1991">
            <w:pPr>
              <w:jc w:val="right"/>
              <w:rPr>
                <w:b/>
                <w:bCs/>
                <w:u w:val="single"/>
                <w:lang w:val="bg-BG" w:eastAsia="bg-BG"/>
              </w:rPr>
            </w:pPr>
            <w:r>
              <w:rPr>
                <w:b/>
                <w:bCs/>
                <w:lang w:val="bg-BG" w:eastAsia="bg-BG"/>
              </w:rPr>
              <w:t>6</w:t>
            </w:r>
            <w:r w:rsidR="005219D0">
              <w:rPr>
                <w:b/>
                <w:bCs/>
                <w:lang w:val="bg-BG" w:eastAsia="bg-BG"/>
              </w:rPr>
              <w:t>0,00</w:t>
            </w:r>
            <w:r w:rsidR="00F97261" w:rsidRPr="00B17A8E">
              <w:rPr>
                <w:b/>
                <w:bCs/>
                <w:lang w:val="bg-BG" w:eastAsia="bg-BG"/>
              </w:rPr>
              <w:t xml:space="preserve"> лв.</w:t>
            </w:r>
          </w:p>
        </w:tc>
        <w:tc>
          <w:tcPr>
            <w:tcW w:w="5431" w:type="dxa"/>
          </w:tcPr>
          <w:p w14:paraId="3B4DDE45" w14:textId="4BC48560" w:rsidR="00F97261" w:rsidRPr="00B17A8E" w:rsidRDefault="00F97261" w:rsidP="001C40AC">
            <w:pPr>
              <w:rPr>
                <w:bCs/>
                <w:u w:val="single"/>
                <w:lang w:val="bg-BG" w:eastAsia="bg-BG"/>
              </w:rPr>
            </w:pPr>
            <w:r w:rsidRPr="00B17A8E">
              <w:rPr>
                <w:bCs/>
                <w:lang w:val="bg-BG" w:eastAsia="bg-BG"/>
              </w:rPr>
              <w:t>(</w:t>
            </w:r>
            <w:r w:rsidR="001C40AC">
              <w:rPr>
                <w:bCs/>
                <w:lang w:val="bg-BG" w:eastAsia="bg-BG"/>
              </w:rPr>
              <w:t>шестдесет</w:t>
            </w:r>
            <w:r w:rsidR="005219D0">
              <w:rPr>
                <w:bCs/>
                <w:lang w:val="bg-BG" w:eastAsia="bg-BG"/>
              </w:rPr>
              <w:t xml:space="preserve"> лева</w:t>
            </w:r>
            <w:r w:rsidRPr="00B17A8E">
              <w:rPr>
                <w:bCs/>
                <w:lang w:val="bg-BG" w:eastAsia="bg-BG"/>
              </w:rPr>
              <w:t>)</w:t>
            </w:r>
          </w:p>
        </w:tc>
      </w:tr>
    </w:tbl>
    <w:bookmarkEnd w:id="10"/>
    <w:bookmarkEnd w:id="11"/>
    <w:p w14:paraId="3DCA1F34" w14:textId="77777777" w:rsidR="004E52ED" w:rsidRPr="00A34E29" w:rsidRDefault="00EC7CD3" w:rsidP="00E83F73">
      <w:pPr>
        <w:shd w:val="clear" w:color="auto" w:fill="FFFFFF"/>
        <w:tabs>
          <w:tab w:val="left" w:pos="970"/>
        </w:tabs>
        <w:ind w:firstLine="624"/>
        <w:jc w:val="both"/>
        <w:rPr>
          <w:b/>
          <w:bCs/>
          <w:spacing w:val="-2"/>
        </w:rPr>
      </w:pPr>
      <w:r>
        <w:rPr>
          <w:b/>
          <w:bCs/>
          <w:spacing w:val="-2"/>
          <w:lang w:val="bg-BG"/>
        </w:rPr>
        <w:t>16</w:t>
      </w:r>
      <w:r w:rsidR="00E83F73" w:rsidRPr="009F6305">
        <w:rPr>
          <w:b/>
          <w:bCs/>
          <w:spacing w:val="-2"/>
          <w:lang w:val="bg-BG"/>
        </w:rPr>
        <w:t>.</w:t>
      </w:r>
      <w:r w:rsidR="004D26B0" w:rsidRPr="009F6305">
        <w:rPr>
          <w:b/>
          <w:bCs/>
          <w:spacing w:val="-2"/>
          <w:lang w:val="bg-BG"/>
        </w:rPr>
        <w:t>Критерий за</w:t>
      </w:r>
      <w:r w:rsidR="00BE12E1" w:rsidRPr="009F6305">
        <w:rPr>
          <w:b/>
          <w:bCs/>
          <w:spacing w:val="-2"/>
          <w:lang w:val="bg-BG"/>
        </w:rPr>
        <w:t xml:space="preserve"> </w:t>
      </w:r>
      <w:r w:rsidR="004D26B0" w:rsidRPr="009F6305">
        <w:rPr>
          <w:b/>
          <w:bCs/>
          <w:spacing w:val="-2"/>
          <w:lang w:val="bg-BG"/>
        </w:rPr>
        <w:t>клас</w:t>
      </w:r>
      <w:r w:rsidR="00BE12E1" w:rsidRPr="009F6305">
        <w:rPr>
          <w:b/>
          <w:bCs/>
          <w:spacing w:val="-2"/>
          <w:lang w:val="bg-BG"/>
        </w:rPr>
        <w:t>иране</w:t>
      </w:r>
      <w:r w:rsidR="004D26B0" w:rsidRPr="009F6305">
        <w:rPr>
          <w:b/>
          <w:bCs/>
          <w:spacing w:val="-2"/>
          <w:lang w:val="bg-BG"/>
        </w:rPr>
        <w:t xml:space="preserve">: </w:t>
      </w:r>
    </w:p>
    <w:p w14:paraId="0EECCDE4" w14:textId="570033A5" w:rsidR="004D26B0" w:rsidRPr="004E52ED" w:rsidRDefault="004D26B0" w:rsidP="00E83F73">
      <w:pPr>
        <w:shd w:val="clear" w:color="auto" w:fill="FFFFFF"/>
        <w:tabs>
          <w:tab w:val="left" w:pos="970"/>
        </w:tabs>
        <w:ind w:firstLine="624"/>
        <w:jc w:val="both"/>
        <w:rPr>
          <w:spacing w:val="-2"/>
          <w:lang w:val="bg-BG"/>
        </w:rPr>
      </w:pPr>
      <w:r w:rsidRPr="004E52ED">
        <w:rPr>
          <w:spacing w:val="-2"/>
          <w:lang w:val="bg-BG"/>
        </w:rPr>
        <w:t>НАЙ-ВИСОКА ПРЕДЛОЖЕНА</w:t>
      </w:r>
      <w:r w:rsidR="004E52ED" w:rsidRPr="004E52ED">
        <w:rPr>
          <w:spacing w:val="-2"/>
          <w:lang w:val="bg-BG"/>
        </w:rPr>
        <w:t xml:space="preserve"> (ПОТВЪРДЕНА) </w:t>
      </w:r>
      <w:r w:rsidRPr="004E52ED">
        <w:rPr>
          <w:spacing w:val="-2"/>
          <w:lang w:val="bg-BG"/>
        </w:rPr>
        <w:t>ЦЕНА</w:t>
      </w:r>
      <w:r w:rsidR="00443CB0" w:rsidRPr="004E52ED">
        <w:rPr>
          <w:spacing w:val="-2"/>
          <w:lang w:val="bg-BG"/>
        </w:rPr>
        <w:t>.</w:t>
      </w:r>
    </w:p>
    <w:p w14:paraId="7C532987" w14:textId="77777777" w:rsidR="00EC7CD3" w:rsidRDefault="00EC7CD3" w:rsidP="00EC7CD3">
      <w:pPr>
        <w:ind w:firstLine="624"/>
        <w:jc w:val="both"/>
        <w:rPr>
          <w:rStyle w:val="af5"/>
          <w:b/>
          <w:bCs/>
          <w:i w:val="0"/>
          <w:iCs w:val="0"/>
        </w:rPr>
      </w:pPr>
      <w:r>
        <w:rPr>
          <w:rStyle w:val="af5"/>
          <w:b/>
          <w:bCs/>
          <w:i w:val="0"/>
          <w:iCs w:val="0"/>
          <w:lang w:val="bg-BG"/>
        </w:rPr>
        <w:t>17</w:t>
      </w:r>
      <w:r w:rsidR="00E83F73" w:rsidRPr="009F6305">
        <w:rPr>
          <w:rStyle w:val="af5"/>
          <w:b/>
          <w:bCs/>
          <w:i w:val="0"/>
          <w:iCs w:val="0"/>
        </w:rPr>
        <w:t>.</w:t>
      </w:r>
      <w:proofErr w:type="spellStart"/>
      <w:r w:rsidR="00E83F73" w:rsidRPr="009F6305">
        <w:rPr>
          <w:rStyle w:val="af5"/>
          <w:b/>
          <w:bCs/>
          <w:i w:val="0"/>
          <w:iCs w:val="0"/>
        </w:rPr>
        <w:t>Място</w:t>
      </w:r>
      <w:proofErr w:type="spellEnd"/>
      <w:r w:rsidR="00E83F73" w:rsidRPr="009F6305">
        <w:rPr>
          <w:rStyle w:val="af5"/>
          <w:b/>
          <w:bCs/>
          <w:i w:val="0"/>
          <w:iCs w:val="0"/>
        </w:rPr>
        <w:t xml:space="preserve"> и </w:t>
      </w:r>
      <w:proofErr w:type="spellStart"/>
      <w:r w:rsidR="00E83F73" w:rsidRPr="009F6305">
        <w:rPr>
          <w:rStyle w:val="af5"/>
          <w:b/>
          <w:bCs/>
          <w:i w:val="0"/>
          <w:iCs w:val="0"/>
        </w:rPr>
        <w:t>срок</w:t>
      </w:r>
      <w:proofErr w:type="spellEnd"/>
      <w:r w:rsidR="00E83F73" w:rsidRPr="009F6305">
        <w:rPr>
          <w:rStyle w:val="af5"/>
          <w:b/>
          <w:bCs/>
          <w:i w:val="0"/>
          <w:iCs w:val="0"/>
        </w:rPr>
        <w:t xml:space="preserve"> </w:t>
      </w:r>
      <w:proofErr w:type="spellStart"/>
      <w:r w:rsidR="00E83F73" w:rsidRPr="009F6305">
        <w:rPr>
          <w:rStyle w:val="af5"/>
          <w:b/>
          <w:bCs/>
          <w:i w:val="0"/>
          <w:iCs w:val="0"/>
        </w:rPr>
        <w:t>за</w:t>
      </w:r>
      <w:proofErr w:type="spellEnd"/>
      <w:r w:rsidR="00E83F73" w:rsidRPr="009F6305">
        <w:rPr>
          <w:rStyle w:val="af5"/>
          <w:b/>
          <w:bCs/>
          <w:i w:val="0"/>
          <w:iCs w:val="0"/>
        </w:rPr>
        <w:t xml:space="preserve"> </w:t>
      </w:r>
      <w:proofErr w:type="spellStart"/>
      <w:r w:rsidR="00E83F73" w:rsidRPr="009F6305">
        <w:rPr>
          <w:rStyle w:val="af5"/>
          <w:b/>
          <w:bCs/>
          <w:i w:val="0"/>
          <w:iCs w:val="0"/>
        </w:rPr>
        <w:t>получаване</w:t>
      </w:r>
      <w:proofErr w:type="spellEnd"/>
      <w:r w:rsidR="00E83F73" w:rsidRPr="009F6305">
        <w:rPr>
          <w:rStyle w:val="af5"/>
          <w:b/>
          <w:bCs/>
          <w:i w:val="0"/>
          <w:iCs w:val="0"/>
        </w:rPr>
        <w:t xml:space="preserve">, </w:t>
      </w:r>
      <w:proofErr w:type="spellStart"/>
      <w:r w:rsidR="00E83F73" w:rsidRPr="009F6305">
        <w:rPr>
          <w:rStyle w:val="af5"/>
          <w:b/>
          <w:bCs/>
          <w:i w:val="0"/>
          <w:iCs w:val="0"/>
        </w:rPr>
        <w:t>цена</w:t>
      </w:r>
      <w:proofErr w:type="spellEnd"/>
      <w:r w:rsidR="00E83F73" w:rsidRPr="009F6305">
        <w:rPr>
          <w:rStyle w:val="af5"/>
          <w:b/>
          <w:bCs/>
          <w:i w:val="0"/>
          <w:iCs w:val="0"/>
        </w:rPr>
        <w:t xml:space="preserve"> и </w:t>
      </w:r>
      <w:proofErr w:type="spellStart"/>
      <w:r w:rsidR="00E83F73" w:rsidRPr="009F6305">
        <w:rPr>
          <w:rStyle w:val="af5"/>
          <w:b/>
          <w:bCs/>
          <w:i w:val="0"/>
          <w:iCs w:val="0"/>
        </w:rPr>
        <w:t>начин</w:t>
      </w:r>
      <w:proofErr w:type="spellEnd"/>
      <w:r w:rsidR="00E83F73" w:rsidRPr="009F6305">
        <w:rPr>
          <w:rStyle w:val="af5"/>
          <w:b/>
          <w:bCs/>
          <w:i w:val="0"/>
          <w:iCs w:val="0"/>
        </w:rPr>
        <w:t xml:space="preserve"> </w:t>
      </w:r>
      <w:proofErr w:type="spellStart"/>
      <w:r w:rsidR="00E83F73" w:rsidRPr="009F6305">
        <w:rPr>
          <w:rStyle w:val="af5"/>
          <w:b/>
          <w:bCs/>
          <w:i w:val="0"/>
          <w:iCs w:val="0"/>
        </w:rPr>
        <w:t>на</w:t>
      </w:r>
      <w:proofErr w:type="spellEnd"/>
      <w:r w:rsidR="00E83F73" w:rsidRPr="009F6305">
        <w:rPr>
          <w:rStyle w:val="af5"/>
          <w:b/>
          <w:bCs/>
          <w:i w:val="0"/>
          <w:iCs w:val="0"/>
        </w:rPr>
        <w:t xml:space="preserve"> </w:t>
      </w:r>
      <w:proofErr w:type="spellStart"/>
      <w:r w:rsidR="00E83F73" w:rsidRPr="009F6305">
        <w:rPr>
          <w:rStyle w:val="af5"/>
          <w:b/>
          <w:bCs/>
          <w:i w:val="0"/>
          <w:iCs w:val="0"/>
        </w:rPr>
        <w:t>закупуване</w:t>
      </w:r>
      <w:proofErr w:type="spellEnd"/>
      <w:r w:rsidR="00E83F73" w:rsidRPr="009F6305">
        <w:rPr>
          <w:rStyle w:val="af5"/>
          <w:b/>
          <w:bCs/>
          <w:i w:val="0"/>
          <w:iCs w:val="0"/>
        </w:rPr>
        <w:t xml:space="preserve"> </w:t>
      </w:r>
      <w:proofErr w:type="spellStart"/>
      <w:r w:rsidR="00E83F73" w:rsidRPr="009F6305">
        <w:rPr>
          <w:rStyle w:val="af5"/>
          <w:b/>
          <w:bCs/>
          <w:i w:val="0"/>
          <w:iCs w:val="0"/>
        </w:rPr>
        <w:t>на</w:t>
      </w:r>
      <w:proofErr w:type="spellEnd"/>
      <w:r w:rsidR="00E83F73" w:rsidRPr="009F6305">
        <w:rPr>
          <w:rStyle w:val="af5"/>
          <w:b/>
          <w:bCs/>
          <w:i w:val="0"/>
          <w:iCs w:val="0"/>
        </w:rPr>
        <w:t xml:space="preserve"> </w:t>
      </w:r>
      <w:proofErr w:type="spellStart"/>
      <w:r w:rsidR="00E83F73" w:rsidRPr="009F6305">
        <w:rPr>
          <w:rStyle w:val="af5"/>
          <w:b/>
          <w:bCs/>
          <w:i w:val="0"/>
          <w:iCs w:val="0"/>
        </w:rPr>
        <w:t>документи</w:t>
      </w:r>
      <w:proofErr w:type="spellEnd"/>
      <w:r w:rsidR="00E83F73" w:rsidRPr="009F6305">
        <w:rPr>
          <w:rStyle w:val="af5"/>
          <w:b/>
          <w:bCs/>
          <w:i w:val="0"/>
          <w:iCs w:val="0"/>
          <w:lang w:val="bg-BG"/>
        </w:rPr>
        <w:t>те</w:t>
      </w:r>
      <w:r w:rsidR="00E83F73" w:rsidRPr="009F6305">
        <w:rPr>
          <w:rStyle w:val="af5"/>
          <w:b/>
          <w:bCs/>
          <w:i w:val="0"/>
          <w:iCs w:val="0"/>
        </w:rPr>
        <w:t xml:space="preserve"> </w:t>
      </w:r>
      <w:proofErr w:type="spellStart"/>
      <w:r w:rsidR="00E83F73" w:rsidRPr="009F6305">
        <w:rPr>
          <w:rStyle w:val="af5"/>
          <w:b/>
          <w:bCs/>
          <w:i w:val="0"/>
          <w:iCs w:val="0"/>
        </w:rPr>
        <w:t>за</w:t>
      </w:r>
      <w:proofErr w:type="spellEnd"/>
      <w:r w:rsidR="00E83F73" w:rsidRPr="009F6305">
        <w:rPr>
          <w:rStyle w:val="af5"/>
          <w:b/>
          <w:bCs/>
          <w:i w:val="0"/>
          <w:iCs w:val="0"/>
        </w:rPr>
        <w:t xml:space="preserve"> </w:t>
      </w:r>
      <w:proofErr w:type="spellStart"/>
      <w:r w:rsidR="00E83F73" w:rsidRPr="009F6305">
        <w:rPr>
          <w:rStyle w:val="af5"/>
          <w:b/>
          <w:bCs/>
          <w:i w:val="0"/>
          <w:iCs w:val="0"/>
        </w:rPr>
        <w:t>участие</w:t>
      </w:r>
      <w:proofErr w:type="spellEnd"/>
      <w:r w:rsidR="00E83F73" w:rsidRPr="009F6305">
        <w:rPr>
          <w:rStyle w:val="af5"/>
          <w:b/>
          <w:bCs/>
          <w:i w:val="0"/>
          <w:iCs w:val="0"/>
          <w:lang w:val="bg-BG"/>
        </w:rPr>
        <w:t xml:space="preserve"> в процедурата</w:t>
      </w:r>
      <w:r w:rsidR="00E83F73" w:rsidRPr="009F6305">
        <w:rPr>
          <w:rStyle w:val="af5"/>
          <w:b/>
          <w:bCs/>
          <w:i w:val="0"/>
          <w:iCs w:val="0"/>
        </w:rPr>
        <w:t>:</w:t>
      </w:r>
      <w:bookmarkStart w:id="12" w:name="_Hlk94627721"/>
    </w:p>
    <w:p w14:paraId="03A4E4CF" w14:textId="71BEAE84" w:rsidR="00EC7CD3" w:rsidRDefault="00E83F73" w:rsidP="00EC7CD3">
      <w:pPr>
        <w:ind w:firstLine="624"/>
        <w:jc w:val="both"/>
        <w:rPr>
          <w:rStyle w:val="af5"/>
          <w:i w:val="0"/>
          <w:iCs w:val="0"/>
          <w:lang w:val="bg-BG"/>
        </w:rPr>
      </w:pPr>
      <w:r w:rsidRPr="009F6305">
        <w:rPr>
          <w:lang w:val="bg-BG"/>
        </w:rPr>
        <w:t xml:space="preserve">Документацията за участие в процедурата може да бъде изтеглена от интернет страниците на „ЮИДП“ДП </w:t>
      </w:r>
      <w:proofErr w:type="spellStart"/>
      <w:r w:rsidRPr="009F6305">
        <w:rPr>
          <w:lang w:val="bg-BG"/>
        </w:rPr>
        <w:t>гр.Сливен</w:t>
      </w:r>
      <w:proofErr w:type="spellEnd"/>
      <w:r w:rsidRPr="009F6305">
        <w:rPr>
          <w:lang w:val="bg-BG"/>
        </w:rPr>
        <w:t xml:space="preserve"> и ТП“ДГС </w:t>
      </w:r>
      <w:r w:rsidR="00A60790">
        <w:rPr>
          <w:lang w:val="bg-BG"/>
        </w:rPr>
        <w:t>Свиленград</w:t>
      </w:r>
      <w:r w:rsidRPr="009F6305">
        <w:rPr>
          <w:lang w:val="bg-BG"/>
        </w:rPr>
        <w:t>“, след публикуването и, без заплащане или да бъде закупена от ТП“ДГС</w:t>
      </w:r>
      <w:r w:rsidR="00A60790">
        <w:rPr>
          <w:lang w:val="bg-BG"/>
        </w:rPr>
        <w:t xml:space="preserve"> Свиленград</w:t>
      </w:r>
      <w:r w:rsidRPr="009F6305">
        <w:rPr>
          <w:lang w:val="bg-BG"/>
        </w:rPr>
        <w:t>“. К</w:t>
      </w:r>
      <w:proofErr w:type="spellStart"/>
      <w:r w:rsidRPr="009F6305">
        <w:rPr>
          <w:rStyle w:val="af5"/>
          <w:i w:val="0"/>
          <w:iCs w:val="0"/>
        </w:rPr>
        <w:t>омплект</w:t>
      </w:r>
      <w:proofErr w:type="spellEnd"/>
      <w:r w:rsidRPr="009F6305">
        <w:rPr>
          <w:rStyle w:val="af5"/>
          <w:i w:val="0"/>
          <w:iCs w:val="0"/>
        </w:rPr>
        <w:t xml:space="preserve"> </w:t>
      </w:r>
      <w:proofErr w:type="spellStart"/>
      <w:r w:rsidRPr="009F6305">
        <w:rPr>
          <w:rStyle w:val="af5"/>
          <w:i w:val="0"/>
          <w:iCs w:val="0"/>
        </w:rPr>
        <w:t>от</w:t>
      </w:r>
      <w:proofErr w:type="spellEnd"/>
      <w:r w:rsidRPr="009F6305">
        <w:rPr>
          <w:rStyle w:val="af5"/>
          <w:i w:val="0"/>
          <w:iCs w:val="0"/>
        </w:rPr>
        <w:t xml:space="preserve"> </w:t>
      </w:r>
      <w:proofErr w:type="spellStart"/>
      <w:r w:rsidRPr="009F6305">
        <w:rPr>
          <w:rStyle w:val="af5"/>
          <w:i w:val="0"/>
          <w:iCs w:val="0"/>
        </w:rPr>
        <w:t>документацията</w:t>
      </w:r>
      <w:proofErr w:type="spellEnd"/>
      <w:r w:rsidRPr="009F6305">
        <w:rPr>
          <w:rStyle w:val="af5"/>
          <w:i w:val="0"/>
          <w:iCs w:val="0"/>
        </w:rPr>
        <w:t xml:space="preserve"> </w:t>
      </w:r>
      <w:proofErr w:type="spellStart"/>
      <w:r w:rsidRPr="009F6305">
        <w:rPr>
          <w:rStyle w:val="af5"/>
          <w:i w:val="0"/>
          <w:iCs w:val="0"/>
        </w:rPr>
        <w:t>за</w:t>
      </w:r>
      <w:proofErr w:type="spellEnd"/>
      <w:r w:rsidRPr="009F6305">
        <w:rPr>
          <w:rStyle w:val="af5"/>
          <w:i w:val="0"/>
          <w:iCs w:val="0"/>
        </w:rPr>
        <w:t xml:space="preserve"> </w:t>
      </w:r>
      <w:proofErr w:type="spellStart"/>
      <w:r w:rsidRPr="009F6305">
        <w:rPr>
          <w:rStyle w:val="af5"/>
          <w:i w:val="0"/>
          <w:iCs w:val="0"/>
        </w:rPr>
        <w:t>участие</w:t>
      </w:r>
      <w:proofErr w:type="spellEnd"/>
      <w:r w:rsidRPr="009F6305">
        <w:rPr>
          <w:rStyle w:val="af5"/>
          <w:i w:val="0"/>
          <w:iCs w:val="0"/>
        </w:rPr>
        <w:t xml:space="preserve"> в </w:t>
      </w:r>
      <w:proofErr w:type="spellStart"/>
      <w:r w:rsidRPr="009F6305">
        <w:rPr>
          <w:rStyle w:val="af5"/>
          <w:i w:val="0"/>
          <w:iCs w:val="0"/>
        </w:rPr>
        <w:t>процедурата</w:t>
      </w:r>
      <w:proofErr w:type="spellEnd"/>
      <w:r w:rsidRPr="009F6305">
        <w:rPr>
          <w:rStyle w:val="af5"/>
          <w:i w:val="0"/>
          <w:iCs w:val="0"/>
        </w:rPr>
        <w:t xml:space="preserve"> </w:t>
      </w:r>
      <w:r w:rsidRPr="009F6305">
        <w:rPr>
          <w:rStyle w:val="af5"/>
          <w:i w:val="0"/>
          <w:iCs w:val="0"/>
          <w:lang w:val="bg-BG"/>
        </w:rPr>
        <w:t>може да бъде получен</w:t>
      </w:r>
      <w:r w:rsidRPr="009F6305">
        <w:rPr>
          <w:rStyle w:val="af5"/>
          <w:i w:val="0"/>
          <w:iCs w:val="0"/>
        </w:rPr>
        <w:t xml:space="preserve"> </w:t>
      </w:r>
      <w:proofErr w:type="spellStart"/>
      <w:r w:rsidRPr="009F6305">
        <w:rPr>
          <w:rStyle w:val="af5"/>
          <w:i w:val="0"/>
          <w:iCs w:val="0"/>
        </w:rPr>
        <w:t>от</w:t>
      </w:r>
      <w:proofErr w:type="spellEnd"/>
      <w:r w:rsidRPr="009F6305">
        <w:rPr>
          <w:rStyle w:val="af5"/>
          <w:i w:val="0"/>
          <w:iCs w:val="0"/>
        </w:rPr>
        <w:t xml:space="preserve"> </w:t>
      </w:r>
      <w:proofErr w:type="spellStart"/>
      <w:r w:rsidRPr="009F6305">
        <w:rPr>
          <w:rStyle w:val="af5"/>
          <w:i w:val="0"/>
          <w:iCs w:val="0"/>
        </w:rPr>
        <w:t>касата</w:t>
      </w:r>
      <w:proofErr w:type="spellEnd"/>
      <w:r w:rsidRPr="009F6305">
        <w:rPr>
          <w:rStyle w:val="af5"/>
          <w:i w:val="0"/>
          <w:iCs w:val="0"/>
        </w:rPr>
        <w:t xml:space="preserve"> </w:t>
      </w:r>
      <w:proofErr w:type="spellStart"/>
      <w:r w:rsidRPr="009F6305">
        <w:rPr>
          <w:rStyle w:val="af5"/>
          <w:i w:val="0"/>
          <w:iCs w:val="0"/>
        </w:rPr>
        <w:t>на</w:t>
      </w:r>
      <w:proofErr w:type="spellEnd"/>
      <w:r w:rsidRPr="009F6305">
        <w:rPr>
          <w:rStyle w:val="af5"/>
          <w:i w:val="0"/>
          <w:iCs w:val="0"/>
        </w:rPr>
        <w:t xml:space="preserve"> ТП“ДГС </w:t>
      </w:r>
      <w:r w:rsidR="00A60790">
        <w:rPr>
          <w:rStyle w:val="af5"/>
          <w:i w:val="0"/>
          <w:iCs w:val="0"/>
          <w:lang w:val="bg-BG"/>
        </w:rPr>
        <w:t>Свиленград</w:t>
      </w:r>
      <w:r w:rsidRPr="009F6305">
        <w:rPr>
          <w:rStyle w:val="af5"/>
          <w:i w:val="0"/>
          <w:iCs w:val="0"/>
        </w:rPr>
        <w:t xml:space="preserve">“, </w:t>
      </w:r>
      <w:proofErr w:type="spellStart"/>
      <w:r w:rsidRPr="009F6305">
        <w:rPr>
          <w:rStyle w:val="af5"/>
          <w:i w:val="0"/>
          <w:iCs w:val="0"/>
        </w:rPr>
        <w:t>административна</w:t>
      </w:r>
      <w:proofErr w:type="spellEnd"/>
      <w:r w:rsidRPr="009F6305">
        <w:rPr>
          <w:rStyle w:val="af5"/>
          <w:i w:val="0"/>
          <w:iCs w:val="0"/>
        </w:rPr>
        <w:t xml:space="preserve"> </w:t>
      </w:r>
      <w:proofErr w:type="spellStart"/>
      <w:r w:rsidRPr="009F6305">
        <w:rPr>
          <w:rStyle w:val="af5"/>
          <w:i w:val="0"/>
          <w:iCs w:val="0"/>
        </w:rPr>
        <w:t>сграда</w:t>
      </w:r>
      <w:proofErr w:type="spellEnd"/>
      <w:r w:rsidRPr="009F6305">
        <w:rPr>
          <w:rStyle w:val="af5"/>
          <w:i w:val="0"/>
          <w:iCs w:val="0"/>
        </w:rPr>
        <w:t xml:space="preserve"> в </w:t>
      </w:r>
      <w:proofErr w:type="spellStart"/>
      <w:r w:rsidRPr="009F6305">
        <w:rPr>
          <w:rStyle w:val="af5"/>
          <w:i w:val="0"/>
          <w:iCs w:val="0"/>
        </w:rPr>
        <w:t>гр</w:t>
      </w:r>
      <w:proofErr w:type="spellEnd"/>
      <w:r w:rsidRPr="009F6305">
        <w:rPr>
          <w:rStyle w:val="af5"/>
          <w:i w:val="0"/>
          <w:iCs w:val="0"/>
        </w:rPr>
        <w:t>.</w:t>
      </w:r>
      <w:r w:rsidR="00A60790">
        <w:rPr>
          <w:rStyle w:val="af5"/>
          <w:i w:val="0"/>
          <w:iCs w:val="0"/>
          <w:lang w:val="bg-BG"/>
        </w:rPr>
        <w:t>Свиленград</w:t>
      </w:r>
      <w:r w:rsidR="00A60790">
        <w:rPr>
          <w:rStyle w:val="af5"/>
          <w:i w:val="0"/>
          <w:iCs w:val="0"/>
        </w:rPr>
        <w:t xml:space="preserve">, </w:t>
      </w:r>
      <w:proofErr w:type="spellStart"/>
      <w:r w:rsidRPr="009F6305">
        <w:rPr>
          <w:rStyle w:val="af5"/>
          <w:i w:val="0"/>
          <w:iCs w:val="0"/>
        </w:rPr>
        <w:t>ул</w:t>
      </w:r>
      <w:proofErr w:type="spellEnd"/>
      <w:r w:rsidRPr="009F6305">
        <w:rPr>
          <w:rStyle w:val="af5"/>
          <w:i w:val="0"/>
          <w:iCs w:val="0"/>
        </w:rPr>
        <w:t>.“</w:t>
      </w:r>
      <w:r w:rsidR="00A60790">
        <w:rPr>
          <w:rStyle w:val="af5"/>
          <w:i w:val="0"/>
          <w:iCs w:val="0"/>
          <w:lang w:val="bg-BG"/>
        </w:rPr>
        <w:t>Цар Симеон Велики</w:t>
      </w:r>
      <w:r w:rsidRPr="009F6305">
        <w:rPr>
          <w:rStyle w:val="af5"/>
          <w:i w:val="0"/>
          <w:iCs w:val="0"/>
        </w:rPr>
        <w:t>“№</w:t>
      </w:r>
      <w:r w:rsidR="00A60790">
        <w:rPr>
          <w:rStyle w:val="af5"/>
          <w:i w:val="0"/>
          <w:iCs w:val="0"/>
          <w:lang w:val="bg-BG"/>
        </w:rPr>
        <w:t>42</w:t>
      </w:r>
      <w:r w:rsidRPr="009F6305">
        <w:rPr>
          <w:rStyle w:val="af5"/>
          <w:i w:val="0"/>
          <w:iCs w:val="0"/>
        </w:rPr>
        <w:t xml:space="preserve">, </w:t>
      </w:r>
      <w:proofErr w:type="spellStart"/>
      <w:r w:rsidRPr="009F6305">
        <w:rPr>
          <w:rStyle w:val="af5"/>
          <w:i w:val="0"/>
          <w:iCs w:val="0"/>
        </w:rPr>
        <w:t>всеки</w:t>
      </w:r>
      <w:proofErr w:type="spellEnd"/>
      <w:r w:rsidRPr="009F6305">
        <w:rPr>
          <w:rStyle w:val="af5"/>
          <w:i w:val="0"/>
          <w:iCs w:val="0"/>
        </w:rPr>
        <w:t xml:space="preserve"> </w:t>
      </w:r>
      <w:proofErr w:type="spellStart"/>
      <w:r w:rsidRPr="009F6305">
        <w:rPr>
          <w:rStyle w:val="af5"/>
          <w:i w:val="0"/>
          <w:iCs w:val="0"/>
        </w:rPr>
        <w:t>работен</w:t>
      </w:r>
      <w:proofErr w:type="spellEnd"/>
      <w:r w:rsidRPr="009F6305">
        <w:rPr>
          <w:rStyle w:val="af5"/>
          <w:i w:val="0"/>
          <w:iCs w:val="0"/>
        </w:rPr>
        <w:t xml:space="preserve"> </w:t>
      </w:r>
      <w:proofErr w:type="spellStart"/>
      <w:r w:rsidRPr="009F6305">
        <w:rPr>
          <w:rStyle w:val="af5"/>
          <w:i w:val="0"/>
          <w:iCs w:val="0"/>
        </w:rPr>
        <w:t>ден</w:t>
      </w:r>
      <w:proofErr w:type="spellEnd"/>
      <w:r w:rsidRPr="009F6305">
        <w:rPr>
          <w:rStyle w:val="af5"/>
          <w:i w:val="0"/>
          <w:iCs w:val="0"/>
          <w:lang w:val="bg-BG"/>
        </w:rPr>
        <w:t xml:space="preserve"> от момента на обявяване на процедурата,</w:t>
      </w:r>
      <w:r w:rsidRPr="009F6305">
        <w:rPr>
          <w:rStyle w:val="af5"/>
          <w:i w:val="0"/>
          <w:iCs w:val="0"/>
        </w:rPr>
        <w:t xml:space="preserve"> </w:t>
      </w:r>
      <w:proofErr w:type="spellStart"/>
      <w:r w:rsidRPr="009F6305">
        <w:rPr>
          <w:rStyle w:val="af5"/>
          <w:i w:val="0"/>
          <w:iCs w:val="0"/>
        </w:rPr>
        <w:t>от</w:t>
      </w:r>
      <w:proofErr w:type="spellEnd"/>
      <w:r w:rsidRPr="009F6305">
        <w:rPr>
          <w:rStyle w:val="af5"/>
          <w:i w:val="0"/>
          <w:iCs w:val="0"/>
        </w:rPr>
        <w:t xml:space="preserve"> </w:t>
      </w:r>
      <w:r w:rsidRPr="009F6305">
        <w:rPr>
          <w:rStyle w:val="af5"/>
          <w:b/>
          <w:bCs/>
          <w:i w:val="0"/>
          <w:iCs w:val="0"/>
          <w:lang w:val="bg-BG"/>
        </w:rPr>
        <w:t>8</w:t>
      </w:r>
      <w:r w:rsidRPr="009F6305">
        <w:rPr>
          <w:rStyle w:val="af5"/>
          <w:b/>
          <w:bCs/>
          <w:i w:val="0"/>
          <w:iCs w:val="0"/>
        </w:rPr>
        <w:t>:</w:t>
      </w:r>
      <w:r w:rsidRPr="009F6305">
        <w:rPr>
          <w:rStyle w:val="af5"/>
          <w:b/>
          <w:bCs/>
          <w:i w:val="0"/>
          <w:iCs w:val="0"/>
          <w:lang w:val="bg-BG"/>
        </w:rPr>
        <w:t>3</w:t>
      </w:r>
      <w:r w:rsidRPr="009F6305">
        <w:rPr>
          <w:rStyle w:val="af5"/>
          <w:b/>
          <w:bCs/>
          <w:i w:val="0"/>
          <w:iCs w:val="0"/>
        </w:rPr>
        <w:t>0 ч</w:t>
      </w:r>
      <w:r w:rsidRPr="009F6305">
        <w:rPr>
          <w:rStyle w:val="af5"/>
          <w:i w:val="0"/>
          <w:iCs w:val="0"/>
        </w:rPr>
        <w:t xml:space="preserve">. </w:t>
      </w:r>
      <w:proofErr w:type="spellStart"/>
      <w:r w:rsidRPr="009F6305">
        <w:rPr>
          <w:rStyle w:val="af5"/>
          <w:i w:val="0"/>
          <w:iCs w:val="0"/>
        </w:rPr>
        <w:t>до</w:t>
      </w:r>
      <w:proofErr w:type="spellEnd"/>
      <w:r w:rsidRPr="009F6305">
        <w:rPr>
          <w:rStyle w:val="af5"/>
          <w:i w:val="0"/>
          <w:iCs w:val="0"/>
        </w:rPr>
        <w:t xml:space="preserve"> </w:t>
      </w:r>
      <w:r w:rsidRPr="009F6305">
        <w:rPr>
          <w:rStyle w:val="af5"/>
          <w:b/>
          <w:bCs/>
          <w:i w:val="0"/>
          <w:iCs w:val="0"/>
        </w:rPr>
        <w:t>17:00 ч.</w:t>
      </w:r>
      <w:r w:rsidRPr="009F6305">
        <w:rPr>
          <w:rStyle w:val="af5"/>
          <w:i w:val="0"/>
          <w:iCs w:val="0"/>
        </w:rPr>
        <w:t xml:space="preserve">, с </w:t>
      </w:r>
      <w:proofErr w:type="spellStart"/>
      <w:r w:rsidRPr="009F6305">
        <w:rPr>
          <w:rStyle w:val="af5"/>
          <w:i w:val="0"/>
          <w:iCs w:val="0"/>
        </w:rPr>
        <w:t>краен</w:t>
      </w:r>
      <w:proofErr w:type="spellEnd"/>
      <w:r w:rsidRPr="009F6305">
        <w:rPr>
          <w:rStyle w:val="af5"/>
          <w:i w:val="0"/>
          <w:iCs w:val="0"/>
        </w:rPr>
        <w:t xml:space="preserve"> </w:t>
      </w:r>
      <w:proofErr w:type="spellStart"/>
      <w:r w:rsidRPr="009F6305">
        <w:rPr>
          <w:rStyle w:val="af5"/>
          <w:i w:val="0"/>
          <w:iCs w:val="0"/>
        </w:rPr>
        <w:t>срок</w:t>
      </w:r>
      <w:proofErr w:type="spellEnd"/>
      <w:r w:rsidRPr="009F6305">
        <w:rPr>
          <w:rStyle w:val="af5"/>
          <w:i w:val="0"/>
          <w:iCs w:val="0"/>
        </w:rPr>
        <w:t xml:space="preserve"> </w:t>
      </w:r>
      <w:proofErr w:type="spellStart"/>
      <w:r w:rsidRPr="009F6305">
        <w:rPr>
          <w:rStyle w:val="af5"/>
          <w:i w:val="0"/>
          <w:iCs w:val="0"/>
        </w:rPr>
        <w:t>за</w:t>
      </w:r>
      <w:proofErr w:type="spellEnd"/>
      <w:r w:rsidRPr="009F6305">
        <w:rPr>
          <w:rStyle w:val="af5"/>
          <w:i w:val="0"/>
          <w:iCs w:val="0"/>
        </w:rPr>
        <w:t xml:space="preserve"> </w:t>
      </w:r>
      <w:proofErr w:type="spellStart"/>
      <w:r w:rsidRPr="009F6305">
        <w:rPr>
          <w:rStyle w:val="af5"/>
          <w:i w:val="0"/>
          <w:iCs w:val="0"/>
        </w:rPr>
        <w:t>закупуването</w:t>
      </w:r>
      <w:proofErr w:type="spellEnd"/>
      <w:r w:rsidRPr="009F6305">
        <w:rPr>
          <w:rStyle w:val="af5"/>
          <w:i w:val="0"/>
          <w:iCs w:val="0"/>
        </w:rPr>
        <w:t xml:space="preserve"> </w:t>
      </w:r>
      <w:proofErr w:type="spellStart"/>
      <w:r w:rsidRPr="009F6305">
        <w:rPr>
          <w:rStyle w:val="af5"/>
          <w:i w:val="0"/>
          <w:iCs w:val="0"/>
        </w:rPr>
        <w:t>им</w:t>
      </w:r>
      <w:proofErr w:type="spellEnd"/>
      <w:r w:rsidRPr="009F6305">
        <w:rPr>
          <w:rStyle w:val="af5"/>
          <w:i w:val="0"/>
          <w:iCs w:val="0"/>
        </w:rPr>
        <w:t xml:space="preserve"> </w:t>
      </w:r>
      <w:r w:rsidRPr="009F6305">
        <w:rPr>
          <w:lang w:val="bg-BG"/>
        </w:rPr>
        <w:t xml:space="preserve">до </w:t>
      </w:r>
      <w:r w:rsidRPr="009F6305">
        <w:rPr>
          <w:b/>
          <w:bCs/>
          <w:lang w:val="bg-BG"/>
        </w:rPr>
        <w:t>1</w:t>
      </w:r>
      <w:r w:rsidR="008668E7">
        <w:rPr>
          <w:b/>
          <w:bCs/>
          <w:lang w:val="bg-BG"/>
        </w:rPr>
        <w:t>2</w:t>
      </w:r>
      <w:r w:rsidRPr="009F6305">
        <w:rPr>
          <w:b/>
          <w:bCs/>
          <w:lang w:val="bg-BG"/>
        </w:rPr>
        <w:t>:00 ч.</w:t>
      </w:r>
      <w:r w:rsidRPr="009F6305">
        <w:rPr>
          <w:lang w:val="bg-BG"/>
        </w:rPr>
        <w:t xml:space="preserve"> на последния работен ден, предхождащ търга</w:t>
      </w:r>
      <w:r w:rsidRPr="009F6305">
        <w:rPr>
          <w:rStyle w:val="af5"/>
          <w:i w:val="0"/>
          <w:iCs w:val="0"/>
        </w:rPr>
        <w:t xml:space="preserve">, </w:t>
      </w:r>
      <w:proofErr w:type="spellStart"/>
      <w:r w:rsidRPr="009F6305">
        <w:rPr>
          <w:rStyle w:val="af5"/>
          <w:i w:val="0"/>
          <w:iCs w:val="0"/>
        </w:rPr>
        <w:t>срещу</w:t>
      </w:r>
      <w:proofErr w:type="spellEnd"/>
      <w:r w:rsidRPr="009F6305">
        <w:rPr>
          <w:rStyle w:val="af5"/>
          <w:i w:val="0"/>
          <w:iCs w:val="0"/>
        </w:rPr>
        <w:t xml:space="preserve"> </w:t>
      </w:r>
      <w:proofErr w:type="spellStart"/>
      <w:r w:rsidRPr="009F6305">
        <w:rPr>
          <w:rStyle w:val="af5"/>
          <w:i w:val="0"/>
          <w:iCs w:val="0"/>
        </w:rPr>
        <w:t>заплащане</w:t>
      </w:r>
      <w:proofErr w:type="spellEnd"/>
      <w:r w:rsidRPr="009F6305">
        <w:rPr>
          <w:rStyle w:val="af5"/>
          <w:i w:val="0"/>
          <w:iCs w:val="0"/>
        </w:rPr>
        <w:t xml:space="preserve"> </w:t>
      </w:r>
      <w:proofErr w:type="spellStart"/>
      <w:r w:rsidRPr="009F6305">
        <w:rPr>
          <w:rStyle w:val="af5"/>
          <w:i w:val="0"/>
          <w:iCs w:val="0"/>
        </w:rPr>
        <w:t>на</w:t>
      </w:r>
      <w:proofErr w:type="spellEnd"/>
      <w:r w:rsidRPr="009F6305">
        <w:rPr>
          <w:rStyle w:val="af5"/>
          <w:i w:val="0"/>
          <w:iCs w:val="0"/>
        </w:rPr>
        <w:t xml:space="preserve"> </w:t>
      </w:r>
      <w:proofErr w:type="spellStart"/>
      <w:r w:rsidRPr="009F6305">
        <w:rPr>
          <w:rStyle w:val="af5"/>
          <w:i w:val="0"/>
          <w:iCs w:val="0"/>
        </w:rPr>
        <w:t>цена</w:t>
      </w:r>
      <w:proofErr w:type="spellEnd"/>
      <w:r w:rsidRPr="009F6305">
        <w:rPr>
          <w:rStyle w:val="af5"/>
          <w:i w:val="0"/>
          <w:iCs w:val="0"/>
        </w:rPr>
        <w:t xml:space="preserve"> </w:t>
      </w:r>
      <w:proofErr w:type="spellStart"/>
      <w:r w:rsidRPr="009F6305">
        <w:rPr>
          <w:rStyle w:val="af5"/>
          <w:i w:val="0"/>
          <w:iCs w:val="0"/>
        </w:rPr>
        <w:t>от</w:t>
      </w:r>
      <w:proofErr w:type="spellEnd"/>
      <w:r w:rsidRPr="009F6305">
        <w:rPr>
          <w:rStyle w:val="af5"/>
          <w:i w:val="0"/>
          <w:iCs w:val="0"/>
        </w:rPr>
        <w:t xml:space="preserve"> 20,00 (</w:t>
      </w:r>
      <w:proofErr w:type="spellStart"/>
      <w:r w:rsidRPr="009F6305">
        <w:rPr>
          <w:rStyle w:val="af5"/>
          <w:i w:val="0"/>
          <w:iCs w:val="0"/>
        </w:rPr>
        <w:t>двадесет</w:t>
      </w:r>
      <w:proofErr w:type="spellEnd"/>
      <w:r w:rsidRPr="009F6305">
        <w:rPr>
          <w:rStyle w:val="af5"/>
          <w:i w:val="0"/>
          <w:iCs w:val="0"/>
        </w:rPr>
        <w:t xml:space="preserve">) </w:t>
      </w:r>
      <w:proofErr w:type="spellStart"/>
      <w:r w:rsidRPr="009F6305">
        <w:rPr>
          <w:rStyle w:val="af5"/>
          <w:i w:val="0"/>
          <w:iCs w:val="0"/>
        </w:rPr>
        <w:t>лв</w:t>
      </w:r>
      <w:proofErr w:type="spellEnd"/>
      <w:r w:rsidRPr="009F6305">
        <w:rPr>
          <w:rStyle w:val="af5"/>
          <w:i w:val="0"/>
          <w:iCs w:val="0"/>
        </w:rPr>
        <w:t xml:space="preserve">., </w:t>
      </w:r>
      <w:proofErr w:type="spellStart"/>
      <w:r w:rsidRPr="009F6305">
        <w:rPr>
          <w:rStyle w:val="af5"/>
          <w:i w:val="0"/>
          <w:iCs w:val="0"/>
        </w:rPr>
        <w:t>без</w:t>
      </w:r>
      <w:proofErr w:type="spellEnd"/>
      <w:r w:rsidRPr="009F6305">
        <w:rPr>
          <w:rStyle w:val="af5"/>
          <w:i w:val="0"/>
          <w:iCs w:val="0"/>
        </w:rPr>
        <w:t xml:space="preserve"> ДДС, </w:t>
      </w:r>
      <w:proofErr w:type="spellStart"/>
      <w:r w:rsidRPr="009F6305">
        <w:rPr>
          <w:rStyle w:val="af5"/>
          <w:i w:val="0"/>
          <w:iCs w:val="0"/>
        </w:rPr>
        <w:t>която</w:t>
      </w:r>
      <w:proofErr w:type="spellEnd"/>
      <w:r w:rsidRPr="009F6305">
        <w:rPr>
          <w:rStyle w:val="af5"/>
          <w:i w:val="0"/>
          <w:iCs w:val="0"/>
        </w:rPr>
        <w:t xml:space="preserve"> </w:t>
      </w:r>
      <w:proofErr w:type="spellStart"/>
      <w:r w:rsidRPr="009F6305">
        <w:rPr>
          <w:rStyle w:val="af5"/>
          <w:i w:val="0"/>
          <w:iCs w:val="0"/>
        </w:rPr>
        <w:t>се</w:t>
      </w:r>
      <w:proofErr w:type="spellEnd"/>
      <w:r w:rsidRPr="009F6305">
        <w:rPr>
          <w:rStyle w:val="af5"/>
          <w:i w:val="0"/>
          <w:iCs w:val="0"/>
        </w:rPr>
        <w:t xml:space="preserve"> </w:t>
      </w:r>
      <w:proofErr w:type="spellStart"/>
      <w:r w:rsidRPr="009F6305">
        <w:rPr>
          <w:rStyle w:val="af5"/>
          <w:i w:val="0"/>
          <w:iCs w:val="0"/>
        </w:rPr>
        <w:t>внася</w:t>
      </w:r>
      <w:proofErr w:type="spellEnd"/>
      <w:r w:rsidRPr="009F6305">
        <w:rPr>
          <w:rStyle w:val="af5"/>
          <w:i w:val="0"/>
          <w:iCs w:val="0"/>
        </w:rPr>
        <w:t xml:space="preserve"> в </w:t>
      </w:r>
      <w:proofErr w:type="spellStart"/>
      <w:r w:rsidRPr="009F6305">
        <w:rPr>
          <w:rStyle w:val="af5"/>
          <w:i w:val="0"/>
          <w:iCs w:val="0"/>
        </w:rPr>
        <w:t>брой</w:t>
      </w:r>
      <w:proofErr w:type="spellEnd"/>
      <w:r w:rsidRPr="009F6305">
        <w:rPr>
          <w:rStyle w:val="af5"/>
          <w:i w:val="0"/>
          <w:iCs w:val="0"/>
        </w:rPr>
        <w:t xml:space="preserve"> в </w:t>
      </w:r>
      <w:proofErr w:type="spellStart"/>
      <w:r w:rsidRPr="009F6305">
        <w:rPr>
          <w:rStyle w:val="af5"/>
          <w:i w:val="0"/>
          <w:iCs w:val="0"/>
        </w:rPr>
        <w:t>касата</w:t>
      </w:r>
      <w:proofErr w:type="spellEnd"/>
      <w:r w:rsidRPr="009F6305">
        <w:rPr>
          <w:rStyle w:val="af5"/>
          <w:i w:val="0"/>
          <w:iCs w:val="0"/>
        </w:rPr>
        <w:t xml:space="preserve"> </w:t>
      </w:r>
      <w:proofErr w:type="spellStart"/>
      <w:r w:rsidRPr="009F6305">
        <w:rPr>
          <w:rStyle w:val="af5"/>
          <w:i w:val="0"/>
          <w:iCs w:val="0"/>
        </w:rPr>
        <w:t>на</w:t>
      </w:r>
      <w:proofErr w:type="spellEnd"/>
      <w:r w:rsidRPr="009F6305">
        <w:rPr>
          <w:rStyle w:val="af5"/>
          <w:i w:val="0"/>
          <w:iCs w:val="0"/>
        </w:rPr>
        <w:t xml:space="preserve"> </w:t>
      </w:r>
      <w:proofErr w:type="gramStart"/>
      <w:r w:rsidRPr="009F6305">
        <w:rPr>
          <w:rStyle w:val="af5"/>
          <w:i w:val="0"/>
          <w:iCs w:val="0"/>
        </w:rPr>
        <w:t>ТП“</w:t>
      </w:r>
      <w:proofErr w:type="gramEnd"/>
      <w:r w:rsidRPr="009F6305">
        <w:rPr>
          <w:rStyle w:val="af5"/>
          <w:i w:val="0"/>
          <w:iCs w:val="0"/>
        </w:rPr>
        <w:t xml:space="preserve">ДГС </w:t>
      </w:r>
      <w:r w:rsidR="00A60790">
        <w:rPr>
          <w:rStyle w:val="af5"/>
          <w:i w:val="0"/>
          <w:iCs w:val="0"/>
          <w:lang w:val="bg-BG"/>
        </w:rPr>
        <w:t>Свиленград</w:t>
      </w:r>
      <w:r w:rsidRPr="009F6305">
        <w:rPr>
          <w:rStyle w:val="af5"/>
          <w:i w:val="0"/>
          <w:iCs w:val="0"/>
        </w:rPr>
        <w:t xml:space="preserve">“ </w:t>
      </w:r>
      <w:proofErr w:type="spellStart"/>
      <w:r w:rsidRPr="009F6305">
        <w:rPr>
          <w:rStyle w:val="af5"/>
          <w:i w:val="0"/>
          <w:iCs w:val="0"/>
        </w:rPr>
        <w:t>за</w:t>
      </w:r>
      <w:proofErr w:type="spellEnd"/>
      <w:r w:rsidRPr="009F6305">
        <w:rPr>
          <w:rStyle w:val="af5"/>
          <w:i w:val="0"/>
          <w:iCs w:val="0"/>
        </w:rPr>
        <w:t xml:space="preserve"> </w:t>
      </w:r>
      <w:r w:rsidRPr="009F6305">
        <w:rPr>
          <w:rStyle w:val="af5"/>
          <w:i w:val="0"/>
          <w:iCs w:val="0"/>
          <w:lang w:val="bg-BG"/>
        </w:rPr>
        <w:t xml:space="preserve">всеки </w:t>
      </w:r>
      <w:proofErr w:type="spellStart"/>
      <w:r w:rsidRPr="009F6305">
        <w:rPr>
          <w:rStyle w:val="af5"/>
          <w:i w:val="0"/>
          <w:iCs w:val="0"/>
        </w:rPr>
        <w:t>обект</w:t>
      </w:r>
      <w:proofErr w:type="spellEnd"/>
      <w:r w:rsidRPr="009F6305">
        <w:rPr>
          <w:rStyle w:val="af5"/>
          <w:i w:val="0"/>
          <w:iCs w:val="0"/>
          <w:lang w:val="bg-BG"/>
        </w:rPr>
        <w:t xml:space="preserve"> </w:t>
      </w:r>
      <w:proofErr w:type="spellStart"/>
      <w:r w:rsidRPr="009F6305">
        <w:rPr>
          <w:rStyle w:val="af5"/>
          <w:i w:val="0"/>
          <w:iCs w:val="0"/>
          <w:lang w:val="bg-BG"/>
        </w:rPr>
        <w:t>потделно</w:t>
      </w:r>
      <w:proofErr w:type="spellEnd"/>
      <w:r w:rsidRPr="009F6305">
        <w:rPr>
          <w:rStyle w:val="af5"/>
          <w:i w:val="0"/>
          <w:iCs w:val="0"/>
          <w:lang w:val="bg-BG"/>
        </w:rPr>
        <w:t>.</w:t>
      </w:r>
      <w:bookmarkEnd w:id="12"/>
    </w:p>
    <w:p w14:paraId="373A7FEC" w14:textId="15EC50BE" w:rsidR="005E267A" w:rsidRPr="00101A77" w:rsidRDefault="005E267A" w:rsidP="005E267A">
      <w:pPr>
        <w:ind w:firstLine="600"/>
        <w:jc w:val="both"/>
        <w:rPr>
          <w:b/>
          <w:color w:val="000000"/>
          <w:lang w:val="bg-BG" w:eastAsia="bg-BG"/>
        </w:rPr>
      </w:pPr>
      <w:r>
        <w:rPr>
          <w:b/>
          <w:color w:val="000000"/>
          <w:shd w:val="clear" w:color="auto" w:fill="FFFFFF"/>
        </w:rPr>
        <w:t>18</w:t>
      </w:r>
      <w:r w:rsidRPr="00101A77">
        <w:rPr>
          <w:b/>
          <w:color w:val="000000"/>
          <w:shd w:val="clear" w:color="auto" w:fill="FFFFFF"/>
        </w:rPr>
        <w:t xml:space="preserve">. </w:t>
      </w:r>
      <w:proofErr w:type="spellStart"/>
      <w:r w:rsidRPr="00101A77">
        <w:rPr>
          <w:b/>
          <w:color w:val="000000"/>
          <w:shd w:val="clear" w:color="auto" w:fill="FFFFFF"/>
        </w:rPr>
        <w:t>Продавачът</w:t>
      </w:r>
      <w:proofErr w:type="spellEnd"/>
      <w:r w:rsidRPr="00101A77">
        <w:rPr>
          <w:b/>
          <w:color w:val="000000"/>
          <w:shd w:val="clear" w:color="auto" w:fill="FFFFFF"/>
        </w:rPr>
        <w:t xml:space="preserve">   </w:t>
      </w:r>
      <w:proofErr w:type="spellStart"/>
      <w:r w:rsidRPr="00101A77">
        <w:rPr>
          <w:b/>
          <w:color w:val="000000"/>
          <w:shd w:val="clear" w:color="auto" w:fill="FFFFFF"/>
        </w:rPr>
        <w:t>има</w:t>
      </w:r>
      <w:proofErr w:type="spellEnd"/>
      <w:r w:rsidRPr="00101A77">
        <w:rPr>
          <w:b/>
          <w:color w:val="000000"/>
          <w:shd w:val="clear" w:color="auto" w:fill="FFFFFF"/>
        </w:rPr>
        <w:t xml:space="preserve"> </w:t>
      </w:r>
      <w:proofErr w:type="spellStart"/>
      <w:r w:rsidRPr="00101A77">
        <w:rPr>
          <w:b/>
          <w:color w:val="000000"/>
          <w:shd w:val="clear" w:color="auto" w:fill="FFFFFF"/>
        </w:rPr>
        <w:t>право</w:t>
      </w:r>
      <w:proofErr w:type="spellEnd"/>
      <w:r w:rsidRPr="00101A77">
        <w:rPr>
          <w:b/>
          <w:color w:val="000000"/>
          <w:shd w:val="clear" w:color="auto" w:fill="FFFFFF"/>
        </w:rPr>
        <w:t xml:space="preserve"> </w:t>
      </w:r>
      <w:proofErr w:type="spellStart"/>
      <w:r w:rsidRPr="00101A77">
        <w:rPr>
          <w:b/>
          <w:color w:val="000000"/>
          <w:shd w:val="clear" w:color="auto" w:fill="FFFFFF"/>
        </w:rPr>
        <w:t>да</w:t>
      </w:r>
      <w:proofErr w:type="spellEnd"/>
      <w:r w:rsidRPr="00101A77">
        <w:rPr>
          <w:b/>
          <w:color w:val="000000"/>
          <w:shd w:val="clear" w:color="auto" w:fill="FFFFFF"/>
        </w:rPr>
        <w:t xml:space="preserve"> </w:t>
      </w:r>
      <w:proofErr w:type="spellStart"/>
      <w:r w:rsidRPr="00101A77">
        <w:rPr>
          <w:b/>
          <w:color w:val="000000"/>
          <w:shd w:val="clear" w:color="auto" w:fill="FFFFFF"/>
        </w:rPr>
        <w:t>прекрати</w:t>
      </w:r>
      <w:proofErr w:type="spellEnd"/>
      <w:r w:rsidRPr="00101A77">
        <w:rPr>
          <w:b/>
          <w:color w:val="000000"/>
          <w:shd w:val="clear" w:color="auto" w:fill="FFFFFF"/>
        </w:rPr>
        <w:t xml:space="preserve"> </w:t>
      </w:r>
      <w:r w:rsidRPr="00101A77">
        <w:rPr>
          <w:b/>
          <w:color w:val="000000"/>
          <w:shd w:val="clear" w:color="auto" w:fill="FFFFFF"/>
          <w:lang w:val="bg-BG"/>
        </w:rPr>
        <w:t>търга</w:t>
      </w:r>
      <w:r w:rsidRPr="00101A77">
        <w:rPr>
          <w:b/>
          <w:color w:val="000000"/>
          <w:shd w:val="clear" w:color="auto" w:fill="FFFFFF"/>
        </w:rPr>
        <w:t xml:space="preserve"> с </w:t>
      </w:r>
      <w:proofErr w:type="spellStart"/>
      <w:r w:rsidRPr="00101A77">
        <w:rPr>
          <w:b/>
          <w:color w:val="000000"/>
          <w:shd w:val="clear" w:color="auto" w:fill="FFFFFF"/>
        </w:rPr>
        <w:t>мотивирана</w:t>
      </w:r>
      <w:proofErr w:type="spellEnd"/>
      <w:r w:rsidRPr="00101A77">
        <w:rPr>
          <w:b/>
          <w:color w:val="000000"/>
          <w:shd w:val="clear" w:color="auto" w:fill="FFFFFF"/>
        </w:rPr>
        <w:t xml:space="preserve"> </w:t>
      </w:r>
      <w:proofErr w:type="spellStart"/>
      <w:proofErr w:type="gramStart"/>
      <w:r w:rsidRPr="00101A77">
        <w:rPr>
          <w:b/>
          <w:color w:val="000000"/>
          <w:shd w:val="clear" w:color="auto" w:fill="FFFFFF"/>
        </w:rPr>
        <w:t>заповед</w:t>
      </w:r>
      <w:proofErr w:type="spellEnd"/>
      <w:r w:rsidRPr="00101A77">
        <w:rPr>
          <w:b/>
          <w:color w:val="000000"/>
          <w:shd w:val="clear" w:color="auto" w:fill="FFFFFF"/>
        </w:rPr>
        <w:t xml:space="preserve"> ,</w:t>
      </w:r>
      <w:proofErr w:type="spellStart"/>
      <w:r w:rsidRPr="00101A77">
        <w:rPr>
          <w:b/>
          <w:color w:val="000000"/>
          <w:shd w:val="clear" w:color="auto" w:fill="FFFFFF"/>
        </w:rPr>
        <w:t>или</w:t>
      </w:r>
      <w:proofErr w:type="spellEnd"/>
      <w:proofErr w:type="gramEnd"/>
      <w:r w:rsidRPr="00101A77">
        <w:rPr>
          <w:b/>
          <w:color w:val="000000"/>
          <w:shd w:val="clear" w:color="auto" w:fill="FFFFFF"/>
        </w:rPr>
        <w:t xml:space="preserve"> </w:t>
      </w:r>
      <w:proofErr w:type="spellStart"/>
      <w:r w:rsidRPr="00101A77">
        <w:rPr>
          <w:b/>
          <w:color w:val="000000"/>
          <w:shd w:val="clear" w:color="auto" w:fill="FFFFFF"/>
        </w:rPr>
        <w:t>да</w:t>
      </w:r>
      <w:proofErr w:type="spellEnd"/>
      <w:r w:rsidRPr="00101A77">
        <w:rPr>
          <w:b/>
          <w:color w:val="000000"/>
          <w:shd w:val="clear" w:color="auto" w:fill="FFFFFF"/>
        </w:rPr>
        <w:t xml:space="preserve"> </w:t>
      </w:r>
      <w:proofErr w:type="spellStart"/>
      <w:r w:rsidRPr="00101A77">
        <w:rPr>
          <w:b/>
          <w:color w:val="000000"/>
          <w:shd w:val="clear" w:color="auto" w:fill="FFFFFF"/>
        </w:rPr>
        <w:t>не</w:t>
      </w:r>
      <w:proofErr w:type="spellEnd"/>
      <w:r w:rsidRPr="00101A77">
        <w:rPr>
          <w:b/>
          <w:color w:val="000000"/>
          <w:shd w:val="clear" w:color="auto" w:fill="FFFFFF"/>
        </w:rPr>
        <w:t xml:space="preserve"> </w:t>
      </w:r>
      <w:proofErr w:type="spellStart"/>
      <w:r w:rsidRPr="00101A77">
        <w:rPr>
          <w:b/>
          <w:color w:val="000000"/>
          <w:shd w:val="clear" w:color="auto" w:fill="FFFFFF"/>
        </w:rPr>
        <w:t>сключи</w:t>
      </w:r>
      <w:proofErr w:type="spellEnd"/>
      <w:r w:rsidRPr="00101A77">
        <w:rPr>
          <w:b/>
          <w:color w:val="000000"/>
          <w:shd w:val="clear" w:color="auto" w:fill="FFFFFF"/>
        </w:rPr>
        <w:t xml:space="preserve"> </w:t>
      </w:r>
      <w:proofErr w:type="spellStart"/>
      <w:r w:rsidRPr="00101A77">
        <w:rPr>
          <w:b/>
          <w:color w:val="000000"/>
          <w:shd w:val="clear" w:color="auto" w:fill="FFFFFF"/>
        </w:rPr>
        <w:t>договор</w:t>
      </w:r>
      <w:proofErr w:type="spellEnd"/>
      <w:r w:rsidRPr="00101A77">
        <w:rPr>
          <w:b/>
          <w:color w:val="000000"/>
          <w:shd w:val="clear" w:color="auto" w:fill="FFFFFF"/>
        </w:rPr>
        <w:t xml:space="preserve">  с </w:t>
      </w:r>
      <w:proofErr w:type="spellStart"/>
      <w:r w:rsidRPr="00101A77">
        <w:rPr>
          <w:b/>
          <w:color w:val="000000"/>
          <w:shd w:val="clear" w:color="auto" w:fill="FFFFFF"/>
        </w:rPr>
        <w:t>обявеният</w:t>
      </w:r>
      <w:proofErr w:type="spellEnd"/>
      <w:r w:rsidRPr="00101A77">
        <w:rPr>
          <w:b/>
          <w:color w:val="000000"/>
          <w:shd w:val="clear" w:color="auto" w:fill="FFFFFF"/>
        </w:rPr>
        <w:t xml:space="preserve"> </w:t>
      </w:r>
      <w:proofErr w:type="spellStart"/>
      <w:r w:rsidRPr="00101A77">
        <w:rPr>
          <w:b/>
          <w:color w:val="000000"/>
          <w:shd w:val="clear" w:color="auto" w:fill="FFFFFF"/>
        </w:rPr>
        <w:t>за</w:t>
      </w:r>
      <w:proofErr w:type="spellEnd"/>
      <w:r w:rsidRPr="00101A77">
        <w:rPr>
          <w:b/>
          <w:color w:val="000000"/>
          <w:shd w:val="clear" w:color="auto" w:fill="FFFFFF"/>
        </w:rPr>
        <w:t xml:space="preserve"> </w:t>
      </w:r>
      <w:proofErr w:type="spellStart"/>
      <w:r w:rsidRPr="00101A77">
        <w:rPr>
          <w:b/>
          <w:color w:val="000000"/>
          <w:shd w:val="clear" w:color="auto" w:fill="FFFFFF"/>
        </w:rPr>
        <w:t>купувач</w:t>
      </w:r>
      <w:proofErr w:type="spellEnd"/>
      <w:r w:rsidRPr="00101A77">
        <w:rPr>
          <w:b/>
          <w:color w:val="000000"/>
          <w:shd w:val="clear" w:color="auto" w:fill="FFFFFF"/>
        </w:rPr>
        <w:t xml:space="preserve"> </w:t>
      </w:r>
      <w:proofErr w:type="spellStart"/>
      <w:r w:rsidRPr="00101A77">
        <w:rPr>
          <w:b/>
          <w:color w:val="000000"/>
          <w:shd w:val="clear" w:color="auto" w:fill="FFFFFF"/>
        </w:rPr>
        <w:t>участник</w:t>
      </w:r>
      <w:proofErr w:type="spellEnd"/>
      <w:r w:rsidRPr="00101A77">
        <w:rPr>
          <w:b/>
          <w:color w:val="000000"/>
          <w:shd w:val="clear" w:color="auto" w:fill="FFFFFF"/>
        </w:rPr>
        <w:t xml:space="preserve">, в </w:t>
      </w:r>
      <w:proofErr w:type="spellStart"/>
      <w:r w:rsidRPr="00101A77">
        <w:rPr>
          <w:b/>
          <w:color w:val="000000"/>
          <w:shd w:val="clear" w:color="auto" w:fill="FFFFFF"/>
        </w:rPr>
        <w:t>случай</w:t>
      </w:r>
      <w:proofErr w:type="spellEnd"/>
      <w:r w:rsidRPr="00101A77">
        <w:rPr>
          <w:b/>
          <w:color w:val="000000"/>
          <w:shd w:val="clear" w:color="auto" w:fill="FFFFFF"/>
        </w:rPr>
        <w:t xml:space="preserve"> , </w:t>
      </w:r>
      <w:proofErr w:type="spellStart"/>
      <w:r w:rsidRPr="00101A77">
        <w:rPr>
          <w:b/>
          <w:color w:val="000000"/>
          <w:shd w:val="clear" w:color="auto" w:fill="FFFFFF"/>
        </w:rPr>
        <w:t>че</w:t>
      </w:r>
      <w:proofErr w:type="spellEnd"/>
      <w:r w:rsidRPr="00101A77">
        <w:rPr>
          <w:b/>
          <w:color w:val="000000"/>
          <w:shd w:val="clear" w:color="auto" w:fill="FFFFFF"/>
        </w:rPr>
        <w:t xml:space="preserve"> </w:t>
      </w:r>
      <w:proofErr w:type="spellStart"/>
      <w:r w:rsidRPr="00101A77">
        <w:rPr>
          <w:b/>
          <w:color w:val="000000"/>
          <w:shd w:val="clear" w:color="auto" w:fill="FFFFFF"/>
        </w:rPr>
        <w:t>няма</w:t>
      </w:r>
      <w:proofErr w:type="spellEnd"/>
      <w:r w:rsidRPr="00101A77">
        <w:rPr>
          <w:b/>
          <w:color w:val="000000"/>
          <w:shd w:val="clear" w:color="auto" w:fill="FFFFFF"/>
        </w:rPr>
        <w:t xml:space="preserve"> </w:t>
      </w:r>
      <w:proofErr w:type="spellStart"/>
      <w:r w:rsidRPr="00101A77">
        <w:rPr>
          <w:b/>
          <w:color w:val="000000"/>
          <w:shd w:val="clear" w:color="auto" w:fill="FFFFFF"/>
        </w:rPr>
        <w:t>избран</w:t>
      </w:r>
      <w:proofErr w:type="spellEnd"/>
      <w:r w:rsidRPr="00101A77">
        <w:rPr>
          <w:b/>
          <w:color w:val="000000"/>
          <w:shd w:val="clear" w:color="auto" w:fill="FFFFFF"/>
        </w:rPr>
        <w:t xml:space="preserve"> </w:t>
      </w:r>
      <w:proofErr w:type="spellStart"/>
      <w:r w:rsidRPr="00101A77">
        <w:rPr>
          <w:b/>
          <w:color w:val="000000"/>
          <w:shd w:val="clear" w:color="auto" w:fill="FFFFFF"/>
        </w:rPr>
        <w:t>изпълнител</w:t>
      </w:r>
      <w:proofErr w:type="spellEnd"/>
      <w:r w:rsidRPr="00101A77">
        <w:rPr>
          <w:b/>
          <w:color w:val="000000"/>
          <w:shd w:val="clear" w:color="auto" w:fill="FFFFFF"/>
        </w:rPr>
        <w:t xml:space="preserve">  </w:t>
      </w:r>
      <w:proofErr w:type="spellStart"/>
      <w:r w:rsidRPr="00101A77">
        <w:rPr>
          <w:b/>
          <w:color w:val="000000"/>
          <w:shd w:val="clear" w:color="auto" w:fill="FFFFFF"/>
        </w:rPr>
        <w:t>на</w:t>
      </w:r>
      <w:proofErr w:type="spellEnd"/>
      <w:r w:rsidRPr="00101A77">
        <w:rPr>
          <w:b/>
          <w:color w:val="000000"/>
          <w:shd w:val="clear" w:color="auto" w:fill="FFFFFF"/>
        </w:rPr>
        <w:t xml:space="preserve"> </w:t>
      </w:r>
      <w:proofErr w:type="spellStart"/>
      <w:r w:rsidRPr="00101A77">
        <w:rPr>
          <w:b/>
          <w:color w:val="000000"/>
          <w:shd w:val="clear" w:color="auto" w:fill="FFFFFF"/>
        </w:rPr>
        <w:t>договора</w:t>
      </w:r>
      <w:proofErr w:type="spellEnd"/>
      <w:r w:rsidRPr="00101A77">
        <w:rPr>
          <w:b/>
          <w:color w:val="000000"/>
          <w:shd w:val="clear" w:color="auto" w:fill="FFFFFF"/>
          <w:lang w:val="bg-BG"/>
        </w:rPr>
        <w:t xml:space="preserve"> за</w:t>
      </w:r>
      <w:r w:rsidRPr="00101A77">
        <w:rPr>
          <w:b/>
          <w:color w:val="000000"/>
          <w:shd w:val="clear" w:color="auto" w:fill="FFFFFF"/>
        </w:rPr>
        <w:t xml:space="preserve"> </w:t>
      </w:r>
      <w:proofErr w:type="spellStart"/>
      <w:r w:rsidRPr="00101A77">
        <w:rPr>
          <w:b/>
          <w:color w:val="000000"/>
          <w:shd w:val="clear" w:color="auto" w:fill="FFFFFF"/>
        </w:rPr>
        <w:t>сеч</w:t>
      </w:r>
      <w:proofErr w:type="spellEnd"/>
      <w:r w:rsidRPr="00101A77">
        <w:rPr>
          <w:b/>
          <w:color w:val="000000"/>
          <w:shd w:val="clear" w:color="auto" w:fill="FFFFFF"/>
        </w:rPr>
        <w:t xml:space="preserve"> , </w:t>
      </w:r>
      <w:proofErr w:type="spellStart"/>
      <w:r w:rsidRPr="00101A77">
        <w:rPr>
          <w:b/>
          <w:color w:val="000000"/>
          <w:shd w:val="clear" w:color="auto" w:fill="FFFFFF"/>
        </w:rPr>
        <w:t>извоз</w:t>
      </w:r>
      <w:proofErr w:type="spellEnd"/>
      <w:r w:rsidRPr="00101A77">
        <w:rPr>
          <w:b/>
          <w:color w:val="000000"/>
          <w:shd w:val="clear" w:color="auto" w:fill="FFFFFF"/>
        </w:rPr>
        <w:t xml:space="preserve"> и </w:t>
      </w:r>
      <w:proofErr w:type="spellStart"/>
      <w:r w:rsidRPr="00101A77">
        <w:rPr>
          <w:b/>
          <w:color w:val="000000"/>
          <w:shd w:val="clear" w:color="auto" w:fill="FFFFFF"/>
        </w:rPr>
        <w:t>рампиране</w:t>
      </w:r>
      <w:proofErr w:type="spellEnd"/>
      <w:r w:rsidRPr="00101A77">
        <w:rPr>
          <w:b/>
          <w:color w:val="000000"/>
          <w:shd w:val="clear" w:color="auto" w:fill="FFFFFF"/>
        </w:rPr>
        <w:t xml:space="preserve"> </w:t>
      </w:r>
      <w:proofErr w:type="spellStart"/>
      <w:r w:rsidRPr="00101A77">
        <w:rPr>
          <w:b/>
          <w:color w:val="000000"/>
          <w:shd w:val="clear" w:color="auto" w:fill="FFFFFF"/>
        </w:rPr>
        <w:t>до</w:t>
      </w:r>
      <w:proofErr w:type="spellEnd"/>
      <w:r w:rsidRPr="00101A77">
        <w:rPr>
          <w:b/>
          <w:color w:val="000000"/>
          <w:shd w:val="clear" w:color="auto" w:fill="FFFFFF"/>
        </w:rPr>
        <w:t xml:space="preserve"> </w:t>
      </w:r>
      <w:proofErr w:type="spellStart"/>
      <w:r w:rsidRPr="00101A77">
        <w:rPr>
          <w:b/>
          <w:color w:val="000000"/>
          <w:shd w:val="clear" w:color="auto" w:fill="FFFFFF"/>
        </w:rPr>
        <w:t>временен</w:t>
      </w:r>
      <w:proofErr w:type="spellEnd"/>
      <w:r w:rsidRPr="00101A77">
        <w:rPr>
          <w:b/>
          <w:color w:val="000000"/>
          <w:shd w:val="clear" w:color="auto" w:fill="FFFFFF"/>
        </w:rPr>
        <w:t xml:space="preserve"> </w:t>
      </w:r>
      <w:proofErr w:type="spellStart"/>
      <w:r w:rsidRPr="00101A77">
        <w:rPr>
          <w:b/>
          <w:color w:val="000000"/>
          <w:shd w:val="clear" w:color="auto" w:fill="FFFFFF"/>
        </w:rPr>
        <w:t>склад</w:t>
      </w:r>
      <w:proofErr w:type="spellEnd"/>
      <w:r w:rsidRPr="00101A77">
        <w:rPr>
          <w:b/>
          <w:color w:val="000000"/>
          <w:shd w:val="clear" w:color="auto" w:fill="FFFFFF"/>
        </w:rPr>
        <w:t xml:space="preserve">  </w:t>
      </w:r>
      <w:proofErr w:type="spellStart"/>
      <w:r w:rsidRPr="00101A77">
        <w:rPr>
          <w:b/>
          <w:color w:val="000000"/>
          <w:shd w:val="clear" w:color="auto" w:fill="FFFFFF"/>
        </w:rPr>
        <w:t>за</w:t>
      </w:r>
      <w:proofErr w:type="spellEnd"/>
      <w:r w:rsidRPr="00101A77">
        <w:rPr>
          <w:b/>
          <w:color w:val="000000"/>
          <w:shd w:val="clear" w:color="auto" w:fill="FFFFFF"/>
        </w:rPr>
        <w:t xml:space="preserve"> </w:t>
      </w:r>
      <w:proofErr w:type="spellStart"/>
      <w:r w:rsidRPr="00101A77">
        <w:rPr>
          <w:b/>
          <w:color w:val="000000"/>
          <w:shd w:val="clear" w:color="auto" w:fill="FFFFFF"/>
        </w:rPr>
        <w:t>обекта</w:t>
      </w:r>
      <w:proofErr w:type="spellEnd"/>
      <w:r w:rsidRPr="00101A77">
        <w:rPr>
          <w:b/>
          <w:color w:val="000000"/>
          <w:shd w:val="clear" w:color="auto" w:fill="FFFFFF"/>
        </w:rPr>
        <w:t xml:space="preserve"> </w:t>
      </w:r>
      <w:proofErr w:type="spellStart"/>
      <w:r w:rsidRPr="00101A77">
        <w:rPr>
          <w:b/>
          <w:color w:val="000000"/>
          <w:shd w:val="clear" w:color="auto" w:fill="FFFFFF"/>
        </w:rPr>
        <w:t>предмет</w:t>
      </w:r>
      <w:proofErr w:type="spellEnd"/>
      <w:r w:rsidRPr="00101A77">
        <w:rPr>
          <w:b/>
          <w:color w:val="000000"/>
          <w:shd w:val="clear" w:color="auto" w:fill="FFFFFF"/>
        </w:rPr>
        <w:t xml:space="preserve"> </w:t>
      </w:r>
      <w:proofErr w:type="spellStart"/>
      <w:r w:rsidRPr="00101A77">
        <w:rPr>
          <w:b/>
          <w:color w:val="000000"/>
          <w:shd w:val="clear" w:color="auto" w:fill="FFFFFF"/>
        </w:rPr>
        <w:t>на</w:t>
      </w:r>
      <w:proofErr w:type="spellEnd"/>
      <w:r w:rsidRPr="00101A77">
        <w:rPr>
          <w:b/>
          <w:color w:val="000000"/>
          <w:shd w:val="clear" w:color="auto" w:fill="FFFFFF"/>
        </w:rPr>
        <w:t xml:space="preserve"> </w:t>
      </w:r>
      <w:proofErr w:type="spellStart"/>
      <w:r w:rsidRPr="00101A77">
        <w:rPr>
          <w:b/>
          <w:color w:val="000000"/>
          <w:shd w:val="clear" w:color="auto" w:fill="FFFFFF"/>
        </w:rPr>
        <w:t>настоящата</w:t>
      </w:r>
      <w:proofErr w:type="spellEnd"/>
      <w:r w:rsidRPr="00101A77">
        <w:rPr>
          <w:b/>
          <w:color w:val="000000"/>
          <w:shd w:val="clear" w:color="auto" w:fill="FFFFFF"/>
        </w:rPr>
        <w:t xml:space="preserve"> </w:t>
      </w:r>
      <w:proofErr w:type="spellStart"/>
      <w:r w:rsidRPr="00101A77">
        <w:rPr>
          <w:b/>
          <w:color w:val="000000"/>
          <w:shd w:val="clear" w:color="auto" w:fill="FFFFFF"/>
        </w:rPr>
        <w:t>процедура</w:t>
      </w:r>
      <w:proofErr w:type="spellEnd"/>
      <w:r w:rsidRPr="00101A77">
        <w:rPr>
          <w:b/>
          <w:color w:val="000000"/>
          <w:shd w:val="clear" w:color="auto" w:fill="FFFFFF"/>
          <w:lang w:val="bg-BG"/>
        </w:rPr>
        <w:t>.</w:t>
      </w:r>
      <w:r w:rsidRPr="00101A77">
        <w:rPr>
          <w:b/>
          <w:color w:val="000000"/>
          <w:u w:val="single"/>
          <w:lang w:val="bg-BG"/>
        </w:rPr>
        <w:t xml:space="preserve"> В случай , че бъде сключен договор за сеч</w:t>
      </w:r>
      <w:r w:rsidRPr="00101A77">
        <w:rPr>
          <w:b/>
          <w:color w:val="000000"/>
          <w:u w:val="single"/>
        </w:rPr>
        <w:t xml:space="preserve"> </w:t>
      </w:r>
      <w:r w:rsidRPr="00101A77">
        <w:rPr>
          <w:b/>
          <w:color w:val="000000"/>
          <w:u w:val="single"/>
          <w:lang w:val="bg-BG"/>
        </w:rPr>
        <w:t xml:space="preserve">, извоз и </w:t>
      </w:r>
      <w:proofErr w:type="spellStart"/>
      <w:r w:rsidRPr="00101A77">
        <w:rPr>
          <w:b/>
          <w:color w:val="000000"/>
          <w:u w:val="single"/>
          <w:lang w:val="bg-BG"/>
        </w:rPr>
        <w:t>рампиране</w:t>
      </w:r>
      <w:proofErr w:type="spellEnd"/>
      <w:r w:rsidRPr="00101A77">
        <w:rPr>
          <w:b/>
          <w:color w:val="000000"/>
          <w:u w:val="single"/>
          <w:lang w:val="bg-BG"/>
        </w:rPr>
        <w:t xml:space="preserve"> до временен склад  за съответния обект , но същият бъде прекратен без значение на какво основание , ПРОДАВАЧА  се задължава да  прехвърли собственост на купувача  единствено на добитите до момента количества дървесина по </w:t>
      </w:r>
      <w:proofErr w:type="spellStart"/>
      <w:r w:rsidRPr="00101A77">
        <w:rPr>
          <w:b/>
          <w:color w:val="000000"/>
          <w:u w:val="single"/>
          <w:lang w:val="bg-BG"/>
        </w:rPr>
        <w:t>договра</w:t>
      </w:r>
      <w:proofErr w:type="spellEnd"/>
      <w:r w:rsidRPr="00101A77">
        <w:rPr>
          <w:b/>
          <w:color w:val="000000"/>
          <w:u w:val="single"/>
          <w:lang w:val="bg-BG"/>
        </w:rPr>
        <w:t xml:space="preserve"> за сеч  , извоз и </w:t>
      </w:r>
      <w:proofErr w:type="spellStart"/>
      <w:r w:rsidRPr="00101A77">
        <w:rPr>
          <w:b/>
          <w:color w:val="000000"/>
          <w:u w:val="single"/>
          <w:lang w:val="bg-BG"/>
        </w:rPr>
        <w:lastRenderedPageBreak/>
        <w:t>рампиране</w:t>
      </w:r>
      <w:proofErr w:type="spellEnd"/>
      <w:r w:rsidRPr="00101A77">
        <w:rPr>
          <w:b/>
          <w:color w:val="000000"/>
          <w:u w:val="single"/>
          <w:lang w:val="bg-BG"/>
        </w:rPr>
        <w:t xml:space="preserve"> до временен склад  , като договора  за продажба се прекратява след изготвяне на предавателно- приемателен протокол, прехвърляне на собствеността и заплащане на цената на добитата дървесина</w:t>
      </w:r>
      <w:r w:rsidRPr="00101A77">
        <w:rPr>
          <w:b/>
          <w:color w:val="000000"/>
          <w:shd w:val="clear" w:color="auto" w:fill="FFFFFF"/>
        </w:rPr>
        <w:t>.</w:t>
      </w:r>
      <w:r w:rsidRPr="00101A77">
        <w:rPr>
          <w:b/>
          <w:color w:val="000000"/>
          <w:shd w:val="clear" w:color="auto" w:fill="FFFFFF"/>
          <w:lang w:val="bg-BG"/>
        </w:rPr>
        <w:t xml:space="preserve"> </w:t>
      </w:r>
    </w:p>
    <w:p w14:paraId="3B39E607" w14:textId="77777777" w:rsidR="005E267A" w:rsidRDefault="005E267A" w:rsidP="00EC7CD3">
      <w:pPr>
        <w:ind w:firstLine="624"/>
        <w:jc w:val="both"/>
        <w:rPr>
          <w:rStyle w:val="af5"/>
          <w:i w:val="0"/>
          <w:iCs w:val="0"/>
          <w:lang w:val="bg-BG"/>
        </w:rPr>
      </w:pPr>
    </w:p>
    <w:p w14:paraId="28EF0091" w14:textId="7617AB10" w:rsidR="00A5086A" w:rsidRDefault="00EC7CD3" w:rsidP="00A5086A">
      <w:pPr>
        <w:ind w:firstLine="624"/>
        <w:jc w:val="both"/>
        <w:rPr>
          <w:spacing w:val="1"/>
          <w:lang w:val="bg-BG"/>
        </w:rPr>
      </w:pPr>
      <w:r>
        <w:rPr>
          <w:b/>
          <w:bCs/>
          <w:spacing w:val="1"/>
          <w:lang w:val="bg-BG"/>
        </w:rPr>
        <w:t>1</w:t>
      </w:r>
      <w:r w:rsidR="005E267A">
        <w:rPr>
          <w:b/>
          <w:bCs/>
          <w:spacing w:val="1"/>
          <w:lang w:val="bg-BG"/>
        </w:rPr>
        <w:t>9</w:t>
      </w:r>
      <w:r w:rsidR="009708CD" w:rsidRPr="009F6305">
        <w:rPr>
          <w:b/>
          <w:bCs/>
          <w:spacing w:val="1"/>
          <w:lang w:val="bg-BG"/>
        </w:rPr>
        <w:t>.</w:t>
      </w:r>
      <w:r w:rsidR="00656C27" w:rsidRPr="009F6305">
        <w:rPr>
          <w:spacing w:val="1"/>
          <w:lang w:val="bg-BG"/>
        </w:rPr>
        <w:t>Настоящата заповед се издава на основание чл.74а, ал.1 от Наредбата, като чрез нея одобрявам и утвърждавам документацията за участие в търга, съгла</w:t>
      </w:r>
      <w:r w:rsidR="00AD5472" w:rsidRPr="009F6305">
        <w:rPr>
          <w:spacing w:val="1"/>
          <w:lang w:val="bg-BG"/>
        </w:rPr>
        <w:t xml:space="preserve">сно чл.74а, ал.4 </w:t>
      </w:r>
      <w:r w:rsidR="00EE3D5C" w:rsidRPr="009F6305">
        <w:rPr>
          <w:spacing w:val="1"/>
          <w:lang w:val="bg-BG"/>
        </w:rPr>
        <w:t>както следва:</w:t>
      </w:r>
    </w:p>
    <w:p w14:paraId="32EAB88B" w14:textId="1B192774" w:rsidR="00A5086A" w:rsidRPr="009F6305" w:rsidRDefault="00A5086A" w:rsidP="00A5086A">
      <w:pPr>
        <w:ind w:firstLine="708"/>
        <w:jc w:val="both"/>
        <w:rPr>
          <w:lang w:val="bg-BG"/>
        </w:rPr>
      </w:pPr>
      <w:r>
        <w:rPr>
          <w:lang w:val="bg-BG"/>
        </w:rPr>
        <w:t>1</w:t>
      </w:r>
      <w:r w:rsidR="00A31481">
        <w:rPr>
          <w:lang w:val="bg-BG"/>
        </w:rPr>
        <w:t>9</w:t>
      </w:r>
      <w:r w:rsidRPr="009F6305">
        <w:rPr>
          <w:lang w:val="bg-BG"/>
        </w:rPr>
        <w:t>.</w:t>
      </w:r>
      <w:r w:rsidR="008668E7">
        <w:rPr>
          <w:lang w:val="bg-BG"/>
        </w:rPr>
        <w:t>1</w:t>
      </w:r>
      <w:r w:rsidRPr="009F6305">
        <w:rPr>
          <w:lang w:val="bg-BG"/>
        </w:rPr>
        <w:t>.Условия за провеждане на процедурата, които съдържат:</w:t>
      </w:r>
    </w:p>
    <w:p w14:paraId="5183D93A" w14:textId="5F83CA82" w:rsidR="00EE3D5C" w:rsidRPr="009F6305" w:rsidRDefault="00EE3D5C" w:rsidP="00EE3D5C">
      <w:pPr>
        <w:jc w:val="both"/>
        <w:rPr>
          <w:lang w:val="bg-BG"/>
        </w:rPr>
      </w:pPr>
      <w:r w:rsidRPr="009F6305">
        <w:rPr>
          <w:lang w:val="bg-BG"/>
        </w:rPr>
        <w:tab/>
      </w:r>
      <w:r w:rsidR="003A1546" w:rsidRPr="009F6305">
        <w:rPr>
          <w:lang w:val="bg-BG"/>
        </w:rPr>
        <w:t>1</w:t>
      </w:r>
      <w:r w:rsidR="00A31481">
        <w:rPr>
          <w:lang w:val="bg-BG"/>
        </w:rPr>
        <w:t>9</w:t>
      </w:r>
      <w:r w:rsidRPr="009F6305">
        <w:rPr>
          <w:lang w:val="bg-BG"/>
        </w:rPr>
        <w:t>.</w:t>
      </w:r>
      <w:r w:rsidR="008668E7">
        <w:rPr>
          <w:lang w:val="bg-BG"/>
        </w:rPr>
        <w:t>1</w:t>
      </w:r>
      <w:r w:rsidRPr="009F6305">
        <w:rPr>
          <w:lang w:val="bg-BG"/>
        </w:rPr>
        <w:t>.1.Обект и обем на дървесината - предмет на търга, предмет на продажба по процедурата, срокове и начин за оглед на дървесината;</w:t>
      </w:r>
    </w:p>
    <w:p w14:paraId="4A315AE4" w14:textId="4280BEED" w:rsidR="00EE3D5C" w:rsidRPr="009F6305" w:rsidRDefault="00EE3D5C" w:rsidP="00EE3D5C">
      <w:pPr>
        <w:jc w:val="both"/>
        <w:rPr>
          <w:lang w:val="bg-BG"/>
        </w:rPr>
      </w:pPr>
      <w:r w:rsidRPr="009F6305">
        <w:rPr>
          <w:lang w:val="bg-BG"/>
        </w:rPr>
        <w:tab/>
      </w:r>
      <w:r w:rsidR="003A1546" w:rsidRPr="009F6305">
        <w:rPr>
          <w:lang w:val="bg-BG"/>
        </w:rPr>
        <w:t>1</w:t>
      </w:r>
      <w:r w:rsidR="00A31481">
        <w:rPr>
          <w:lang w:val="bg-BG"/>
        </w:rPr>
        <w:t>9</w:t>
      </w:r>
      <w:r w:rsidRPr="009F6305">
        <w:rPr>
          <w:lang w:val="bg-BG"/>
        </w:rPr>
        <w:t>.</w:t>
      </w:r>
      <w:r w:rsidR="008668E7">
        <w:rPr>
          <w:lang w:val="bg-BG"/>
        </w:rPr>
        <w:t>1</w:t>
      </w:r>
      <w:r w:rsidRPr="009F6305">
        <w:rPr>
          <w:lang w:val="bg-BG"/>
        </w:rPr>
        <w:t>.2.Срокове за изпълнение;</w:t>
      </w:r>
    </w:p>
    <w:p w14:paraId="6278A7FB" w14:textId="2F225D67" w:rsidR="00EE3D5C" w:rsidRPr="009F6305" w:rsidRDefault="00EE3D5C" w:rsidP="00EE3D5C">
      <w:pPr>
        <w:jc w:val="both"/>
        <w:rPr>
          <w:lang w:val="bg-BG"/>
        </w:rPr>
      </w:pPr>
      <w:r w:rsidRPr="009F6305">
        <w:rPr>
          <w:lang w:val="bg-BG"/>
        </w:rPr>
        <w:tab/>
      </w:r>
      <w:r w:rsidR="003A1546" w:rsidRPr="009F6305">
        <w:rPr>
          <w:lang w:val="bg-BG"/>
        </w:rPr>
        <w:t>1</w:t>
      </w:r>
      <w:r w:rsidR="00A31481">
        <w:rPr>
          <w:lang w:val="bg-BG"/>
        </w:rPr>
        <w:t>9</w:t>
      </w:r>
      <w:r w:rsidRPr="009F6305">
        <w:rPr>
          <w:lang w:val="bg-BG"/>
        </w:rPr>
        <w:t>.</w:t>
      </w:r>
      <w:r w:rsidR="008668E7">
        <w:rPr>
          <w:lang w:val="bg-BG"/>
        </w:rPr>
        <w:t>1</w:t>
      </w:r>
      <w:r w:rsidRPr="009F6305">
        <w:rPr>
          <w:lang w:val="bg-BG"/>
        </w:rPr>
        <w:t>.3.Изисквания, на които следва да отговарят участниците;</w:t>
      </w:r>
    </w:p>
    <w:p w14:paraId="49D12924" w14:textId="6A89A323" w:rsidR="00EE3D5C" w:rsidRPr="009F6305" w:rsidRDefault="00EE3D5C" w:rsidP="00EE3D5C">
      <w:pPr>
        <w:jc w:val="both"/>
        <w:rPr>
          <w:lang w:val="bg-BG"/>
        </w:rPr>
      </w:pPr>
      <w:r w:rsidRPr="009F6305">
        <w:rPr>
          <w:lang w:val="bg-BG"/>
        </w:rPr>
        <w:tab/>
      </w:r>
      <w:r w:rsidR="003A1546" w:rsidRPr="009F6305">
        <w:rPr>
          <w:lang w:val="bg-BG"/>
        </w:rPr>
        <w:t>1</w:t>
      </w:r>
      <w:r w:rsidR="00A31481">
        <w:rPr>
          <w:lang w:val="bg-BG"/>
        </w:rPr>
        <w:t>9</w:t>
      </w:r>
      <w:r w:rsidRPr="009F6305">
        <w:rPr>
          <w:lang w:val="bg-BG"/>
        </w:rPr>
        <w:t>.</w:t>
      </w:r>
      <w:r w:rsidR="008668E7">
        <w:rPr>
          <w:lang w:val="bg-BG"/>
        </w:rPr>
        <w:t>1</w:t>
      </w:r>
      <w:r w:rsidRPr="009F6305">
        <w:rPr>
          <w:lang w:val="bg-BG"/>
        </w:rPr>
        <w:t>.4.Списък на документите, които трябва да бъдат представени от участниците при участие в процедурата;</w:t>
      </w:r>
    </w:p>
    <w:p w14:paraId="78242590" w14:textId="05C8B16B" w:rsidR="00EE3D5C" w:rsidRPr="009F6305" w:rsidRDefault="00EE3D5C" w:rsidP="00EE3D5C">
      <w:pPr>
        <w:jc w:val="both"/>
        <w:rPr>
          <w:lang w:val="bg-BG"/>
        </w:rPr>
      </w:pPr>
      <w:r w:rsidRPr="009F6305">
        <w:rPr>
          <w:lang w:val="bg-BG"/>
        </w:rPr>
        <w:tab/>
      </w:r>
      <w:r w:rsidR="003A1546" w:rsidRPr="009F6305">
        <w:rPr>
          <w:lang w:val="bg-BG"/>
        </w:rPr>
        <w:t>1</w:t>
      </w:r>
      <w:r w:rsidR="00A31481">
        <w:rPr>
          <w:lang w:val="bg-BG"/>
        </w:rPr>
        <w:t>9</w:t>
      </w:r>
      <w:r w:rsidRPr="009F6305">
        <w:rPr>
          <w:lang w:val="bg-BG"/>
        </w:rPr>
        <w:t>.</w:t>
      </w:r>
      <w:r w:rsidR="008668E7">
        <w:rPr>
          <w:lang w:val="bg-BG"/>
        </w:rPr>
        <w:t>1</w:t>
      </w:r>
      <w:r w:rsidRPr="009F6305">
        <w:rPr>
          <w:lang w:val="bg-BG"/>
        </w:rPr>
        <w:t>.5.Основание за недопускане или отстраняване на участник от процедурата;</w:t>
      </w:r>
    </w:p>
    <w:p w14:paraId="1DC1FD33" w14:textId="7D5645A1" w:rsidR="00EE3D5C" w:rsidRPr="009F6305" w:rsidRDefault="00EE3D5C" w:rsidP="00EE3D5C">
      <w:pPr>
        <w:jc w:val="both"/>
        <w:rPr>
          <w:lang w:val="bg-BG"/>
        </w:rPr>
      </w:pPr>
      <w:r w:rsidRPr="009F6305">
        <w:rPr>
          <w:lang w:val="bg-BG"/>
        </w:rPr>
        <w:tab/>
      </w:r>
      <w:r w:rsidR="003A1546" w:rsidRPr="009F6305">
        <w:rPr>
          <w:lang w:val="bg-BG"/>
        </w:rPr>
        <w:t>1</w:t>
      </w:r>
      <w:r w:rsidR="00A31481">
        <w:rPr>
          <w:lang w:val="bg-BG"/>
        </w:rPr>
        <w:t>9</w:t>
      </w:r>
      <w:r w:rsidRPr="009F6305">
        <w:rPr>
          <w:lang w:val="bg-BG"/>
        </w:rPr>
        <w:t>.</w:t>
      </w:r>
      <w:r w:rsidR="008668E7">
        <w:rPr>
          <w:lang w:val="bg-BG"/>
        </w:rPr>
        <w:t>1</w:t>
      </w:r>
      <w:r w:rsidRPr="009F6305">
        <w:rPr>
          <w:lang w:val="bg-BG"/>
        </w:rPr>
        <w:t>.6.Описание на реда за подаване на заявления за участие в търга, ред за провеждане на процедурата, други условия и изисквания;</w:t>
      </w:r>
    </w:p>
    <w:p w14:paraId="361B58FB" w14:textId="0E4DADD8" w:rsidR="00EE3D5C" w:rsidRPr="009F6305" w:rsidRDefault="00EE3D5C" w:rsidP="00EE3D5C">
      <w:pPr>
        <w:jc w:val="both"/>
      </w:pPr>
      <w:r w:rsidRPr="009F6305">
        <w:rPr>
          <w:lang w:val="bg-BG"/>
        </w:rPr>
        <w:tab/>
      </w:r>
      <w:r w:rsidR="003A1546" w:rsidRPr="009F6305">
        <w:rPr>
          <w:lang w:val="bg-BG"/>
        </w:rPr>
        <w:t>1</w:t>
      </w:r>
      <w:r w:rsidR="00A31481">
        <w:rPr>
          <w:lang w:val="bg-BG"/>
        </w:rPr>
        <w:t>9</w:t>
      </w:r>
      <w:r w:rsidRPr="009F6305">
        <w:rPr>
          <w:lang w:val="bg-BG"/>
        </w:rPr>
        <w:t>.</w:t>
      </w:r>
      <w:r w:rsidR="008668E7">
        <w:rPr>
          <w:lang w:val="bg-BG"/>
        </w:rPr>
        <w:t>2</w:t>
      </w:r>
      <w:r w:rsidRPr="009F6305">
        <w:rPr>
          <w:lang w:val="bg-BG"/>
        </w:rPr>
        <w:t>.Образци на документите, които участниците следва да представят при участие в процедурата</w:t>
      </w:r>
      <w:r w:rsidRPr="009F6305">
        <w:t>:</w:t>
      </w:r>
    </w:p>
    <w:tbl>
      <w:tblPr>
        <w:tblW w:w="8678" w:type="dxa"/>
        <w:jc w:val="center"/>
        <w:tblLook w:val="04A0" w:firstRow="1" w:lastRow="0" w:firstColumn="1" w:lastColumn="0" w:noHBand="0" w:noVBand="1"/>
      </w:tblPr>
      <w:tblGrid>
        <w:gridCol w:w="7118"/>
        <w:gridCol w:w="1560"/>
      </w:tblGrid>
      <w:tr w:rsidR="005C3A5F" w:rsidRPr="005C3A5F" w14:paraId="2AE267DF" w14:textId="77777777" w:rsidTr="00D07CDE">
        <w:trPr>
          <w:jc w:val="center"/>
        </w:trPr>
        <w:tc>
          <w:tcPr>
            <w:tcW w:w="7118" w:type="dxa"/>
            <w:shd w:val="clear" w:color="auto" w:fill="auto"/>
          </w:tcPr>
          <w:p w14:paraId="07E41E7F" w14:textId="10FD4E35" w:rsidR="00492D1A" w:rsidRPr="005C3A5F" w:rsidRDefault="00492D1A" w:rsidP="00D07CDE">
            <w:pPr>
              <w:jc w:val="both"/>
            </w:pPr>
            <w:r w:rsidRPr="005C3A5F">
              <w:rPr>
                <w:bCs/>
                <w:lang w:val="bg-BG"/>
              </w:rPr>
              <w:t xml:space="preserve">- </w:t>
            </w:r>
            <w:proofErr w:type="spellStart"/>
            <w:r w:rsidRPr="005C3A5F">
              <w:rPr>
                <w:bCs/>
              </w:rPr>
              <w:t>Декларация</w:t>
            </w:r>
            <w:proofErr w:type="spellEnd"/>
            <w:r w:rsidRPr="005C3A5F">
              <w:rPr>
                <w:bCs/>
              </w:rPr>
              <w:t xml:space="preserve"> </w:t>
            </w:r>
            <w:r w:rsidRPr="005C3A5F">
              <w:rPr>
                <w:bCs/>
                <w:lang w:val="bg-BG"/>
              </w:rPr>
              <w:t>по чл.74, ал.3</w:t>
            </w:r>
          </w:p>
        </w:tc>
        <w:tc>
          <w:tcPr>
            <w:tcW w:w="1560" w:type="dxa"/>
            <w:shd w:val="clear" w:color="auto" w:fill="auto"/>
          </w:tcPr>
          <w:p w14:paraId="5572A9A1" w14:textId="0C3B07E6" w:rsidR="00492D1A" w:rsidRPr="005C3A5F" w:rsidRDefault="00492D1A" w:rsidP="00D07CDE">
            <w:r w:rsidRPr="005C3A5F">
              <w:rPr>
                <w:bCs/>
                <w:lang w:val="bg-BG"/>
              </w:rPr>
              <w:t xml:space="preserve">- </w:t>
            </w:r>
            <w:proofErr w:type="spellStart"/>
            <w:r w:rsidRPr="005C3A5F">
              <w:rPr>
                <w:bCs/>
              </w:rPr>
              <w:t>Образец</w:t>
            </w:r>
            <w:proofErr w:type="spellEnd"/>
            <w:r w:rsidRPr="005C3A5F">
              <w:rPr>
                <w:bCs/>
              </w:rPr>
              <w:t xml:space="preserve"> </w:t>
            </w:r>
            <w:r w:rsidRPr="005C3A5F">
              <w:rPr>
                <w:bCs/>
                <w:lang w:val="bg-BG"/>
              </w:rPr>
              <w:t>1</w:t>
            </w:r>
            <w:r w:rsidRPr="005C3A5F">
              <w:rPr>
                <w:bCs/>
              </w:rPr>
              <w:t>;</w:t>
            </w:r>
          </w:p>
        </w:tc>
      </w:tr>
      <w:tr w:rsidR="005C3A5F" w:rsidRPr="005C3A5F" w14:paraId="5786D251" w14:textId="77777777" w:rsidTr="00D07CDE">
        <w:trPr>
          <w:jc w:val="center"/>
        </w:trPr>
        <w:tc>
          <w:tcPr>
            <w:tcW w:w="7118" w:type="dxa"/>
            <w:shd w:val="clear" w:color="auto" w:fill="auto"/>
          </w:tcPr>
          <w:p w14:paraId="2B86DE8C" w14:textId="77777777" w:rsidR="00FE3653" w:rsidRPr="005C3A5F" w:rsidRDefault="00FE3653" w:rsidP="00D07CDE">
            <w:pPr>
              <w:jc w:val="both"/>
            </w:pPr>
            <w:r w:rsidRPr="005C3A5F">
              <w:rPr>
                <w:bCs/>
                <w:lang w:val="bg-BG"/>
              </w:rPr>
              <w:t xml:space="preserve">- </w:t>
            </w:r>
            <w:bookmarkStart w:id="13" w:name="_Hlk94627409"/>
            <w:proofErr w:type="spellStart"/>
            <w:r w:rsidRPr="005C3A5F">
              <w:rPr>
                <w:bCs/>
              </w:rPr>
              <w:t>Декларация</w:t>
            </w:r>
            <w:proofErr w:type="spellEnd"/>
            <w:r w:rsidRPr="005C3A5F">
              <w:rPr>
                <w:bCs/>
              </w:rPr>
              <w:t xml:space="preserve"> </w:t>
            </w:r>
            <w:proofErr w:type="spellStart"/>
            <w:r w:rsidRPr="005C3A5F">
              <w:rPr>
                <w:bCs/>
              </w:rPr>
              <w:t>за</w:t>
            </w:r>
            <w:proofErr w:type="spellEnd"/>
            <w:r w:rsidRPr="005C3A5F">
              <w:rPr>
                <w:bCs/>
              </w:rPr>
              <w:t xml:space="preserve"> </w:t>
            </w:r>
            <w:r w:rsidRPr="005C3A5F">
              <w:rPr>
                <w:bCs/>
                <w:lang w:val="bg-BG"/>
              </w:rPr>
              <w:t xml:space="preserve">съгласие с условията на процедурата </w:t>
            </w:r>
            <w:r w:rsidRPr="005C3A5F">
              <w:rPr>
                <w:bCs/>
                <w:lang w:val="bg-BG"/>
              </w:rPr>
              <w:tab/>
            </w:r>
            <w:bookmarkEnd w:id="13"/>
          </w:p>
        </w:tc>
        <w:tc>
          <w:tcPr>
            <w:tcW w:w="1560" w:type="dxa"/>
            <w:shd w:val="clear" w:color="auto" w:fill="auto"/>
          </w:tcPr>
          <w:p w14:paraId="70145827" w14:textId="1B8EEB7E" w:rsidR="00FE3653" w:rsidRPr="005C3A5F" w:rsidRDefault="00FE3653" w:rsidP="00D07CDE">
            <w:r w:rsidRPr="005C3A5F">
              <w:rPr>
                <w:bCs/>
                <w:lang w:val="bg-BG"/>
              </w:rPr>
              <w:t xml:space="preserve">- </w:t>
            </w:r>
            <w:proofErr w:type="spellStart"/>
            <w:r w:rsidRPr="005C3A5F">
              <w:rPr>
                <w:bCs/>
              </w:rPr>
              <w:t>Образец</w:t>
            </w:r>
            <w:proofErr w:type="spellEnd"/>
            <w:r w:rsidRPr="005C3A5F">
              <w:rPr>
                <w:bCs/>
              </w:rPr>
              <w:t xml:space="preserve"> 2</w:t>
            </w:r>
            <w:r w:rsidRPr="005C3A5F">
              <w:rPr>
                <w:bCs/>
                <w:i/>
              </w:rPr>
              <w:t>;</w:t>
            </w:r>
          </w:p>
        </w:tc>
      </w:tr>
    </w:tbl>
    <w:p w14:paraId="27DEACCD" w14:textId="37CC864E" w:rsidR="00EE3D5C" w:rsidRPr="009F6305" w:rsidRDefault="00EE3D5C" w:rsidP="00EE3D5C">
      <w:pPr>
        <w:ind w:firstLine="720"/>
        <w:jc w:val="both"/>
        <w:rPr>
          <w:i/>
          <w:iCs/>
          <w:lang w:val="bg-BG"/>
        </w:rPr>
      </w:pPr>
      <w:bookmarkStart w:id="14" w:name="_Hlk83307841"/>
      <w:r w:rsidRPr="009F6305">
        <w:rPr>
          <w:i/>
          <w:iCs/>
          <w:lang w:val="bg-BG"/>
        </w:rPr>
        <w:t xml:space="preserve">Останалите документи, които се изискват за участие в процедурата, са описани в Условията за провеждането й и </w:t>
      </w:r>
      <w:r w:rsidR="008F04F2">
        <w:rPr>
          <w:i/>
          <w:iCs/>
          <w:lang w:val="bg-BG"/>
        </w:rPr>
        <w:t xml:space="preserve">следва да </w:t>
      </w:r>
      <w:r w:rsidRPr="009F6305">
        <w:rPr>
          <w:i/>
          <w:iCs/>
          <w:lang w:val="bg-BG"/>
        </w:rPr>
        <w:t>са в съответната форма и съдържание на органа, който ги е издал, да удостоверяват необходимите обстоятелства</w:t>
      </w:r>
      <w:r w:rsidR="008F04F2">
        <w:rPr>
          <w:i/>
          <w:iCs/>
          <w:lang w:val="bg-BG"/>
        </w:rPr>
        <w:t xml:space="preserve"> и </w:t>
      </w:r>
      <w:proofErr w:type="spellStart"/>
      <w:r w:rsidR="008F04F2" w:rsidRPr="008F04F2">
        <w:rPr>
          <w:i/>
          <w:iCs/>
          <w:lang w:val="bg-BG"/>
        </w:rPr>
        <w:t>и</w:t>
      </w:r>
      <w:proofErr w:type="spellEnd"/>
      <w:r w:rsidR="008F04F2" w:rsidRPr="008F04F2">
        <w:rPr>
          <w:i/>
          <w:iCs/>
          <w:lang w:val="bg-BG"/>
        </w:rPr>
        <w:t xml:space="preserve"> да са валидни към датата на регистрация на участника за участие в процедурата.</w:t>
      </w:r>
    </w:p>
    <w:bookmarkEnd w:id="14"/>
    <w:p w14:paraId="389B5A8F" w14:textId="54897808" w:rsidR="00D325C1" w:rsidRPr="00D325C1" w:rsidRDefault="00D325C1" w:rsidP="00D325C1">
      <w:pPr>
        <w:ind w:left="708"/>
        <w:jc w:val="both"/>
        <w:rPr>
          <w:lang w:val="bg-BG" w:eastAsia="bg-BG"/>
        </w:rPr>
      </w:pPr>
      <w:r>
        <w:rPr>
          <w:lang w:val="bg-BG" w:eastAsia="bg-BG"/>
        </w:rPr>
        <w:t>1</w:t>
      </w:r>
      <w:r w:rsidR="00A31481">
        <w:rPr>
          <w:lang w:val="bg-BG" w:eastAsia="bg-BG"/>
        </w:rPr>
        <w:t>9</w:t>
      </w:r>
      <w:r>
        <w:rPr>
          <w:lang w:val="bg-BG" w:eastAsia="bg-BG"/>
        </w:rPr>
        <w:t>.</w:t>
      </w:r>
      <w:r w:rsidR="00AE6AE2">
        <w:rPr>
          <w:lang w:val="bg-BG" w:eastAsia="bg-BG"/>
        </w:rPr>
        <w:t>3</w:t>
      </w:r>
      <w:r>
        <w:rPr>
          <w:lang w:val="bg-BG" w:eastAsia="bg-BG"/>
        </w:rPr>
        <w:t>.</w:t>
      </w:r>
      <w:r w:rsidRPr="005C3A5F">
        <w:rPr>
          <w:bCs/>
          <w:lang w:val="bg-BG"/>
        </w:rPr>
        <w:t>П</w:t>
      </w:r>
      <w:proofErr w:type="spellStart"/>
      <w:r w:rsidRPr="005C3A5F">
        <w:rPr>
          <w:bCs/>
        </w:rPr>
        <w:t>роект</w:t>
      </w:r>
      <w:proofErr w:type="spellEnd"/>
      <w:r w:rsidRPr="005C3A5F">
        <w:rPr>
          <w:bCs/>
        </w:rPr>
        <w:t xml:space="preserve"> </w:t>
      </w:r>
      <w:proofErr w:type="spellStart"/>
      <w:r w:rsidRPr="005C3A5F">
        <w:rPr>
          <w:bCs/>
        </w:rPr>
        <w:t>на</w:t>
      </w:r>
      <w:proofErr w:type="spellEnd"/>
      <w:r w:rsidRPr="005C3A5F">
        <w:rPr>
          <w:bCs/>
        </w:rPr>
        <w:t xml:space="preserve"> </w:t>
      </w:r>
      <w:proofErr w:type="spellStart"/>
      <w:r w:rsidRPr="005C3A5F">
        <w:rPr>
          <w:bCs/>
        </w:rPr>
        <w:t>договор</w:t>
      </w:r>
      <w:proofErr w:type="spellEnd"/>
      <w:r>
        <w:rPr>
          <w:bCs/>
          <w:lang w:val="bg-BG"/>
        </w:rPr>
        <w:t>;</w:t>
      </w:r>
    </w:p>
    <w:p w14:paraId="2497FE5B" w14:textId="694B53CD" w:rsidR="00EE3D5C" w:rsidRPr="009F6305" w:rsidRDefault="003A1546" w:rsidP="00D325C1">
      <w:pPr>
        <w:ind w:left="708"/>
        <w:jc w:val="both"/>
        <w:rPr>
          <w:lang w:val="bg-BG" w:eastAsia="bg-BG"/>
        </w:rPr>
      </w:pPr>
      <w:r w:rsidRPr="009F6305">
        <w:rPr>
          <w:lang w:val="bg-BG" w:eastAsia="bg-BG"/>
        </w:rPr>
        <w:t>1</w:t>
      </w:r>
      <w:r w:rsidR="00A31481">
        <w:rPr>
          <w:lang w:val="bg-BG" w:eastAsia="bg-BG"/>
        </w:rPr>
        <w:t>9</w:t>
      </w:r>
      <w:r w:rsidR="00EE3D5C" w:rsidRPr="009F6305">
        <w:rPr>
          <w:lang w:val="bg-BG" w:eastAsia="bg-BG"/>
        </w:rPr>
        <w:t>.</w:t>
      </w:r>
      <w:r w:rsidR="00AE6AE2">
        <w:rPr>
          <w:lang w:val="bg-BG" w:eastAsia="bg-BG"/>
        </w:rPr>
        <w:t>4</w:t>
      </w:r>
      <w:r w:rsidR="00EE3D5C" w:rsidRPr="009F6305">
        <w:rPr>
          <w:lang w:val="bg-BG" w:eastAsia="bg-BG"/>
        </w:rPr>
        <w:t>.Копие от настоящата заповед;</w:t>
      </w:r>
    </w:p>
    <w:p w14:paraId="50E2BEF9" w14:textId="369F687E" w:rsidR="00EE3D5C" w:rsidRPr="009F6305" w:rsidRDefault="00EE3D5C" w:rsidP="00EE3D5C">
      <w:pPr>
        <w:jc w:val="both"/>
        <w:rPr>
          <w:lang w:val="bg-BG"/>
        </w:rPr>
      </w:pPr>
      <w:r w:rsidRPr="009F6305">
        <w:rPr>
          <w:lang w:val="bg-BG" w:eastAsia="bg-BG"/>
        </w:rPr>
        <w:tab/>
      </w:r>
      <w:r w:rsidR="005E267A">
        <w:rPr>
          <w:lang w:val="bg-BG" w:eastAsia="bg-BG"/>
        </w:rPr>
        <w:t>20</w:t>
      </w:r>
      <w:r w:rsidRPr="009F6305">
        <w:rPr>
          <w:b/>
          <w:lang w:val="bg-BG" w:eastAsia="bg-BG"/>
        </w:rPr>
        <w:t>.</w:t>
      </w:r>
      <w:r w:rsidRPr="009F6305">
        <w:rPr>
          <w:lang w:val="bg-BG" w:eastAsia="bg-BG"/>
        </w:rPr>
        <w:t xml:space="preserve">Настоящата заповед за провеждане на процедурата, както и документацията за участие, да се публикуват </w:t>
      </w:r>
      <w:r w:rsidRPr="009F6305">
        <w:rPr>
          <w:spacing w:val="1"/>
          <w:lang w:val="bg-BG"/>
        </w:rPr>
        <w:t>съгласно изискванията на чл.74а, ал.6 от „Наредбата“</w:t>
      </w:r>
      <w:r w:rsidRPr="009F6305">
        <w:rPr>
          <w:lang w:val="bg-BG" w:eastAsia="bg-BG"/>
        </w:rPr>
        <w:t xml:space="preserve"> на интернет </w:t>
      </w:r>
      <w:r w:rsidRPr="009F6305">
        <w:rPr>
          <w:lang w:val="bg-BG"/>
        </w:rPr>
        <w:t xml:space="preserve">страниците на „ЮИДП“ДП </w:t>
      </w:r>
      <w:proofErr w:type="spellStart"/>
      <w:r w:rsidRPr="009F6305">
        <w:rPr>
          <w:lang w:val="bg-BG"/>
        </w:rPr>
        <w:t>гр.Сливен</w:t>
      </w:r>
      <w:proofErr w:type="spellEnd"/>
      <w:r w:rsidRPr="009F6305">
        <w:rPr>
          <w:lang w:val="bg-BG"/>
        </w:rPr>
        <w:t xml:space="preserve"> и ТП“ДГС </w:t>
      </w:r>
      <w:r w:rsidR="00A60790">
        <w:rPr>
          <w:lang w:val="bg-BG"/>
        </w:rPr>
        <w:t>Свиленград</w:t>
      </w:r>
      <w:r w:rsidRPr="009F6305">
        <w:rPr>
          <w:lang w:val="bg-BG"/>
        </w:rPr>
        <w:t>“</w:t>
      </w:r>
      <w:r w:rsidRPr="009F6305">
        <w:rPr>
          <w:iCs/>
          <w:lang w:val="bg-BG" w:eastAsia="bg-BG"/>
        </w:rPr>
        <w:t xml:space="preserve">. </w:t>
      </w:r>
      <w:r w:rsidRPr="009F6305">
        <w:rPr>
          <w:lang w:val="bg-BG" w:eastAsia="bg-BG"/>
        </w:rPr>
        <w:t>Копие от същата да бъде поставено на видно място в административната сграда на ТП“</w:t>
      </w:r>
      <w:r w:rsidRPr="009F6305">
        <w:rPr>
          <w:iCs/>
          <w:lang w:val="bg-BG" w:eastAsia="bg-BG"/>
        </w:rPr>
        <w:t xml:space="preserve">ДГС </w:t>
      </w:r>
      <w:r w:rsidR="00A60790">
        <w:rPr>
          <w:iCs/>
          <w:lang w:val="bg-BG" w:eastAsia="bg-BG"/>
        </w:rPr>
        <w:t>Свиленград</w:t>
      </w:r>
      <w:r w:rsidRPr="009F6305">
        <w:rPr>
          <w:iCs/>
          <w:lang w:val="bg-BG" w:eastAsia="bg-BG"/>
        </w:rPr>
        <w:t>”.</w:t>
      </w:r>
    </w:p>
    <w:p w14:paraId="47A2E89F" w14:textId="05860249" w:rsidR="00EE3D5C" w:rsidRPr="00931892" w:rsidRDefault="00EE3D5C" w:rsidP="00622EBF">
      <w:pPr>
        <w:jc w:val="both"/>
        <w:rPr>
          <w:spacing w:val="1"/>
          <w:lang w:val="bg-BG"/>
        </w:rPr>
      </w:pPr>
      <w:r w:rsidRPr="009F6305">
        <w:rPr>
          <w:lang w:val="bg-BG"/>
        </w:rPr>
        <w:tab/>
      </w:r>
    </w:p>
    <w:p w14:paraId="4654E1EC" w14:textId="12A307E5" w:rsidR="00EE3D5C" w:rsidRDefault="00EE3D5C" w:rsidP="00EE3D5C">
      <w:pPr>
        <w:autoSpaceDE w:val="0"/>
        <w:autoSpaceDN w:val="0"/>
        <w:adjustRightInd w:val="0"/>
        <w:ind w:firstLine="720"/>
        <w:jc w:val="both"/>
        <w:rPr>
          <w:spacing w:val="1"/>
          <w:lang w:val="bg-BG"/>
        </w:rPr>
      </w:pPr>
    </w:p>
    <w:p w14:paraId="137295AA" w14:textId="77777777" w:rsidR="00103BFE" w:rsidRPr="00931892" w:rsidRDefault="00103BFE" w:rsidP="00EE3D5C">
      <w:pPr>
        <w:autoSpaceDE w:val="0"/>
        <w:autoSpaceDN w:val="0"/>
        <w:adjustRightInd w:val="0"/>
        <w:ind w:firstLine="720"/>
        <w:jc w:val="both"/>
        <w:rPr>
          <w:spacing w:val="1"/>
          <w:lang w:val="bg-BG"/>
        </w:rPr>
      </w:pPr>
    </w:p>
    <w:p w14:paraId="1650F07C" w14:textId="31D8DA72" w:rsidR="00EE3D5C" w:rsidRPr="00931892" w:rsidRDefault="00EE3D5C" w:rsidP="00EE3D5C">
      <w:pPr>
        <w:widowControl w:val="0"/>
        <w:shd w:val="clear" w:color="auto" w:fill="FFFFFF"/>
        <w:tabs>
          <w:tab w:val="left" w:pos="1162"/>
        </w:tabs>
        <w:autoSpaceDE w:val="0"/>
        <w:autoSpaceDN w:val="0"/>
        <w:adjustRightInd w:val="0"/>
        <w:jc w:val="both"/>
        <w:rPr>
          <w:b/>
          <w:bCs/>
          <w:spacing w:val="-11"/>
          <w:lang w:val="bg-BG"/>
        </w:rPr>
      </w:pPr>
      <w:r w:rsidRPr="00931892">
        <w:rPr>
          <w:b/>
          <w:bCs/>
          <w:spacing w:val="-11"/>
          <w:lang w:val="bg-BG"/>
        </w:rPr>
        <w:tab/>
      </w:r>
      <w:r w:rsidRPr="00931892">
        <w:rPr>
          <w:b/>
          <w:bCs/>
          <w:spacing w:val="-11"/>
          <w:lang w:val="bg-BG"/>
        </w:rPr>
        <w:tab/>
      </w:r>
    </w:p>
    <w:p w14:paraId="3A268855" w14:textId="2E677B53" w:rsidR="00EE3D5C" w:rsidRPr="00AB6693" w:rsidRDefault="00FB6E56" w:rsidP="00EE3D5C">
      <w:pPr>
        <w:widowControl w:val="0"/>
        <w:shd w:val="clear" w:color="auto" w:fill="FFFFFF"/>
        <w:tabs>
          <w:tab w:val="left" w:pos="1162"/>
        </w:tabs>
        <w:autoSpaceDE w:val="0"/>
        <w:autoSpaceDN w:val="0"/>
        <w:adjustRightInd w:val="0"/>
        <w:jc w:val="both"/>
        <w:rPr>
          <w:b/>
          <w:bCs/>
          <w:spacing w:val="-11"/>
          <w:lang w:val="bg-BG"/>
        </w:rPr>
      </w:pPr>
      <w:r>
        <w:rPr>
          <w:b/>
          <w:bCs/>
          <w:spacing w:val="-11"/>
        </w:rPr>
        <w:t xml:space="preserve">                      </w:t>
      </w:r>
      <w:r w:rsidR="00AB6693">
        <w:rPr>
          <w:b/>
          <w:bCs/>
          <w:spacing w:val="-11"/>
          <w:lang w:val="bg-BG"/>
        </w:rPr>
        <w:t>/п/</w:t>
      </w:r>
      <w:bookmarkStart w:id="15" w:name="_GoBack"/>
      <w:bookmarkEnd w:id="15"/>
    </w:p>
    <w:p w14:paraId="73490310" w14:textId="77777777" w:rsidR="00EE3D5C" w:rsidRPr="00931892" w:rsidRDefault="00EE3D5C" w:rsidP="00EE3D5C">
      <w:pPr>
        <w:jc w:val="both"/>
        <w:rPr>
          <w:b/>
        </w:rPr>
      </w:pPr>
      <w:bookmarkStart w:id="16" w:name="_Hlk80605323"/>
      <w:r w:rsidRPr="00931892">
        <w:rPr>
          <w:b/>
        </w:rPr>
        <w:t>ИНЖ.МИХАИЛ МИХАЙЛОВ</w:t>
      </w:r>
    </w:p>
    <w:p w14:paraId="53076304" w14:textId="547544AF" w:rsidR="00EE3D5C" w:rsidRPr="00931892" w:rsidRDefault="00EE3D5C" w:rsidP="00EE3D5C">
      <w:pPr>
        <w:jc w:val="both"/>
      </w:pPr>
      <w:r w:rsidRPr="00931892">
        <w:t xml:space="preserve">ДИРЕКТОР НА ТП„ДЪРЖАВНО ГОРСКО СТОПАНСТВО </w:t>
      </w:r>
      <w:r w:rsidR="00A60790">
        <w:rPr>
          <w:lang w:val="bg-BG"/>
        </w:rPr>
        <w:t>СВИЛЕНГРАД</w:t>
      </w:r>
      <w:r w:rsidRPr="00931892">
        <w:t>”</w:t>
      </w:r>
    </w:p>
    <w:p w14:paraId="5D6E6100" w14:textId="77777777" w:rsidR="00EE3D5C" w:rsidRPr="00931892" w:rsidRDefault="00EE3D5C" w:rsidP="00EE3D5C">
      <w:pPr>
        <w:rPr>
          <w:sz w:val="22"/>
          <w:szCs w:val="22"/>
        </w:rPr>
      </w:pPr>
    </w:p>
    <w:p w14:paraId="5EA4D991" w14:textId="77777777" w:rsidR="00EE3D5C" w:rsidRPr="00931892" w:rsidRDefault="00EE3D5C" w:rsidP="00EE3D5C">
      <w:pPr>
        <w:rPr>
          <w:sz w:val="22"/>
          <w:szCs w:val="22"/>
        </w:rPr>
      </w:pPr>
    </w:p>
    <w:bookmarkEnd w:id="16"/>
    <w:p w14:paraId="590E79E6" w14:textId="5A304A69" w:rsidR="00EE3D5C" w:rsidRDefault="002B7CCC" w:rsidP="00EE3D5C">
      <w:pPr>
        <w:jc w:val="both"/>
        <w:rPr>
          <w:sz w:val="20"/>
          <w:szCs w:val="20"/>
          <w:lang w:val="bg-BG"/>
        </w:rPr>
      </w:pPr>
      <w:r>
        <w:rPr>
          <w:sz w:val="20"/>
          <w:szCs w:val="20"/>
          <w:lang w:val="bg-BG"/>
        </w:rPr>
        <w:t>ПЦ/АЙ/ПА</w:t>
      </w:r>
    </w:p>
    <w:sectPr w:rsidR="00EE3D5C" w:rsidSect="00077C7D">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4E5C"/>
    <w:multiLevelType w:val="hybridMultilevel"/>
    <w:tmpl w:val="923EBC9E"/>
    <w:lvl w:ilvl="0" w:tplc="04020001">
      <w:start w:val="1"/>
      <w:numFmt w:val="bullet"/>
      <w:lvlText w:val=""/>
      <w:lvlJc w:val="left"/>
      <w:pPr>
        <w:ind w:left="786" w:hanging="360"/>
      </w:pPr>
      <w:rPr>
        <w:rFonts w:ascii="Symbol" w:hAnsi="Symbol" w:hint="default"/>
      </w:rPr>
    </w:lvl>
    <w:lvl w:ilvl="1" w:tplc="04020003" w:tentative="1">
      <w:start w:val="1"/>
      <w:numFmt w:val="bullet"/>
      <w:lvlText w:val="o"/>
      <w:lvlJc w:val="left"/>
      <w:pPr>
        <w:ind w:left="1506" w:hanging="360"/>
      </w:pPr>
      <w:rPr>
        <w:rFonts w:ascii="Courier New" w:hAnsi="Courier New" w:cs="Courier New" w:hint="default"/>
      </w:rPr>
    </w:lvl>
    <w:lvl w:ilvl="2" w:tplc="04020005" w:tentative="1">
      <w:start w:val="1"/>
      <w:numFmt w:val="bullet"/>
      <w:lvlText w:val=""/>
      <w:lvlJc w:val="left"/>
      <w:pPr>
        <w:ind w:left="2226" w:hanging="360"/>
      </w:pPr>
      <w:rPr>
        <w:rFonts w:ascii="Wingdings" w:hAnsi="Wingdings" w:hint="default"/>
      </w:rPr>
    </w:lvl>
    <w:lvl w:ilvl="3" w:tplc="04020001" w:tentative="1">
      <w:start w:val="1"/>
      <w:numFmt w:val="bullet"/>
      <w:lvlText w:val=""/>
      <w:lvlJc w:val="left"/>
      <w:pPr>
        <w:ind w:left="2946" w:hanging="360"/>
      </w:pPr>
      <w:rPr>
        <w:rFonts w:ascii="Symbol" w:hAnsi="Symbol" w:hint="default"/>
      </w:rPr>
    </w:lvl>
    <w:lvl w:ilvl="4" w:tplc="04020003" w:tentative="1">
      <w:start w:val="1"/>
      <w:numFmt w:val="bullet"/>
      <w:lvlText w:val="o"/>
      <w:lvlJc w:val="left"/>
      <w:pPr>
        <w:ind w:left="3666" w:hanging="360"/>
      </w:pPr>
      <w:rPr>
        <w:rFonts w:ascii="Courier New" w:hAnsi="Courier New" w:cs="Courier New" w:hint="default"/>
      </w:rPr>
    </w:lvl>
    <w:lvl w:ilvl="5" w:tplc="04020005" w:tentative="1">
      <w:start w:val="1"/>
      <w:numFmt w:val="bullet"/>
      <w:lvlText w:val=""/>
      <w:lvlJc w:val="left"/>
      <w:pPr>
        <w:ind w:left="4386" w:hanging="360"/>
      </w:pPr>
      <w:rPr>
        <w:rFonts w:ascii="Wingdings" w:hAnsi="Wingdings" w:hint="default"/>
      </w:rPr>
    </w:lvl>
    <w:lvl w:ilvl="6" w:tplc="04020001" w:tentative="1">
      <w:start w:val="1"/>
      <w:numFmt w:val="bullet"/>
      <w:lvlText w:val=""/>
      <w:lvlJc w:val="left"/>
      <w:pPr>
        <w:ind w:left="5106" w:hanging="360"/>
      </w:pPr>
      <w:rPr>
        <w:rFonts w:ascii="Symbol" w:hAnsi="Symbol" w:hint="default"/>
      </w:rPr>
    </w:lvl>
    <w:lvl w:ilvl="7" w:tplc="04020003" w:tentative="1">
      <w:start w:val="1"/>
      <w:numFmt w:val="bullet"/>
      <w:lvlText w:val="o"/>
      <w:lvlJc w:val="left"/>
      <w:pPr>
        <w:ind w:left="5826" w:hanging="360"/>
      </w:pPr>
      <w:rPr>
        <w:rFonts w:ascii="Courier New" w:hAnsi="Courier New" w:cs="Courier New" w:hint="default"/>
      </w:rPr>
    </w:lvl>
    <w:lvl w:ilvl="8" w:tplc="04020005" w:tentative="1">
      <w:start w:val="1"/>
      <w:numFmt w:val="bullet"/>
      <w:lvlText w:val=""/>
      <w:lvlJc w:val="left"/>
      <w:pPr>
        <w:ind w:left="6546" w:hanging="360"/>
      </w:pPr>
      <w:rPr>
        <w:rFonts w:ascii="Wingdings" w:hAnsi="Wingdings" w:hint="default"/>
      </w:rPr>
    </w:lvl>
  </w:abstractNum>
  <w:abstractNum w:abstractNumId="1" w15:restartNumberingAfterBreak="0">
    <w:nsid w:val="1AF96881"/>
    <w:multiLevelType w:val="hybridMultilevel"/>
    <w:tmpl w:val="249A9BF8"/>
    <w:lvl w:ilvl="0" w:tplc="E4D6757A">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1BD0D8F"/>
    <w:multiLevelType w:val="hybridMultilevel"/>
    <w:tmpl w:val="61B49700"/>
    <w:lvl w:ilvl="0" w:tplc="A18E49EC">
      <w:start w:val="1"/>
      <w:numFmt w:val="decimal"/>
      <w:lvlText w:val="%1."/>
      <w:lvlJc w:val="left"/>
      <w:pPr>
        <w:ind w:left="1065" w:hanging="360"/>
      </w:pPr>
      <w:rPr>
        <w:rFonts w:hint="default"/>
        <w:b w:val="0"/>
        <w:bCs w:val="0"/>
      </w:rPr>
    </w:lvl>
    <w:lvl w:ilvl="1" w:tplc="04020019">
      <w:start w:val="1"/>
      <w:numFmt w:val="lowerLetter"/>
      <w:lvlText w:val="%2."/>
      <w:lvlJc w:val="left"/>
      <w:pPr>
        <w:ind w:left="1785" w:hanging="360"/>
      </w:pPr>
    </w:lvl>
    <w:lvl w:ilvl="2" w:tplc="0402001B">
      <w:start w:val="1"/>
      <w:numFmt w:val="lowerRoman"/>
      <w:lvlText w:val="%3."/>
      <w:lvlJc w:val="right"/>
      <w:pPr>
        <w:ind w:left="2505" w:hanging="180"/>
      </w:pPr>
    </w:lvl>
    <w:lvl w:ilvl="3" w:tplc="0402000F">
      <w:start w:val="1"/>
      <w:numFmt w:val="decimal"/>
      <w:lvlText w:val="%4."/>
      <w:lvlJc w:val="left"/>
      <w:pPr>
        <w:ind w:left="3225" w:hanging="360"/>
      </w:pPr>
    </w:lvl>
    <w:lvl w:ilvl="4" w:tplc="04020019">
      <w:start w:val="1"/>
      <w:numFmt w:val="lowerLetter"/>
      <w:lvlText w:val="%5."/>
      <w:lvlJc w:val="left"/>
      <w:pPr>
        <w:ind w:left="3945" w:hanging="360"/>
      </w:pPr>
    </w:lvl>
    <w:lvl w:ilvl="5" w:tplc="0402001B">
      <w:start w:val="1"/>
      <w:numFmt w:val="lowerRoman"/>
      <w:lvlText w:val="%6."/>
      <w:lvlJc w:val="right"/>
      <w:pPr>
        <w:ind w:left="4665" w:hanging="180"/>
      </w:pPr>
    </w:lvl>
    <w:lvl w:ilvl="6" w:tplc="0402000F">
      <w:start w:val="1"/>
      <w:numFmt w:val="decimal"/>
      <w:lvlText w:val="%7."/>
      <w:lvlJc w:val="left"/>
      <w:pPr>
        <w:ind w:left="5385" w:hanging="360"/>
      </w:pPr>
    </w:lvl>
    <w:lvl w:ilvl="7" w:tplc="04020019">
      <w:start w:val="1"/>
      <w:numFmt w:val="lowerLetter"/>
      <w:lvlText w:val="%8."/>
      <w:lvlJc w:val="left"/>
      <w:pPr>
        <w:ind w:left="6105" w:hanging="360"/>
      </w:pPr>
    </w:lvl>
    <w:lvl w:ilvl="8" w:tplc="0402001B">
      <w:start w:val="1"/>
      <w:numFmt w:val="lowerRoman"/>
      <w:lvlText w:val="%9."/>
      <w:lvlJc w:val="right"/>
      <w:pPr>
        <w:ind w:left="6825" w:hanging="180"/>
      </w:pPr>
    </w:lvl>
  </w:abstractNum>
  <w:abstractNum w:abstractNumId="3" w15:restartNumberingAfterBreak="0">
    <w:nsid w:val="66355141"/>
    <w:multiLevelType w:val="hybridMultilevel"/>
    <w:tmpl w:val="A342C064"/>
    <w:lvl w:ilvl="0" w:tplc="2954E800">
      <w:start w:val="1"/>
      <w:numFmt w:val="decimal"/>
      <w:lvlText w:val="%1."/>
      <w:lvlJc w:val="left"/>
      <w:pPr>
        <w:ind w:left="360" w:hanging="360"/>
      </w:pPr>
      <w:rPr>
        <w:rFonts w:hint="default"/>
      </w:rPr>
    </w:lvl>
    <w:lvl w:ilvl="1" w:tplc="04020001">
      <w:start w:val="1"/>
      <w:numFmt w:val="bullet"/>
      <w:lvlText w:val=""/>
      <w:lvlJc w:val="left"/>
      <w:pPr>
        <w:ind w:left="1080" w:hanging="360"/>
      </w:pPr>
      <w:rPr>
        <w:rFonts w:ascii="Symbol" w:hAnsi="Symbol" w:hint="default"/>
      </w:rPr>
    </w:lvl>
    <w:lvl w:ilvl="2" w:tplc="0402001B">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E9A"/>
    <w:rsid w:val="00000562"/>
    <w:rsid w:val="00011EC5"/>
    <w:rsid w:val="000205FC"/>
    <w:rsid w:val="00021D1E"/>
    <w:rsid w:val="00025D49"/>
    <w:rsid w:val="00030F73"/>
    <w:rsid w:val="00031DC1"/>
    <w:rsid w:val="00033B16"/>
    <w:rsid w:val="000407A1"/>
    <w:rsid w:val="0006696B"/>
    <w:rsid w:val="00077C7D"/>
    <w:rsid w:val="000A15C5"/>
    <w:rsid w:val="000A32CB"/>
    <w:rsid w:val="000A5398"/>
    <w:rsid w:val="000A56FA"/>
    <w:rsid w:val="000A6A29"/>
    <w:rsid w:val="000B4C3F"/>
    <w:rsid w:val="000B6BBA"/>
    <w:rsid w:val="000B6D7E"/>
    <w:rsid w:val="000C14A7"/>
    <w:rsid w:val="000C4A44"/>
    <w:rsid w:val="000D12D5"/>
    <w:rsid w:val="000D5A5F"/>
    <w:rsid w:val="000E3698"/>
    <w:rsid w:val="000F55DC"/>
    <w:rsid w:val="000F6EAD"/>
    <w:rsid w:val="00103BFE"/>
    <w:rsid w:val="001062DA"/>
    <w:rsid w:val="00113E21"/>
    <w:rsid w:val="00116361"/>
    <w:rsid w:val="001170EE"/>
    <w:rsid w:val="001230E6"/>
    <w:rsid w:val="00144A8C"/>
    <w:rsid w:val="00146B31"/>
    <w:rsid w:val="00147365"/>
    <w:rsid w:val="00163275"/>
    <w:rsid w:val="00167956"/>
    <w:rsid w:val="001712A6"/>
    <w:rsid w:val="001720CE"/>
    <w:rsid w:val="00181D47"/>
    <w:rsid w:val="00181FEF"/>
    <w:rsid w:val="00193F02"/>
    <w:rsid w:val="00196834"/>
    <w:rsid w:val="00196ACF"/>
    <w:rsid w:val="001A42F9"/>
    <w:rsid w:val="001A5C8F"/>
    <w:rsid w:val="001B05BA"/>
    <w:rsid w:val="001B0FCE"/>
    <w:rsid w:val="001B7815"/>
    <w:rsid w:val="001C355F"/>
    <w:rsid w:val="001C40AC"/>
    <w:rsid w:val="001D0952"/>
    <w:rsid w:val="001D5255"/>
    <w:rsid w:val="001E201C"/>
    <w:rsid w:val="001F323E"/>
    <w:rsid w:val="001F4F98"/>
    <w:rsid w:val="001F68EB"/>
    <w:rsid w:val="002018CD"/>
    <w:rsid w:val="00222BA4"/>
    <w:rsid w:val="00223A5C"/>
    <w:rsid w:val="00223E70"/>
    <w:rsid w:val="00225BD3"/>
    <w:rsid w:val="0023084D"/>
    <w:rsid w:val="002449CD"/>
    <w:rsid w:val="00245B45"/>
    <w:rsid w:val="00246164"/>
    <w:rsid w:val="00250678"/>
    <w:rsid w:val="00251965"/>
    <w:rsid w:val="002569CB"/>
    <w:rsid w:val="00256F94"/>
    <w:rsid w:val="00263017"/>
    <w:rsid w:val="002637D6"/>
    <w:rsid w:val="00271F44"/>
    <w:rsid w:val="0027525A"/>
    <w:rsid w:val="00280593"/>
    <w:rsid w:val="00291B00"/>
    <w:rsid w:val="00292DFB"/>
    <w:rsid w:val="00293DA0"/>
    <w:rsid w:val="00297100"/>
    <w:rsid w:val="002A2291"/>
    <w:rsid w:val="002A392C"/>
    <w:rsid w:val="002A40A7"/>
    <w:rsid w:val="002B7CCC"/>
    <w:rsid w:val="002D2365"/>
    <w:rsid w:val="002D6B12"/>
    <w:rsid w:val="002D6FCA"/>
    <w:rsid w:val="002E3A71"/>
    <w:rsid w:val="002E5E83"/>
    <w:rsid w:val="002F2128"/>
    <w:rsid w:val="00303913"/>
    <w:rsid w:val="00303FCC"/>
    <w:rsid w:val="00305887"/>
    <w:rsid w:val="00306F76"/>
    <w:rsid w:val="00325B93"/>
    <w:rsid w:val="00342782"/>
    <w:rsid w:val="00342E9A"/>
    <w:rsid w:val="00346119"/>
    <w:rsid w:val="00347605"/>
    <w:rsid w:val="00355986"/>
    <w:rsid w:val="00356D48"/>
    <w:rsid w:val="003607B9"/>
    <w:rsid w:val="0036229D"/>
    <w:rsid w:val="00364BFE"/>
    <w:rsid w:val="003709F5"/>
    <w:rsid w:val="00371B57"/>
    <w:rsid w:val="003820C5"/>
    <w:rsid w:val="003821AB"/>
    <w:rsid w:val="003822B7"/>
    <w:rsid w:val="00384F52"/>
    <w:rsid w:val="00385275"/>
    <w:rsid w:val="003878C8"/>
    <w:rsid w:val="003935C8"/>
    <w:rsid w:val="003968A8"/>
    <w:rsid w:val="003A0D45"/>
    <w:rsid w:val="003A1546"/>
    <w:rsid w:val="003B0238"/>
    <w:rsid w:val="003C1C43"/>
    <w:rsid w:val="003D1EE1"/>
    <w:rsid w:val="003D5675"/>
    <w:rsid w:val="003E007F"/>
    <w:rsid w:val="003E7199"/>
    <w:rsid w:val="003F0D98"/>
    <w:rsid w:val="003F320B"/>
    <w:rsid w:val="003F385D"/>
    <w:rsid w:val="00413AC0"/>
    <w:rsid w:val="00422CA2"/>
    <w:rsid w:val="004243BC"/>
    <w:rsid w:val="00435F59"/>
    <w:rsid w:val="0043755D"/>
    <w:rsid w:val="004379B5"/>
    <w:rsid w:val="004413B5"/>
    <w:rsid w:val="00443CB0"/>
    <w:rsid w:val="00444E81"/>
    <w:rsid w:val="0045067A"/>
    <w:rsid w:val="00457257"/>
    <w:rsid w:val="00460DFD"/>
    <w:rsid w:val="00463EA7"/>
    <w:rsid w:val="004670D9"/>
    <w:rsid w:val="004677A4"/>
    <w:rsid w:val="00470B82"/>
    <w:rsid w:val="0047195E"/>
    <w:rsid w:val="004744F0"/>
    <w:rsid w:val="00483060"/>
    <w:rsid w:val="004860F2"/>
    <w:rsid w:val="00487D26"/>
    <w:rsid w:val="00490F8E"/>
    <w:rsid w:val="00491103"/>
    <w:rsid w:val="004923CB"/>
    <w:rsid w:val="00492D1A"/>
    <w:rsid w:val="004A68E0"/>
    <w:rsid w:val="004B1991"/>
    <w:rsid w:val="004B3F80"/>
    <w:rsid w:val="004B3FD5"/>
    <w:rsid w:val="004C2870"/>
    <w:rsid w:val="004D00E2"/>
    <w:rsid w:val="004D0AB3"/>
    <w:rsid w:val="004D1100"/>
    <w:rsid w:val="004D26B0"/>
    <w:rsid w:val="004D324F"/>
    <w:rsid w:val="004D3CDA"/>
    <w:rsid w:val="004D6511"/>
    <w:rsid w:val="004D7F4C"/>
    <w:rsid w:val="004E27C0"/>
    <w:rsid w:val="004E52ED"/>
    <w:rsid w:val="00500926"/>
    <w:rsid w:val="00511BBB"/>
    <w:rsid w:val="0051451C"/>
    <w:rsid w:val="0051496A"/>
    <w:rsid w:val="00517786"/>
    <w:rsid w:val="005219D0"/>
    <w:rsid w:val="00526A66"/>
    <w:rsid w:val="005375A7"/>
    <w:rsid w:val="005477C7"/>
    <w:rsid w:val="00553BDC"/>
    <w:rsid w:val="005553BA"/>
    <w:rsid w:val="0057225A"/>
    <w:rsid w:val="00581CC9"/>
    <w:rsid w:val="00582AF4"/>
    <w:rsid w:val="0059369F"/>
    <w:rsid w:val="005A5388"/>
    <w:rsid w:val="005B06FB"/>
    <w:rsid w:val="005C081E"/>
    <w:rsid w:val="005C15B5"/>
    <w:rsid w:val="005C2AFB"/>
    <w:rsid w:val="005C3A5F"/>
    <w:rsid w:val="005C5421"/>
    <w:rsid w:val="005D58AE"/>
    <w:rsid w:val="005E267A"/>
    <w:rsid w:val="005F022C"/>
    <w:rsid w:val="005F07E0"/>
    <w:rsid w:val="00601807"/>
    <w:rsid w:val="006023FD"/>
    <w:rsid w:val="00605F92"/>
    <w:rsid w:val="00606DFB"/>
    <w:rsid w:val="0060700B"/>
    <w:rsid w:val="00607F45"/>
    <w:rsid w:val="00612C5E"/>
    <w:rsid w:val="00617285"/>
    <w:rsid w:val="00622EBF"/>
    <w:rsid w:val="00632289"/>
    <w:rsid w:val="00632920"/>
    <w:rsid w:val="00636FFB"/>
    <w:rsid w:val="00643E86"/>
    <w:rsid w:val="006462E1"/>
    <w:rsid w:val="00647783"/>
    <w:rsid w:val="00650CA7"/>
    <w:rsid w:val="006548F5"/>
    <w:rsid w:val="0065499E"/>
    <w:rsid w:val="00654D68"/>
    <w:rsid w:val="00656C27"/>
    <w:rsid w:val="00666697"/>
    <w:rsid w:val="00666D2D"/>
    <w:rsid w:val="00682544"/>
    <w:rsid w:val="006864E2"/>
    <w:rsid w:val="00687EDD"/>
    <w:rsid w:val="006A36F9"/>
    <w:rsid w:val="006A45F1"/>
    <w:rsid w:val="006A77E5"/>
    <w:rsid w:val="006A7EE3"/>
    <w:rsid w:val="006B1EE2"/>
    <w:rsid w:val="006B7861"/>
    <w:rsid w:val="006D383B"/>
    <w:rsid w:val="006F266C"/>
    <w:rsid w:val="006F6DE9"/>
    <w:rsid w:val="00702082"/>
    <w:rsid w:val="00706D3F"/>
    <w:rsid w:val="00714D51"/>
    <w:rsid w:val="00717D70"/>
    <w:rsid w:val="00717DCB"/>
    <w:rsid w:val="00727838"/>
    <w:rsid w:val="00737E68"/>
    <w:rsid w:val="00740FA1"/>
    <w:rsid w:val="0075296E"/>
    <w:rsid w:val="00760385"/>
    <w:rsid w:val="00763BAF"/>
    <w:rsid w:val="00765BF5"/>
    <w:rsid w:val="00771119"/>
    <w:rsid w:val="00775992"/>
    <w:rsid w:val="00795655"/>
    <w:rsid w:val="007966DE"/>
    <w:rsid w:val="007A542D"/>
    <w:rsid w:val="007A672B"/>
    <w:rsid w:val="007A6A5F"/>
    <w:rsid w:val="007B06C7"/>
    <w:rsid w:val="007B0975"/>
    <w:rsid w:val="007C0CAB"/>
    <w:rsid w:val="007D0481"/>
    <w:rsid w:val="007E60A0"/>
    <w:rsid w:val="007E6905"/>
    <w:rsid w:val="007E7FC0"/>
    <w:rsid w:val="007F136D"/>
    <w:rsid w:val="007F468E"/>
    <w:rsid w:val="007F787D"/>
    <w:rsid w:val="007F78CF"/>
    <w:rsid w:val="0081088F"/>
    <w:rsid w:val="0081338B"/>
    <w:rsid w:val="00817AFA"/>
    <w:rsid w:val="008206EC"/>
    <w:rsid w:val="00827E94"/>
    <w:rsid w:val="00834E2E"/>
    <w:rsid w:val="00840356"/>
    <w:rsid w:val="00840780"/>
    <w:rsid w:val="008538B7"/>
    <w:rsid w:val="008569A5"/>
    <w:rsid w:val="00864508"/>
    <w:rsid w:val="00864CBE"/>
    <w:rsid w:val="008668E7"/>
    <w:rsid w:val="0087073D"/>
    <w:rsid w:val="008722BC"/>
    <w:rsid w:val="00873530"/>
    <w:rsid w:val="00876B67"/>
    <w:rsid w:val="0088325E"/>
    <w:rsid w:val="008902EC"/>
    <w:rsid w:val="00891EE4"/>
    <w:rsid w:val="008945ED"/>
    <w:rsid w:val="008947A8"/>
    <w:rsid w:val="008A25D8"/>
    <w:rsid w:val="008B383B"/>
    <w:rsid w:val="008D2518"/>
    <w:rsid w:val="008D29EB"/>
    <w:rsid w:val="008F04F2"/>
    <w:rsid w:val="0090109C"/>
    <w:rsid w:val="009030F5"/>
    <w:rsid w:val="009040C6"/>
    <w:rsid w:val="0090415F"/>
    <w:rsid w:val="00917CBA"/>
    <w:rsid w:val="00920F77"/>
    <w:rsid w:val="00927BAC"/>
    <w:rsid w:val="009316C6"/>
    <w:rsid w:val="00931892"/>
    <w:rsid w:val="00932ADE"/>
    <w:rsid w:val="00950DB2"/>
    <w:rsid w:val="00955479"/>
    <w:rsid w:val="009566C6"/>
    <w:rsid w:val="009577C4"/>
    <w:rsid w:val="00962C5D"/>
    <w:rsid w:val="009708CD"/>
    <w:rsid w:val="0098207A"/>
    <w:rsid w:val="009838A7"/>
    <w:rsid w:val="0098495A"/>
    <w:rsid w:val="00984F4C"/>
    <w:rsid w:val="0099242A"/>
    <w:rsid w:val="009952DA"/>
    <w:rsid w:val="00997855"/>
    <w:rsid w:val="009A41E5"/>
    <w:rsid w:val="009A4AE3"/>
    <w:rsid w:val="009A528A"/>
    <w:rsid w:val="009C4B3F"/>
    <w:rsid w:val="009C672D"/>
    <w:rsid w:val="009D67C4"/>
    <w:rsid w:val="009E460E"/>
    <w:rsid w:val="009F497F"/>
    <w:rsid w:val="009F6305"/>
    <w:rsid w:val="009F7B95"/>
    <w:rsid w:val="00A0749F"/>
    <w:rsid w:val="00A31481"/>
    <w:rsid w:val="00A34E29"/>
    <w:rsid w:val="00A37711"/>
    <w:rsid w:val="00A4546D"/>
    <w:rsid w:val="00A4729E"/>
    <w:rsid w:val="00A5086A"/>
    <w:rsid w:val="00A56D82"/>
    <w:rsid w:val="00A60790"/>
    <w:rsid w:val="00A71106"/>
    <w:rsid w:val="00A71256"/>
    <w:rsid w:val="00A83481"/>
    <w:rsid w:val="00A84549"/>
    <w:rsid w:val="00A845BA"/>
    <w:rsid w:val="00A84C72"/>
    <w:rsid w:val="00A93D17"/>
    <w:rsid w:val="00A9531B"/>
    <w:rsid w:val="00AA14D9"/>
    <w:rsid w:val="00AA7FC4"/>
    <w:rsid w:val="00AB6693"/>
    <w:rsid w:val="00AC3184"/>
    <w:rsid w:val="00AD5472"/>
    <w:rsid w:val="00AE2845"/>
    <w:rsid w:val="00AE6AE2"/>
    <w:rsid w:val="00AE7FAF"/>
    <w:rsid w:val="00AF0142"/>
    <w:rsid w:val="00AF4A4D"/>
    <w:rsid w:val="00B00A29"/>
    <w:rsid w:val="00B03BC3"/>
    <w:rsid w:val="00B12DE5"/>
    <w:rsid w:val="00B17A8E"/>
    <w:rsid w:val="00B22805"/>
    <w:rsid w:val="00B25B0A"/>
    <w:rsid w:val="00B35A5A"/>
    <w:rsid w:val="00B4340E"/>
    <w:rsid w:val="00B474E7"/>
    <w:rsid w:val="00B47DE1"/>
    <w:rsid w:val="00B5401B"/>
    <w:rsid w:val="00B736DE"/>
    <w:rsid w:val="00B93D81"/>
    <w:rsid w:val="00B94989"/>
    <w:rsid w:val="00B9639A"/>
    <w:rsid w:val="00BA29A2"/>
    <w:rsid w:val="00BA4F86"/>
    <w:rsid w:val="00BB66A4"/>
    <w:rsid w:val="00BC4342"/>
    <w:rsid w:val="00BD136C"/>
    <w:rsid w:val="00BD2D9D"/>
    <w:rsid w:val="00BD608B"/>
    <w:rsid w:val="00BE12E1"/>
    <w:rsid w:val="00BE611F"/>
    <w:rsid w:val="00BE72AD"/>
    <w:rsid w:val="00BF29E1"/>
    <w:rsid w:val="00BF379A"/>
    <w:rsid w:val="00C00D2F"/>
    <w:rsid w:val="00C06F9D"/>
    <w:rsid w:val="00C10520"/>
    <w:rsid w:val="00C106AB"/>
    <w:rsid w:val="00C127E7"/>
    <w:rsid w:val="00C27BC3"/>
    <w:rsid w:val="00C30344"/>
    <w:rsid w:val="00C32F09"/>
    <w:rsid w:val="00C35595"/>
    <w:rsid w:val="00C37C1E"/>
    <w:rsid w:val="00C41D7E"/>
    <w:rsid w:val="00C56EF4"/>
    <w:rsid w:val="00C64023"/>
    <w:rsid w:val="00C65A81"/>
    <w:rsid w:val="00C6634C"/>
    <w:rsid w:val="00C80711"/>
    <w:rsid w:val="00C84AAA"/>
    <w:rsid w:val="00C85F5D"/>
    <w:rsid w:val="00C91CDE"/>
    <w:rsid w:val="00C94512"/>
    <w:rsid w:val="00C97DE5"/>
    <w:rsid w:val="00CA1200"/>
    <w:rsid w:val="00CA441E"/>
    <w:rsid w:val="00CA4873"/>
    <w:rsid w:val="00CA7246"/>
    <w:rsid w:val="00CA7597"/>
    <w:rsid w:val="00CA7F9B"/>
    <w:rsid w:val="00CB50DB"/>
    <w:rsid w:val="00CD0C02"/>
    <w:rsid w:val="00CD71A5"/>
    <w:rsid w:val="00CE09CE"/>
    <w:rsid w:val="00CE5A01"/>
    <w:rsid w:val="00CE7C26"/>
    <w:rsid w:val="00D07547"/>
    <w:rsid w:val="00D125AE"/>
    <w:rsid w:val="00D17D15"/>
    <w:rsid w:val="00D321B2"/>
    <w:rsid w:val="00D325C1"/>
    <w:rsid w:val="00D457A6"/>
    <w:rsid w:val="00D52027"/>
    <w:rsid w:val="00D5203B"/>
    <w:rsid w:val="00D65E51"/>
    <w:rsid w:val="00D66E2C"/>
    <w:rsid w:val="00D72DC1"/>
    <w:rsid w:val="00D75B61"/>
    <w:rsid w:val="00D805D3"/>
    <w:rsid w:val="00D95691"/>
    <w:rsid w:val="00DA396E"/>
    <w:rsid w:val="00DB08E1"/>
    <w:rsid w:val="00DB16C4"/>
    <w:rsid w:val="00DB62F8"/>
    <w:rsid w:val="00DC6709"/>
    <w:rsid w:val="00DD0378"/>
    <w:rsid w:val="00DD131B"/>
    <w:rsid w:val="00DD2829"/>
    <w:rsid w:val="00DE300B"/>
    <w:rsid w:val="00DF0CB1"/>
    <w:rsid w:val="00DF4384"/>
    <w:rsid w:val="00E21044"/>
    <w:rsid w:val="00E21CFE"/>
    <w:rsid w:val="00E304FD"/>
    <w:rsid w:val="00E42E63"/>
    <w:rsid w:val="00E42FB6"/>
    <w:rsid w:val="00E46F4C"/>
    <w:rsid w:val="00E5645F"/>
    <w:rsid w:val="00E56B74"/>
    <w:rsid w:val="00E60284"/>
    <w:rsid w:val="00E6057B"/>
    <w:rsid w:val="00E60F88"/>
    <w:rsid w:val="00E63955"/>
    <w:rsid w:val="00E66F0E"/>
    <w:rsid w:val="00E71663"/>
    <w:rsid w:val="00E72475"/>
    <w:rsid w:val="00E76461"/>
    <w:rsid w:val="00E76F6C"/>
    <w:rsid w:val="00E77A51"/>
    <w:rsid w:val="00E83F73"/>
    <w:rsid w:val="00E854E6"/>
    <w:rsid w:val="00EA0DC8"/>
    <w:rsid w:val="00EA245A"/>
    <w:rsid w:val="00EA506A"/>
    <w:rsid w:val="00EA5325"/>
    <w:rsid w:val="00EA5CEE"/>
    <w:rsid w:val="00EC41A2"/>
    <w:rsid w:val="00EC6ED3"/>
    <w:rsid w:val="00EC7CD3"/>
    <w:rsid w:val="00ED1EEC"/>
    <w:rsid w:val="00ED40A4"/>
    <w:rsid w:val="00ED6F74"/>
    <w:rsid w:val="00ED7A97"/>
    <w:rsid w:val="00ED7D53"/>
    <w:rsid w:val="00EE0C68"/>
    <w:rsid w:val="00EE3D5C"/>
    <w:rsid w:val="00EF407E"/>
    <w:rsid w:val="00EF6F33"/>
    <w:rsid w:val="00F024BC"/>
    <w:rsid w:val="00F1010A"/>
    <w:rsid w:val="00F1578F"/>
    <w:rsid w:val="00F17122"/>
    <w:rsid w:val="00F43E32"/>
    <w:rsid w:val="00F440F3"/>
    <w:rsid w:val="00F51A17"/>
    <w:rsid w:val="00F560D4"/>
    <w:rsid w:val="00F656BB"/>
    <w:rsid w:val="00F657FF"/>
    <w:rsid w:val="00F75BA6"/>
    <w:rsid w:val="00F76A77"/>
    <w:rsid w:val="00F77D1E"/>
    <w:rsid w:val="00F8415B"/>
    <w:rsid w:val="00F9252B"/>
    <w:rsid w:val="00F959DB"/>
    <w:rsid w:val="00F97261"/>
    <w:rsid w:val="00FA17C1"/>
    <w:rsid w:val="00FA2481"/>
    <w:rsid w:val="00FA4550"/>
    <w:rsid w:val="00FB43F9"/>
    <w:rsid w:val="00FB6625"/>
    <w:rsid w:val="00FB66FC"/>
    <w:rsid w:val="00FB6E56"/>
    <w:rsid w:val="00FC5945"/>
    <w:rsid w:val="00FC6E73"/>
    <w:rsid w:val="00FD110B"/>
    <w:rsid w:val="00FE0912"/>
    <w:rsid w:val="00FE3653"/>
    <w:rsid w:val="00FF119D"/>
    <w:rsid w:val="00FF1653"/>
    <w:rsid w:val="00FF550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2305DF"/>
  <w15:docId w15:val="{A7810C2C-0954-41F8-A930-75049B0C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bg-BG" w:eastAsia="bg-BG"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2E9A"/>
    <w:rPr>
      <w:rFonts w:ascii="Times New Roman" w:eastAsia="Times New Roman" w:hAnsi="Times New Roman"/>
      <w:sz w:val="24"/>
      <w:szCs w:val="24"/>
      <w:lang w:val="en-US" w:eastAsia="en-US"/>
    </w:rPr>
  </w:style>
  <w:style w:type="paragraph" w:styleId="1">
    <w:name w:val="heading 1"/>
    <w:basedOn w:val="a"/>
    <w:next w:val="a"/>
    <w:link w:val="10"/>
    <w:qFormat/>
    <w:locked/>
    <w:rsid w:val="002018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9"/>
    <w:qFormat/>
    <w:rsid w:val="000D12D5"/>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лавие 3 Знак"/>
    <w:basedOn w:val="a0"/>
    <w:link w:val="3"/>
    <w:uiPriority w:val="99"/>
    <w:locked/>
    <w:rsid w:val="000D12D5"/>
    <w:rPr>
      <w:rFonts w:ascii="Arial" w:hAnsi="Arial" w:cs="Arial"/>
      <w:b/>
      <w:bCs/>
      <w:sz w:val="26"/>
      <w:szCs w:val="26"/>
      <w:lang w:val="en-US"/>
    </w:rPr>
  </w:style>
  <w:style w:type="character" w:styleId="a3">
    <w:name w:val="Hyperlink"/>
    <w:basedOn w:val="a0"/>
    <w:uiPriority w:val="99"/>
    <w:rsid w:val="00342E9A"/>
    <w:rPr>
      <w:rFonts w:ascii="Times New Roman" w:hAnsi="Times New Roman" w:cs="Times New Roman"/>
      <w:color w:val="0000FF"/>
      <w:u w:val="single"/>
    </w:rPr>
  </w:style>
  <w:style w:type="character" w:styleId="a4">
    <w:name w:val="FollowedHyperlink"/>
    <w:basedOn w:val="a0"/>
    <w:uiPriority w:val="99"/>
    <w:semiHidden/>
    <w:rsid w:val="00342E9A"/>
    <w:rPr>
      <w:color w:val="800080"/>
      <w:u w:val="single"/>
    </w:rPr>
  </w:style>
  <w:style w:type="paragraph" w:styleId="a5">
    <w:name w:val="header"/>
    <w:basedOn w:val="a"/>
    <w:link w:val="a6"/>
    <w:uiPriority w:val="99"/>
    <w:semiHidden/>
    <w:rsid w:val="00342E9A"/>
    <w:pPr>
      <w:tabs>
        <w:tab w:val="center" w:pos="4536"/>
        <w:tab w:val="right" w:pos="9072"/>
      </w:tabs>
    </w:pPr>
  </w:style>
  <w:style w:type="character" w:customStyle="1" w:styleId="a6">
    <w:name w:val="Горен колонтитул Знак"/>
    <w:basedOn w:val="a0"/>
    <w:link w:val="a5"/>
    <w:uiPriority w:val="99"/>
    <w:semiHidden/>
    <w:locked/>
    <w:rsid w:val="00342E9A"/>
    <w:rPr>
      <w:rFonts w:ascii="Times New Roman" w:hAnsi="Times New Roman" w:cs="Times New Roman"/>
      <w:sz w:val="24"/>
      <w:szCs w:val="24"/>
      <w:lang w:val="en-US"/>
    </w:rPr>
  </w:style>
  <w:style w:type="paragraph" w:styleId="a7">
    <w:name w:val="footer"/>
    <w:basedOn w:val="a"/>
    <w:link w:val="a8"/>
    <w:uiPriority w:val="99"/>
    <w:semiHidden/>
    <w:rsid w:val="00342E9A"/>
    <w:pPr>
      <w:tabs>
        <w:tab w:val="center" w:pos="4536"/>
        <w:tab w:val="right" w:pos="9072"/>
      </w:tabs>
    </w:pPr>
  </w:style>
  <w:style w:type="character" w:customStyle="1" w:styleId="a8">
    <w:name w:val="Долен колонтитул Знак"/>
    <w:basedOn w:val="a0"/>
    <w:link w:val="a7"/>
    <w:uiPriority w:val="99"/>
    <w:semiHidden/>
    <w:locked/>
    <w:rsid w:val="00342E9A"/>
    <w:rPr>
      <w:rFonts w:ascii="Times New Roman" w:hAnsi="Times New Roman" w:cs="Times New Roman"/>
      <w:sz w:val="24"/>
      <w:szCs w:val="24"/>
      <w:lang w:val="en-US"/>
    </w:rPr>
  </w:style>
  <w:style w:type="paragraph" w:styleId="a9">
    <w:name w:val="Balloon Text"/>
    <w:basedOn w:val="a"/>
    <w:link w:val="aa"/>
    <w:uiPriority w:val="99"/>
    <w:semiHidden/>
    <w:rsid w:val="00342E9A"/>
    <w:rPr>
      <w:rFonts w:ascii="Tahoma" w:hAnsi="Tahoma" w:cs="Tahoma"/>
      <w:sz w:val="16"/>
      <w:szCs w:val="16"/>
    </w:rPr>
  </w:style>
  <w:style w:type="character" w:customStyle="1" w:styleId="aa">
    <w:name w:val="Изнесен текст Знак"/>
    <w:basedOn w:val="a0"/>
    <w:link w:val="a9"/>
    <w:uiPriority w:val="99"/>
    <w:semiHidden/>
    <w:locked/>
    <w:rsid w:val="00342E9A"/>
    <w:rPr>
      <w:rFonts w:ascii="Tahoma" w:hAnsi="Tahoma" w:cs="Tahoma"/>
      <w:sz w:val="16"/>
      <w:szCs w:val="16"/>
      <w:lang w:val="en-US"/>
    </w:rPr>
  </w:style>
  <w:style w:type="paragraph" w:styleId="ab">
    <w:name w:val="List Paragraph"/>
    <w:basedOn w:val="a"/>
    <w:uiPriority w:val="99"/>
    <w:qFormat/>
    <w:rsid w:val="00342E9A"/>
    <w:pPr>
      <w:ind w:left="720"/>
    </w:pPr>
  </w:style>
  <w:style w:type="table" w:styleId="ac">
    <w:name w:val="Table Grid"/>
    <w:basedOn w:val="a1"/>
    <w:uiPriority w:val="99"/>
    <w:rsid w:val="00342E9A"/>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99"/>
    <w:qFormat/>
    <w:rsid w:val="004D6511"/>
    <w:rPr>
      <w:rFonts w:ascii="Times New Roman" w:eastAsia="Times New Roman" w:hAnsi="Times New Roman"/>
      <w:sz w:val="24"/>
      <w:szCs w:val="24"/>
      <w:lang w:val="en-US" w:eastAsia="en-US"/>
    </w:rPr>
  </w:style>
  <w:style w:type="paragraph" w:styleId="ae">
    <w:name w:val="Subtitle"/>
    <w:basedOn w:val="a"/>
    <w:link w:val="af"/>
    <w:uiPriority w:val="99"/>
    <w:qFormat/>
    <w:rsid w:val="002F2128"/>
    <w:pPr>
      <w:jc w:val="center"/>
    </w:pPr>
    <w:rPr>
      <w:i/>
      <w:iCs/>
      <w:sz w:val="16"/>
      <w:szCs w:val="16"/>
      <w:lang w:val="bg-BG"/>
    </w:rPr>
  </w:style>
  <w:style w:type="character" w:customStyle="1" w:styleId="af">
    <w:name w:val="Подзаглавие Знак"/>
    <w:basedOn w:val="a0"/>
    <w:link w:val="ae"/>
    <w:uiPriority w:val="99"/>
    <w:locked/>
    <w:rsid w:val="002F2128"/>
    <w:rPr>
      <w:rFonts w:ascii="Times New Roman" w:hAnsi="Times New Roman" w:cs="Times New Roman"/>
      <w:i/>
      <w:iCs/>
      <w:sz w:val="20"/>
      <w:szCs w:val="20"/>
    </w:rPr>
  </w:style>
  <w:style w:type="paragraph" w:styleId="af0">
    <w:name w:val="Normal (Web)"/>
    <w:basedOn w:val="a"/>
    <w:uiPriority w:val="99"/>
    <w:rsid w:val="00932ADE"/>
    <w:pPr>
      <w:spacing w:before="100" w:beforeAutospacing="1" w:after="100" w:afterAutospacing="1"/>
    </w:pPr>
    <w:rPr>
      <w:lang w:val="bg-BG" w:eastAsia="bg-BG"/>
    </w:rPr>
  </w:style>
  <w:style w:type="paragraph" w:styleId="af1">
    <w:name w:val="Body Text"/>
    <w:basedOn w:val="a"/>
    <w:link w:val="af2"/>
    <w:uiPriority w:val="99"/>
    <w:rsid w:val="001D0952"/>
    <w:pPr>
      <w:jc w:val="both"/>
    </w:pPr>
    <w:rPr>
      <w:rFonts w:eastAsia="Calibri"/>
      <w:lang w:val="bg-BG" w:eastAsia="zh-CN"/>
    </w:rPr>
  </w:style>
  <w:style w:type="character" w:customStyle="1" w:styleId="af2">
    <w:name w:val="Основен текст Знак"/>
    <w:basedOn w:val="a0"/>
    <w:link w:val="af1"/>
    <w:uiPriority w:val="99"/>
    <w:semiHidden/>
    <w:rsid w:val="00494066"/>
    <w:rPr>
      <w:rFonts w:ascii="Times New Roman" w:eastAsia="Times New Roman" w:hAnsi="Times New Roman"/>
      <w:sz w:val="24"/>
      <w:szCs w:val="24"/>
      <w:lang w:val="en-US" w:eastAsia="en-US"/>
    </w:rPr>
  </w:style>
  <w:style w:type="paragraph" w:customStyle="1" w:styleId="firstline">
    <w:name w:val="firstline"/>
    <w:basedOn w:val="a"/>
    <w:rsid w:val="005C2AFB"/>
    <w:pPr>
      <w:spacing w:line="240" w:lineRule="atLeast"/>
      <w:ind w:firstLine="640"/>
      <w:jc w:val="both"/>
    </w:pPr>
    <w:rPr>
      <w:color w:val="000000"/>
    </w:rPr>
  </w:style>
  <w:style w:type="character" w:customStyle="1" w:styleId="10">
    <w:name w:val="Заглавие 1 Знак"/>
    <w:basedOn w:val="a0"/>
    <w:link w:val="1"/>
    <w:rsid w:val="002018CD"/>
    <w:rPr>
      <w:rFonts w:asciiTheme="majorHAnsi" w:eastAsiaTheme="majorEastAsia" w:hAnsiTheme="majorHAnsi" w:cstheme="majorBidi"/>
      <w:b/>
      <w:bCs/>
      <w:color w:val="365F91" w:themeColor="accent1" w:themeShade="BF"/>
      <w:sz w:val="28"/>
      <w:szCs w:val="28"/>
      <w:lang w:val="en-US" w:eastAsia="en-US"/>
    </w:rPr>
  </w:style>
  <w:style w:type="paragraph" w:styleId="af3">
    <w:name w:val="Title"/>
    <w:basedOn w:val="a"/>
    <w:link w:val="af4"/>
    <w:qFormat/>
    <w:locked/>
    <w:rsid w:val="00F51A17"/>
    <w:pPr>
      <w:jc w:val="center"/>
    </w:pPr>
    <w:rPr>
      <w:sz w:val="28"/>
      <w:szCs w:val="20"/>
      <w:lang w:val="bg-BG"/>
    </w:rPr>
  </w:style>
  <w:style w:type="character" w:customStyle="1" w:styleId="af4">
    <w:name w:val="Заглавие Знак"/>
    <w:basedOn w:val="a0"/>
    <w:link w:val="af3"/>
    <w:rsid w:val="00F51A17"/>
    <w:rPr>
      <w:rFonts w:ascii="Times New Roman" w:eastAsia="Times New Roman" w:hAnsi="Times New Roman"/>
      <w:sz w:val="28"/>
      <w:szCs w:val="20"/>
      <w:lang w:eastAsia="en-US"/>
    </w:rPr>
  </w:style>
  <w:style w:type="character" w:styleId="af5">
    <w:name w:val="Emphasis"/>
    <w:qFormat/>
    <w:locked/>
    <w:rsid w:val="00F51A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993301">
      <w:bodyDiv w:val="1"/>
      <w:marLeft w:val="0"/>
      <w:marRight w:val="0"/>
      <w:marTop w:val="0"/>
      <w:marBottom w:val="0"/>
      <w:divBdr>
        <w:top w:val="none" w:sz="0" w:space="0" w:color="auto"/>
        <w:left w:val="none" w:sz="0" w:space="0" w:color="auto"/>
        <w:bottom w:val="none" w:sz="0" w:space="0" w:color="auto"/>
        <w:right w:val="none" w:sz="0" w:space="0" w:color="auto"/>
      </w:divBdr>
    </w:div>
    <w:div w:id="1078674296">
      <w:marLeft w:val="0"/>
      <w:marRight w:val="0"/>
      <w:marTop w:val="0"/>
      <w:marBottom w:val="0"/>
      <w:divBdr>
        <w:top w:val="none" w:sz="0" w:space="0" w:color="auto"/>
        <w:left w:val="none" w:sz="0" w:space="0" w:color="auto"/>
        <w:bottom w:val="none" w:sz="0" w:space="0" w:color="auto"/>
        <w:right w:val="none" w:sz="0" w:space="0" w:color="auto"/>
      </w:divBdr>
    </w:div>
    <w:div w:id="1078674297">
      <w:marLeft w:val="0"/>
      <w:marRight w:val="0"/>
      <w:marTop w:val="0"/>
      <w:marBottom w:val="0"/>
      <w:divBdr>
        <w:top w:val="none" w:sz="0" w:space="0" w:color="auto"/>
        <w:left w:val="none" w:sz="0" w:space="0" w:color="auto"/>
        <w:bottom w:val="none" w:sz="0" w:space="0" w:color="auto"/>
        <w:right w:val="none" w:sz="0" w:space="0" w:color="auto"/>
      </w:divBdr>
    </w:div>
    <w:div w:id="1213806551">
      <w:bodyDiv w:val="1"/>
      <w:marLeft w:val="0"/>
      <w:marRight w:val="0"/>
      <w:marTop w:val="0"/>
      <w:marBottom w:val="0"/>
      <w:divBdr>
        <w:top w:val="none" w:sz="0" w:space="0" w:color="auto"/>
        <w:left w:val="none" w:sz="0" w:space="0" w:color="auto"/>
        <w:bottom w:val="none" w:sz="0" w:space="0" w:color="auto"/>
        <w:right w:val="none" w:sz="0" w:space="0" w:color="auto"/>
      </w:divBdr>
    </w:div>
    <w:div w:id="185776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pis.bg/p.php?i=490430" TargetMode="External"/><Relationship Id="rId13" Type="http://schemas.openxmlformats.org/officeDocument/2006/relationships/hyperlink" Target="http://auction.uidp-sliven.com" TargetMode="External"/><Relationship Id="rId3" Type="http://schemas.openxmlformats.org/officeDocument/2006/relationships/styles" Target="styles.xml"/><Relationship Id="rId7" Type="http://schemas.openxmlformats.org/officeDocument/2006/relationships/hyperlink" Target="https://web.apis.bg/p.php?i=490430" TargetMode="External"/><Relationship Id="rId12" Type="http://schemas.openxmlformats.org/officeDocument/2006/relationships/hyperlink" Target="https://web.apis.bg/p.php?i=326399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gs_svilengrad@abv.bg" TargetMode="External"/><Relationship Id="rId11" Type="http://schemas.openxmlformats.org/officeDocument/2006/relationships/hyperlink" Target="https://web.apis.bg/p.php?i=326399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eb.apis.bg/p.php?i=490430" TargetMode="External"/><Relationship Id="rId4" Type="http://schemas.openxmlformats.org/officeDocument/2006/relationships/settings" Target="settings.xml"/><Relationship Id="rId9" Type="http://schemas.openxmlformats.org/officeDocument/2006/relationships/hyperlink" Target="https://web.apis.bg/p.php?i=49043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761F3-5A8C-4525-B96B-4F8843A70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2177</Words>
  <Characters>12409</Characters>
  <Application>Microsoft Office Word</Application>
  <DocSecurity>0</DocSecurity>
  <Lines>103</Lines>
  <Paragraphs>29</Paragraphs>
  <ScaleCrop>false</ScaleCrop>
  <HeadingPairs>
    <vt:vector size="2" baseType="variant">
      <vt:variant>
        <vt:lpstr>Заглавие</vt:lpstr>
      </vt:variant>
      <vt:variant>
        <vt:i4>1</vt:i4>
      </vt:variant>
    </vt:vector>
  </HeadingPairs>
  <TitlesOfParts>
    <vt:vector size="1" baseType="lpstr">
      <vt:lpstr/>
    </vt:vector>
  </TitlesOfParts>
  <Company>- ETH0 -</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Petia-PC</cp:lastModifiedBy>
  <cp:revision>20</cp:revision>
  <cp:lastPrinted>2022-06-28T10:16:00Z</cp:lastPrinted>
  <dcterms:created xsi:type="dcterms:W3CDTF">2022-06-27T14:33:00Z</dcterms:created>
  <dcterms:modified xsi:type="dcterms:W3CDTF">2022-06-28T10:16:00Z</dcterms:modified>
</cp:coreProperties>
</file>