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8D15" w14:textId="77777777" w:rsidR="004031AC" w:rsidRDefault="004031AC">
      <w:pPr>
        <w:spacing w:line="276" w:lineRule="auto"/>
        <w:jc w:val="both"/>
      </w:pPr>
    </w:p>
    <w:p w14:paraId="7E245B88" w14:textId="77777777" w:rsidR="004031AC" w:rsidRDefault="004031AC">
      <w:pPr>
        <w:spacing w:line="276" w:lineRule="auto"/>
        <w:jc w:val="both"/>
      </w:pPr>
    </w:p>
    <w:p w14:paraId="53D868BD" w14:textId="77777777" w:rsidR="004031AC" w:rsidRDefault="00000000">
      <w:pPr>
        <w:spacing w:line="276" w:lineRule="auto"/>
        <w:jc w:val="center"/>
      </w:pPr>
      <w:r>
        <w:rPr>
          <w:b/>
          <w:bCs/>
          <w:sz w:val="28"/>
          <w:szCs w:val="28"/>
        </w:rPr>
        <w:t>Predictive Power of Social Media:</w:t>
      </w:r>
    </w:p>
    <w:p w14:paraId="30371013" w14:textId="77777777" w:rsidR="004031AC" w:rsidRDefault="00000000">
      <w:pPr>
        <w:spacing w:line="276" w:lineRule="auto"/>
        <w:jc w:val="center"/>
      </w:pPr>
      <w:r>
        <w:rPr>
          <w:b/>
          <w:bCs/>
          <w:sz w:val="28"/>
          <w:szCs w:val="28"/>
        </w:rPr>
        <w:t>A Comparative Study of Classical ML, Lexicon-Based, and LLM</w:t>
      </w:r>
    </w:p>
    <w:p w14:paraId="4B707494" w14:textId="77777777" w:rsidR="004031AC" w:rsidRDefault="00000000">
      <w:pPr>
        <w:spacing w:after="240" w:line="276" w:lineRule="auto"/>
        <w:jc w:val="center"/>
      </w:pPr>
      <w:r>
        <w:rPr>
          <w:b/>
          <w:bCs/>
          <w:sz w:val="28"/>
          <w:szCs w:val="28"/>
        </w:rPr>
        <w:t>Approaches for Football Sentiment Analysis</w:t>
      </w:r>
    </w:p>
    <w:p w14:paraId="34353D24" w14:textId="77777777" w:rsidR="004031AC" w:rsidRDefault="00000000">
      <w:pPr>
        <w:spacing w:after="40" w:line="276" w:lineRule="auto"/>
        <w:jc w:val="center"/>
      </w:pPr>
      <w:r>
        <w:t>Mohammad Taiyab Khan</w:t>
      </w:r>
    </w:p>
    <w:p w14:paraId="79774CB7" w14:textId="77777777" w:rsidR="004031AC" w:rsidRDefault="00000000">
      <w:pPr>
        <w:spacing w:after="40" w:line="276" w:lineRule="auto"/>
        <w:jc w:val="center"/>
      </w:pPr>
      <w:r>
        <w:rPr>
          <w:i/>
          <w:iCs/>
          <w:sz w:val="22"/>
          <w:szCs w:val="22"/>
        </w:rPr>
        <w:t>Department of Computer Science, Royal Holloway, University of London</w:t>
      </w:r>
    </w:p>
    <w:p w14:paraId="70C702FC" w14:textId="77777777" w:rsidR="004031AC" w:rsidRDefault="00000000">
      <w:pPr>
        <w:spacing w:after="40" w:line="276" w:lineRule="auto"/>
        <w:jc w:val="center"/>
      </w:pPr>
      <w:r>
        <w:rPr>
          <w:i/>
          <w:iCs/>
          <w:sz w:val="22"/>
          <w:szCs w:val="22"/>
        </w:rPr>
        <w:t>Egham, Surrey TW20 0EX, United Kingdom</w:t>
      </w:r>
    </w:p>
    <w:p w14:paraId="1DCA7D27" w14:textId="77777777" w:rsidR="004031AC" w:rsidRDefault="00000000">
      <w:pPr>
        <w:spacing w:after="200" w:line="276" w:lineRule="auto"/>
        <w:jc w:val="center"/>
      </w:pPr>
      <w:r>
        <w:rPr>
          <w:sz w:val="22"/>
          <w:szCs w:val="22"/>
        </w:rPr>
        <w:t>mohammadtaiyabkhan21@gmail.com</w:t>
      </w:r>
    </w:p>
    <w:p w14:paraId="51888D70" w14:textId="77777777" w:rsidR="004031AC" w:rsidRDefault="004031AC">
      <w:pPr>
        <w:pBdr>
          <w:bottom w:val="single" w:sz="6" w:space="1" w:color="CCCCCC"/>
        </w:pBdr>
      </w:pPr>
    </w:p>
    <w:p w14:paraId="7EA6F3A6" w14:textId="77777777" w:rsidR="004031AC" w:rsidRDefault="004031AC">
      <w:pPr>
        <w:spacing w:line="276" w:lineRule="auto"/>
        <w:jc w:val="both"/>
      </w:pPr>
    </w:p>
    <w:p w14:paraId="65DE3212" w14:textId="77777777" w:rsidR="004031AC" w:rsidRDefault="00000000">
      <w:pPr>
        <w:spacing w:after="80" w:line="276" w:lineRule="auto"/>
        <w:jc w:val="both"/>
      </w:pPr>
      <w:r>
        <w:rPr>
          <w:b/>
          <w:bCs/>
        </w:rPr>
        <w:t>Abstract</w:t>
      </w:r>
    </w:p>
    <w:p w14:paraId="1833C5AB" w14:textId="246016E9" w:rsidR="004031AC" w:rsidRDefault="00000000">
      <w:pPr>
        <w:spacing w:after="80" w:line="276" w:lineRule="auto"/>
        <w:jc w:val="both"/>
      </w:pPr>
      <w:r>
        <w:t xml:space="preserve">This paper presents a systematic comparison of four sentiment analysis approaches applied to social media discourse surrounding the England national football team during UEFA Euro 2024. Existing sports sentiment research predominantly relies on single-model pipelines, obscuring meaningful differences in how classical machine learning, rule-based, and large language model (LLM) approaches capture emotional signal in domain-specific text. We train a TF-IDF Logistic Regression baseline and its three-class extension on the </w:t>
      </w:r>
      <w:proofErr w:type="spellStart"/>
      <w:r>
        <w:t>TweetEval</w:t>
      </w:r>
      <w:proofErr w:type="spellEnd"/>
      <w:r>
        <w:t xml:space="preserve"> benchmark dataset (Barbieri et al., 2020; N = 57,763), evaluate VADER as a rule-based comparison, and apply Claude Haiku as a zero-shot LLM classifier with a domain-adapted prompt. All four models are applied to a corpus of 871 tweets from the tournament’s final stages (July 7</w:t>
      </w:r>
      <w:r w:rsidR="001E1055">
        <w:t>--</w:t>
      </w:r>
      <w:r>
        <w:t>21, 2024), covering England’s semi-final victory over the Netherlands (2</w:t>
      </w:r>
      <w:r w:rsidR="001E1055">
        <w:t>--</w:t>
      </w:r>
      <w:r>
        <w:t>1) and final defeat to Spain (1</w:t>
      </w:r>
      <w:r w:rsidR="001E1055">
        <w:t>--</w:t>
      </w:r>
      <w:r>
        <w:t>2). The binary Logistic Regression achieves the strongest benchmark performance (accuracy = 0.862, AUC = 0.927), outperforming VADER (accuracy = 0.778) and the three-class extension (accuracy = 0.646). However, in domain-level analysis, only Claude Haiku detects a statistically significant difference in public sentiment between match-win and match-loss days (t = 2.52, p = .012), while classical approaches fail to reach significance. Analysis of model outputs reveals that 79.2% of tournament tweets are classified as neutral by the LLM — substantially higher than classical estimates — suggesting that football Twitter is predominantly informational rather than emotionally charged. Cross-model agreement of 81.3% provides convergent validity for the observed sentiment pattern. These findings demonstrate that benchmark accuracy and domain sensitivity are dissociable properties of sentiment classifiers, with important implications for sports analytics and social media NLP.</w:t>
      </w:r>
    </w:p>
    <w:p w14:paraId="1532DE88" w14:textId="77777777" w:rsidR="004031AC" w:rsidRDefault="00000000">
      <w:pPr>
        <w:spacing w:after="240" w:line="276" w:lineRule="auto"/>
        <w:jc w:val="both"/>
      </w:pPr>
      <w:r>
        <w:rPr>
          <w:b/>
          <w:bCs/>
        </w:rPr>
        <w:t xml:space="preserve">Keywords: </w:t>
      </w:r>
      <w:r>
        <w:t xml:space="preserve">sentiment analysis; football; Twitter; NLP; large language models; UEFA Euro 2024; </w:t>
      </w:r>
      <w:proofErr w:type="spellStart"/>
      <w:r>
        <w:t>TweetEval</w:t>
      </w:r>
      <w:proofErr w:type="spellEnd"/>
      <w:r>
        <w:t>; VADER</w:t>
      </w:r>
    </w:p>
    <w:p w14:paraId="5B8FBDBA" w14:textId="77777777" w:rsidR="004031AC" w:rsidRDefault="00000000">
      <w:pPr>
        <w:spacing w:before="280" w:after="120"/>
      </w:pPr>
      <w:r>
        <w:rPr>
          <w:b/>
          <w:bCs/>
        </w:rPr>
        <w:t>1. Introduction</w:t>
      </w:r>
    </w:p>
    <w:p w14:paraId="346E7CDC" w14:textId="600A5717" w:rsidR="004031AC" w:rsidRDefault="00000000">
      <w:pPr>
        <w:spacing w:after="120" w:line="276" w:lineRule="auto"/>
        <w:ind w:firstLine="720"/>
        <w:jc w:val="both"/>
      </w:pPr>
      <w:r>
        <w:t xml:space="preserve">The proliferation of social media platforms has created vast repositories of real-time public opinion data. Sport, and football in particular, represents one of the most emotionally charged </w:t>
      </w:r>
      <w:r>
        <w:lastRenderedPageBreak/>
        <w:t>domains of social media discourse, generating millions of posts around major competitions. The UEFA European Championship provides a natural experiment for studying sentiment</w:t>
      </w:r>
      <w:r w:rsidR="001E1055">
        <w:t>--</w:t>
      </w:r>
      <w:r>
        <w:t>outcome relationships: emotional stakes are high, events are time-stamped, and match outcomes are binary and unambiguous.</w:t>
      </w:r>
    </w:p>
    <w:p w14:paraId="0DB8DA2B" w14:textId="77777777" w:rsidR="004031AC" w:rsidRDefault="00000000">
      <w:pPr>
        <w:spacing w:after="120" w:line="276" w:lineRule="auto"/>
        <w:ind w:firstLine="720"/>
        <w:jc w:val="both"/>
      </w:pPr>
      <w:r>
        <w:t>Despite growing interest in sports sentiment analysis, existing research predominantly evaluates a single model on a single dataset, making it impossible to determine whether findings reflect genuine sentiment patterns or artefacts of a particular method. Classical machine learning pipelines, rule-based lexicon approaches such as VADER (Hutto &amp; Gilbert, 2014), and large language models have all been applied to sentiment tasks — but rarely in controlled comparison on the same domain corpus.</w:t>
      </w:r>
    </w:p>
    <w:p w14:paraId="079659B9" w14:textId="77777777" w:rsidR="004031AC" w:rsidRDefault="00000000">
      <w:pPr>
        <w:spacing w:after="120" w:line="276" w:lineRule="auto"/>
        <w:ind w:firstLine="720"/>
        <w:jc w:val="both"/>
      </w:pPr>
      <w:r>
        <w:t>This paper addresses that gap with three contributions. First, we conduct a four-model comparison spanning classical ML, rule-based, and LLM paradigms on a shared Euro 2024 football Twitter corpus. Second, we demonstrate that benchmark classification performance and domain-level sensitivity are dissociable: the highest-accuracy model (LR, AUC = 0.927) fails to detect significant sentiment differences between match outcomes, while the LLM classifier succeeds (p = .012). Third, we reveal that 79.2% of football tweets are best classified as neutral, challenging common binary annotation practices in sports NLP.</w:t>
      </w:r>
    </w:p>
    <w:p w14:paraId="2DFCC73B" w14:textId="77777777" w:rsidR="004031AC" w:rsidRDefault="00000000">
      <w:pPr>
        <w:spacing w:after="200" w:line="276" w:lineRule="auto"/>
        <w:ind w:firstLine="720"/>
        <w:jc w:val="both"/>
      </w:pPr>
      <w:r>
        <w:t>Section 2 reviews related work. Section 3 describes data and models. Section 4 presents results. Section 5 discusses implications. Section 6 concludes.</w:t>
      </w:r>
    </w:p>
    <w:p w14:paraId="5573DEAD" w14:textId="77777777" w:rsidR="004031AC" w:rsidRDefault="00000000">
      <w:pPr>
        <w:spacing w:before="280" w:after="120"/>
      </w:pPr>
      <w:r>
        <w:rPr>
          <w:b/>
          <w:bCs/>
        </w:rPr>
        <w:t>2. Related Work</w:t>
      </w:r>
    </w:p>
    <w:p w14:paraId="59326E2F" w14:textId="77777777" w:rsidR="004031AC" w:rsidRDefault="00000000">
      <w:pPr>
        <w:spacing w:before="200" w:after="80"/>
      </w:pPr>
      <w:r>
        <w:rPr>
          <w:b/>
          <w:bCs/>
          <w:i/>
          <w:iCs/>
        </w:rPr>
        <w:t>2.1 Twitter Sentiment Analysis</w:t>
      </w:r>
    </w:p>
    <w:p w14:paraId="7EB9EB05" w14:textId="77777777" w:rsidR="004031AC" w:rsidRDefault="00000000">
      <w:pPr>
        <w:spacing w:after="120" w:line="276" w:lineRule="auto"/>
        <w:ind w:firstLine="720"/>
        <w:jc w:val="both"/>
      </w:pPr>
      <w:r>
        <w:t xml:space="preserve">Sentiment analysis on Twitter has been a central NLP topic since Go et al. (2009) introduced the Sentiment140 dataset 1.6 million tweets labelled using emoticons as distant supervision proxies. Hutto &amp; Gilbert (2014) introduced VADER, a rule-based model calibrated for social media text that remains competitive with trained classifiers on general benchmarks. Barbieri et al. (2020) introduced </w:t>
      </w:r>
      <w:proofErr w:type="spellStart"/>
      <w:r>
        <w:t>TweetEval</w:t>
      </w:r>
      <w:proofErr w:type="spellEnd"/>
      <w:r>
        <w:t>, a unified benchmark spanning seven tweet classification tasks, providing standardised train/test splits and pre-trained transformer baselines that have become the current standard for Twitter NLP evaluation.</w:t>
      </w:r>
    </w:p>
    <w:p w14:paraId="3D7A18E0" w14:textId="77777777" w:rsidR="004031AC" w:rsidRDefault="00000000">
      <w:pPr>
        <w:spacing w:before="200" w:after="80"/>
      </w:pPr>
      <w:r>
        <w:rPr>
          <w:b/>
          <w:bCs/>
          <w:i/>
          <w:iCs/>
        </w:rPr>
        <w:t>2.2 Sports Sentiment Analysis</w:t>
      </w:r>
    </w:p>
    <w:p w14:paraId="10191F2C" w14:textId="77777777" w:rsidR="004031AC" w:rsidRDefault="00000000">
      <w:pPr>
        <w:spacing w:after="120" w:line="276" w:lineRule="auto"/>
        <w:ind w:firstLine="720"/>
        <w:jc w:val="both"/>
      </w:pPr>
      <w:r>
        <w:t>Dimitrova (2014) demonstrated correlations between Twitter sentiment and basketball game events. Within football specifically, researchers have examined fan sentiment during World Cup tournaments (O’Connor et al., 2010) and Premier League seasons, though most studies use single-model pipelines without cross-method comparison. Our work extends this literature by introducing a controlled multi-method comparison for international tournament sentiment.</w:t>
      </w:r>
    </w:p>
    <w:p w14:paraId="2ECD8DA3" w14:textId="77777777" w:rsidR="004031AC" w:rsidRDefault="00000000">
      <w:pPr>
        <w:spacing w:before="200" w:after="80"/>
      </w:pPr>
      <w:r>
        <w:rPr>
          <w:b/>
          <w:bCs/>
          <w:i/>
          <w:iCs/>
        </w:rPr>
        <w:t>2.3 LLMs for Zero-Shot Classification</w:t>
      </w:r>
    </w:p>
    <w:p w14:paraId="1EBF77F7" w14:textId="77777777" w:rsidR="004031AC" w:rsidRDefault="00000000">
      <w:pPr>
        <w:spacing w:after="200" w:line="276" w:lineRule="auto"/>
        <w:ind w:firstLine="720"/>
        <w:jc w:val="both"/>
      </w:pPr>
      <w:r>
        <w:lastRenderedPageBreak/>
        <w:t>Brown et al. (2020) demonstrated that large language models can perform classification in a zero-shot or few-shot manner without task-specific training. Subsequent work has found that LLMs underperform fine-tuned models on general benchmarks but can match or exceed them on domain-specific tasks where training data is scarce (Agrawal et al., 2022). Our study contributes to this literature by showing that domain-adapted zero-shot LLM prompting achieves statistical sensitivity that classical models cannot replicate on a limited-size domain corpus.</w:t>
      </w:r>
    </w:p>
    <w:p w14:paraId="3269F8BA" w14:textId="77777777" w:rsidR="004031AC" w:rsidRDefault="00000000">
      <w:pPr>
        <w:spacing w:before="280" w:after="120"/>
      </w:pPr>
      <w:r>
        <w:rPr>
          <w:b/>
          <w:bCs/>
        </w:rPr>
        <w:t>3. Methodology</w:t>
      </w:r>
    </w:p>
    <w:p w14:paraId="2677C1AD" w14:textId="77777777" w:rsidR="004031AC" w:rsidRDefault="00000000">
      <w:pPr>
        <w:spacing w:before="200" w:after="80"/>
      </w:pPr>
      <w:r>
        <w:rPr>
          <w:b/>
          <w:bCs/>
          <w:i/>
          <w:iCs/>
        </w:rPr>
        <w:t>3.1 Training Data</w:t>
      </w:r>
    </w:p>
    <w:p w14:paraId="5B4DD5F9" w14:textId="77777777" w:rsidR="004031AC" w:rsidRDefault="00000000">
      <w:pPr>
        <w:spacing w:after="120" w:line="276" w:lineRule="auto"/>
        <w:ind w:firstLine="720"/>
        <w:jc w:val="both"/>
      </w:pPr>
      <w:r>
        <w:t xml:space="preserve">Model training and benchmark evaluation used the </w:t>
      </w:r>
      <w:proofErr w:type="spellStart"/>
      <w:r>
        <w:t>TweetEval</w:t>
      </w:r>
      <w:proofErr w:type="spellEnd"/>
      <w:r>
        <w:t xml:space="preserve"> sentiment dataset (Barbieri et al., 2020), comprising 57,763 English-language tweets with three-class human-annotated sentiment labels (negative = 0, neutral = 1, positive = 2). For binary classification models, neutral tweets (N = 26,437; 45.9%) were excluded, yielding 31,289 tweets split 80/20 for training and evaluation. Three-class models used the full dataset.</w:t>
      </w:r>
    </w:p>
    <w:p w14:paraId="5416A046" w14:textId="77777777" w:rsidR="004031AC" w:rsidRDefault="00000000">
      <w:pPr>
        <w:spacing w:before="200" w:after="80"/>
      </w:pPr>
      <w:r>
        <w:rPr>
          <w:b/>
          <w:bCs/>
          <w:i/>
          <w:iCs/>
        </w:rPr>
        <w:t>3.2 Domain Data</w:t>
      </w:r>
    </w:p>
    <w:p w14:paraId="030F9013" w14:textId="536F837C" w:rsidR="004031AC" w:rsidRDefault="00000000">
      <w:pPr>
        <w:spacing w:after="120" w:line="276" w:lineRule="auto"/>
        <w:ind w:firstLine="720"/>
        <w:jc w:val="both"/>
      </w:pPr>
      <w:r>
        <w:t>The domain corpus consists of 871 English-language tweets collected during UEFA Euro 2024 (July 7</w:t>
      </w:r>
      <w:r w:rsidR="001E1055">
        <w:t>--</w:t>
      </w:r>
      <w:r>
        <w:t>21, 2024) via the APIFY Twitter Search Scraper, targeting hashtags including #ThreeLions, #England, and #EURO2024. Preprocessing removed duplicates, non-English content, spam, and tweets with fewer than four tokens. Days with fewer than five tweets were excluded from temporal analyses to avoid single-tweet artefacts.</w:t>
      </w:r>
    </w:p>
    <w:p w14:paraId="0716D8EF" w14:textId="77777777" w:rsidR="004031AC" w:rsidRDefault="00000000">
      <w:pPr>
        <w:spacing w:before="200" w:after="80"/>
      </w:pPr>
      <w:r>
        <w:rPr>
          <w:b/>
          <w:bCs/>
          <w:i/>
          <w:iCs/>
        </w:rPr>
        <w:t>3.3 Models</w:t>
      </w:r>
    </w:p>
    <w:p w14:paraId="128D0CDD" w14:textId="77777777" w:rsidR="004031AC" w:rsidRDefault="00000000">
      <w:pPr>
        <w:spacing w:after="120" w:line="276" w:lineRule="auto"/>
        <w:ind w:firstLine="720"/>
        <w:jc w:val="both"/>
      </w:pPr>
      <w:r>
        <w:t xml:space="preserve">Four models were evaluated. (1) Binary LR: TF-IDF (80,000 features, unigrams + bigrams, sublinear TF) followed by logistic regression (C = 5, L2 regularisation, saga solver). (2) Three-class LR: Identical architecture trained on the full three-class </w:t>
      </w:r>
      <w:proofErr w:type="spellStart"/>
      <w:r>
        <w:t>TweetEval</w:t>
      </w:r>
      <w:proofErr w:type="spellEnd"/>
      <w:r>
        <w:t xml:space="preserve"> dataset. (3) VADER: Rule-based compound sentiment scores linearly transformed to [0, 1]. (4) Claude Haiku (Anthropic, 2024): Zero-shot classification via the Anthropic API with a domain-adapted system prompt encoding football Twitter conventions including British understatement, sarcasm, and football-specific negativity expressions.</w:t>
      </w:r>
    </w:p>
    <w:p w14:paraId="4833420F" w14:textId="77777777" w:rsidR="004031AC" w:rsidRDefault="00000000">
      <w:pPr>
        <w:spacing w:before="200" w:after="80"/>
      </w:pPr>
      <w:r>
        <w:rPr>
          <w:b/>
          <w:bCs/>
          <w:i/>
          <w:iCs/>
        </w:rPr>
        <w:t>3.4 Evaluation</w:t>
      </w:r>
    </w:p>
    <w:p w14:paraId="717A047D" w14:textId="77777777" w:rsidR="004031AC" w:rsidRDefault="00000000">
      <w:pPr>
        <w:spacing w:after="200" w:line="276" w:lineRule="auto"/>
        <w:ind w:firstLine="720"/>
        <w:jc w:val="both"/>
      </w:pPr>
      <w:r>
        <w:t xml:space="preserve">Benchmark evaluation on the </w:t>
      </w:r>
      <w:proofErr w:type="spellStart"/>
      <w:r>
        <w:t>TweetEval</w:t>
      </w:r>
      <w:proofErr w:type="spellEnd"/>
      <w:r>
        <w:t xml:space="preserve"> test split reported accuracy, weighted F1-score, and AUC-ROC. Domain evaluation compared mean positive sentiment scores on match-win versus match-loss days using Welch’s independent samples t-test. Cross-model agreement was computed as the proportion of tweets with identical predictions across all classifiers.</w:t>
      </w:r>
    </w:p>
    <w:p w14:paraId="710B190E" w14:textId="77777777" w:rsidR="004031AC" w:rsidRDefault="00000000">
      <w:pPr>
        <w:spacing w:before="280" w:after="120"/>
      </w:pPr>
      <w:r>
        <w:rPr>
          <w:b/>
          <w:bCs/>
        </w:rPr>
        <w:t>4. Results</w:t>
      </w:r>
    </w:p>
    <w:p w14:paraId="51CD32C8" w14:textId="77777777" w:rsidR="004031AC" w:rsidRDefault="00000000">
      <w:pPr>
        <w:spacing w:before="200" w:after="80"/>
      </w:pPr>
      <w:r>
        <w:rPr>
          <w:b/>
          <w:bCs/>
          <w:i/>
          <w:iCs/>
        </w:rPr>
        <w:t>4.1 Benchmark Performance</w:t>
      </w:r>
    </w:p>
    <w:p w14:paraId="482216DF" w14:textId="77777777" w:rsidR="004031AC" w:rsidRDefault="00000000">
      <w:pPr>
        <w:spacing w:after="60" w:line="276" w:lineRule="auto"/>
        <w:ind w:firstLine="720"/>
        <w:jc w:val="both"/>
      </w:pPr>
      <w:r>
        <w:lastRenderedPageBreak/>
        <w:t>Table 1 presents benchmark results. The binary LR achieves the highest performance (accuracy = 0.862, F1 = 0.860, AUC = 0.927). VADER achieves competitive accuracy (0.778) without training. The three-class LR scores lower (accuracy = 0.646), reflecting the greater difficulty of three-way classification.</w:t>
      </w:r>
    </w:p>
    <w:p w14:paraId="5ED43849" w14:textId="77777777" w:rsidR="004031AC" w:rsidRDefault="00000000">
      <w:pPr>
        <w:spacing w:after="60" w:line="276" w:lineRule="auto"/>
        <w:jc w:val="center"/>
      </w:pPr>
      <w:r>
        <w:rPr>
          <w:i/>
          <w:iCs/>
        </w:rPr>
        <w:t xml:space="preserve">Table 1. Benchmark Classification Performance on </w:t>
      </w:r>
      <w:proofErr w:type="spellStart"/>
      <w:r>
        <w:rPr>
          <w:i/>
          <w:iCs/>
        </w:rPr>
        <w:t>TweetEval</w:t>
      </w:r>
      <w:proofErr w:type="spellEnd"/>
      <w:r>
        <w:rPr>
          <w:i/>
          <w:iCs/>
        </w:rPr>
        <w:t xml:space="preserve"> Sentiment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50"/>
        <w:gridCol w:w="1850"/>
        <w:gridCol w:w="1860"/>
      </w:tblGrid>
      <w:tr w:rsidR="004031AC" w14:paraId="72CF1704" w14:textId="77777777">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0E80291B" w14:textId="77777777" w:rsidR="004031AC" w:rsidRDefault="00000000">
            <w:pPr>
              <w:jc w:val="center"/>
            </w:pPr>
            <w:r>
              <w:rPr>
                <w:b/>
                <w:bCs/>
                <w:sz w:val="20"/>
                <w:szCs w:val="20"/>
              </w:rPr>
              <w:t>Model</w:t>
            </w:r>
          </w:p>
        </w:tc>
        <w:tc>
          <w:tcPr>
            <w:tcW w:w="185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65B5A974" w14:textId="77777777" w:rsidR="004031AC" w:rsidRDefault="00000000">
            <w:pPr>
              <w:jc w:val="center"/>
            </w:pPr>
            <w:r>
              <w:rPr>
                <w:b/>
                <w:bCs/>
                <w:sz w:val="20"/>
                <w:szCs w:val="20"/>
              </w:rPr>
              <w:t>Accuracy</w:t>
            </w:r>
          </w:p>
        </w:tc>
        <w:tc>
          <w:tcPr>
            <w:tcW w:w="185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0532AD46" w14:textId="77777777" w:rsidR="004031AC" w:rsidRDefault="00000000">
            <w:pPr>
              <w:jc w:val="center"/>
            </w:pPr>
            <w:r>
              <w:rPr>
                <w:b/>
                <w:bCs/>
                <w:sz w:val="20"/>
                <w:szCs w:val="20"/>
              </w:rPr>
              <w:t>F1 (Weighted)</w:t>
            </w:r>
          </w:p>
        </w:tc>
        <w:tc>
          <w:tcPr>
            <w:tcW w:w="186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042DF9A6" w14:textId="77777777" w:rsidR="004031AC" w:rsidRDefault="00000000">
            <w:pPr>
              <w:jc w:val="center"/>
            </w:pPr>
            <w:r>
              <w:rPr>
                <w:b/>
                <w:bCs/>
                <w:sz w:val="20"/>
                <w:szCs w:val="20"/>
              </w:rPr>
              <w:t>AUC-ROC</w:t>
            </w:r>
          </w:p>
        </w:tc>
      </w:tr>
      <w:tr w:rsidR="004031AC" w14:paraId="2D4F9E63" w14:textId="77777777">
        <w:tc>
          <w:tcPr>
            <w:tcW w:w="38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DB2D9C2" w14:textId="77777777" w:rsidR="004031AC" w:rsidRDefault="00000000">
            <w:r>
              <w:rPr>
                <w:sz w:val="20"/>
                <w:szCs w:val="20"/>
              </w:rPr>
              <w:t>2-class LR (baseline)</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158B122" w14:textId="77777777" w:rsidR="004031AC" w:rsidRDefault="00000000">
            <w:pPr>
              <w:jc w:val="center"/>
            </w:pPr>
            <w:r>
              <w:rPr>
                <w:sz w:val="20"/>
                <w:szCs w:val="20"/>
              </w:rPr>
              <w:t>0.862</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2902E08" w14:textId="77777777" w:rsidR="004031AC" w:rsidRDefault="00000000">
            <w:pPr>
              <w:jc w:val="center"/>
            </w:pPr>
            <w:r>
              <w:rPr>
                <w:sz w:val="20"/>
                <w:szCs w:val="20"/>
              </w:rPr>
              <w:t>0.860</w:t>
            </w:r>
          </w:p>
        </w:tc>
        <w:tc>
          <w:tcPr>
            <w:tcW w:w="18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042CA16" w14:textId="77777777" w:rsidR="004031AC" w:rsidRDefault="00000000">
            <w:pPr>
              <w:jc w:val="center"/>
            </w:pPr>
            <w:r>
              <w:rPr>
                <w:sz w:val="20"/>
                <w:szCs w:val="20"/>
              </w:rPr>
              <w:t>0.927</w:t>
            </w:r>
          </w:p>
        </w:tc>
      </w:tr>
      <w:tr w:rsidR="004031AC" w14:paraId="3FBFCC09" w14:textId="77777777">
        <w:tc>
          <w:tcPr>
            <w:tcW w:w="38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27C011F" w14:textId="77777777" w:rsidR="004031AC" w:rsidRDefault="00000000">
            <w:r>
              <w:rPr>
                <w:sz w:val="20"/>
                <w:szCs w:val="20"/>
              </w:rPr>
              <w:t>3-class LR</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A43F534" w14:textId="77777777" w:rsidR="004031AC" w:rsidRDefault="00000000">
            <w:pPr>
              <w:jc w:val="center"/>
            </w:pPr>
            <w:r>
              <w:rPr>
                <w:sz w:val="20"/>
                <w:szCs w:val="20"/>
              </w:rPr>
              <w:t>0.646</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C2297CB" w14:textId="77777777" w:rsidR="004031AC" w:rsidRDefault="00000000">
            <w:pPr>
              <w:jc w:val="center"/>
            </w:pPr>
            <w:r>
              <w:rPr>
                <w:sz w:val="20"/>
                <w:szCs w:val="20"/>
              </w:rPr>
              <w:t>0.643</w:t>
            </w:r>
          </w:p>
        </w:tc>
        <w:tc>
          <w:tcPr>
            <w:tcW w:w="18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62620A9" w14:textId="77777777" w:rsidR="004031AC" w:rsidRDefault="00000000">
            <w:pPr>
              <w:jc w:val="center"/>
            </w:pPr>
            <w:r>
              <w:rPr>
                <w:sz w:val="20"/>
                <w:szCs w:val="20"/>
              </w:rPr>
              <w:t>0.800</w:t>
            </w:r>
          </w:p>
        </w:tc>
      </w:tr>
      <w:tr w:rsidR="004031AC" w14:paraId="7108D70C" w14:textId="77777777">
        <w:tc>
          <w:tcPr>
            <w:tcW w:w="38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C034A8A" w14:textId="77777777" w:rsidR="004031AC" w:rsidRDefault="00000000">
            <w:r>
              <w:rPr>
                <w:sz w:val="20"/>
                <w:szCs w:val="20"/>
              </w:rPr>
              <w:t>VADER (lexicon)</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54F5EBB" w14:textId="77777777" w:rsidR="004031AC" w:rsidRDefault="00000000">
            <w:pPr>
              <w:jc w:val="center"/>
            </w:pPr>
            <w:r>
              <w:rPr>
                <w:sz w:val="20"/>
                <w:szCs w:val="20"/>
              </w:rPr>
              <w:t>0.778</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0F21A87" w14:textId="77777777" w:rsidR="004031AC" w:rsidRDefault="00000000">
            <w:pPr>
              <w:jc w:val="center"/>
            </w:pPr>
            <w:r>
              <w:rPr>
                <w:sz w:val="20"/>
                <w:szCs w:val="20"/>
              </w:rPr>
              <w:t>0.769</w:t>
            </w:r>
          </w:p>
        </w:tc>
        <w:tc>
          <w:tcPr>
            <w:tcW w:w="18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2F08AC7" w14:textId="77777777" w:rsidR="004031AC" w:rsidRDefault="00000000">
            <w:pPr>
              <w:jc w:val="center"/>
            </w:pPr>
            <w:r>
              <w:rPr>
                <w:sz w:val="20"/>
                <w:szCs w:val="20"/>
              </w:rPr>
              <w:t>0.820</w:t>
            </w:r>
          </w:p>
        </w:tc>
      </w:tr>
      <w:tr w:rsidR="004031AC" w14:paraId="501B9671" w14:textId="77777777">
        <w:tc>
          <w:tcPr>
            <w:tcW w:w="38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B2ED0A1" w14:textId="77777777" w:rsidR="004031AC" w:rsidRDefault="00000000">
            <w:r>
              <w:rPr>
                <w:sz w:val="20"/>
                <w:szCs w:val="20"/>
              </w:rPr>
              <w:t>Claude Haiku (LLM)</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E06B8A2" w14:textId="77777777" w:rsidR="004031AC" w:rsidRDefault="00000000">
            <w:pPr>
              <w:jc w:val="center"/>
            </w:pPr>
            <w:r>
              <w:rPr>
                <w:sz w:val="20"/>
                <w:szCs w:val="20"/>
              </w:rPr>
              <w:t>—</w:t>
            </w:r>
          </w:p>
        </w:tc>
        <w:tc>
          <w:tcPr>
            <w:tcW w:w="185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2E5FA56" w14:textId="77777777" w:rsidR="004031AC" w:rsidRDefault="00000000">
            <w:pPr>
              <w:jc w:val="center"/>
            </w:pPr>
            <w:r>
              <w:rPr>
                <w:sz w:val="20"/>
                <w:szCs w:val="20"/>
              </w:rPr>
              <w:t>—</w:t>
            </w:r>
          </w:p>
        </w:tc>
        <w:tc>
          <w:tcPr>
            <w:tcW w:w="18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BC1AD20" w14:textId="77777777" w:rsidR="004031AC" w:rsidRDefault="00000000">
            <w:pPr>
              <w:jc w:val="center"/>
            </w:pPr>
            <w:r>
              <w:rPr>
                <w:sz w:val="20"/>
                <w:szCs w:val="20"/>
              </w:rPr>
              <w:t>—</w:t>
            </w:r>
          </w:p>
        </w:tc>
      </w:tr>
    </w:tbl>
    <w:p w14:paraId="4D674398" w14:textId="77777777" w:rsidR="004031AC" w:rsidRDefault="00000000">
      <w:pPr>
        <w:spacing w:after="160" w:line="276" w:lineRule="auto"/>
        <w:jc w:val="both"/>
      </w:pPr>
      <w:r>
        <w:rPr>
          <w:i/>
          <w:iCs/>
          <w:sz w:val="20"/>
          <w:szCs w:val="20"/>
        </w:rPr>
        <w:t>Note. — = not evaluated on benchmark (zero-shot LLM).</w:t>
      </w:r>
    </w:p>
    <w:p w14:paraId="0D98F032" w14:textId="77777777" w:rsidR="004031AC" w:rsidRDefault="00000000">
      <w:pPr>
        <w:spacing w:before="200" w:after="80"/>
      </w:pPr>
      <w:r>
        <w:rPr>
          <w:b/>
          <w:bCs/>
          <w:i/>
          <w:iCs/>
        </w:rPr>
        <w:t>4.2 Domain-Level Analysis</w:t>
      </w:r>
    </w:p>
    <w:p w14:paraId="3F4356B3" w14:textId="77777777" w:rsidR="004031AC" w:rsidRDefault="00000000">
      <w:pPr>
        <w:spacing w:after="60" w:line="276" w:lineRule="auto"/>
        <w:ind w:firstLine="720"/>
        <w:jc w:val="both"/>
      </w:pPr>
      <w:r>
        <w:t>Table 2 presents win-day versus loss-day sentiment comparison. All models assign higher mean positive sentiment on the semi-final win day (July 10) than the final loss day (July 14). Only Claude Haiku achieves statistical significance (t = 2.52, p = .012). The 3-class LR shows the weakest domain sensitivity (p = .467).</w:t>
      </w:r>
    </w:p>
    <w:p w14:paraId="1561F522" w14:textId="77777777" w:rsidR="004031AC" w:rsidRDefault="00000000">
      <w:pPr>
        <w:spacing w:after="60" w:line="276" w:lineRule="auto"/>
        <w:jc w:val="center"/>
      </w:pPr>
      <w:r>
        <w:rPr>
          <w:i/>
          <w:iCs/>
        </w:rPr>
        <w:t>Table 2. Mean Positive Sentiment on Match-Win vs Match-Loss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344"/>
        <w:gridCol w:w="1344"/>
        <w:gridCol w:w="1008"/>
        <w:gridCol w:w="1008"/>
        <w:gridCol w:w="1041"/>
        <w:gridCol w:w="1041"/>
      </w:tblGrid>
      <w:tr w:rsidR="004031AC" w14:paraId="378A89DE" w14:textId="77777777">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6A05E69A" w14:textId="77777777" w:rsidR="004031AC" w:rsidRDefault="00000000">
            <w:pPr>
              <w:jc w:val="center"/>
            </w:pPr>
            <w:r>
              <w:rPr>
                <w:b/>
                <w:bCs/>
                <w:sz w:val="20"/>
                <w:szCs w:val="20"/>
              </w:rPr>
              <w:t>Model</w:t>
            </w:r>
          </w:p>
        </w:tc>
        <w:tc>
          <w:tcPr>
            <w:tcW w:w="12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7F6C8632" w14:textId="77777777" w:rsidR="004031AC" w:rsidRDefault="00000000">
            <w:pPr>
              <w:jc w:val="center"/>
            </w:pPr>
            <w:r>
              <w:rPr>
                <w:b/>
                <w:bCs/>
                <w:sz w:val="20"/>
                <w:szCs w:val="20"/>
              </w:rPr>
              <w:t>Win (Jul 10)</w:t>
            </w:r>
          </w:p>
        </w:tc>
        <w:tc>
          <w:tcPr>
            <w:tcW w:w="12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01652DB8" w14:textId="77777777" w:rsidR="004031AC" w:rsidRDefault="00000000">
            <w:pPr>
              <w:jc w:val="center"/>
            </w:pPr>
            <w:r>
              <w:rPr>
                <w:b/>
                <w:bCs/>
                <w:sz w:val="20"/>
                <w:szCs w:val="20"/>
              </w:rPr>
              <w:t>Loss (Jul 14)</w:t>
            </w:r>
          </w:p>
        </w:tc>
        <w:tc>
          <w:tcPr>
            <w:tcW w:w="9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2197A192" w14:textId="77777777" w:rsidR="004031AC" w:rsidRDefault="00000000">
            <w:pPr>
              <w:jc w:val="center"/>
            </w:pPr>
            <w:r>
              <w:rPr>
                <w:b/>
                <w:bCs/>
                <w:sz w:val="20"/>
                <w:szCs w:val="20"/>
              </w:rPr>
              <w:t>Δ</w:t>
            </w:r>
          </w:p>
        </w:tc>
        <w:tc>
          <w:tcPr>
            <w:tcW w:w="90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511E1A95" w14:textId="77777777" w:rsidR="004031AC" w:rsidRDefault="00000000">
            <w:pPr>
              <w:jc w:val="center"/>
            </w:pPr>
            <w:r>
              <w:rPr>
                <w:b/>
                <w:bCs/>
                <w:sz w:val="20"/>
                <w:szCs w:val="20"/>
              </w:rPr>
              <w:t>t</w:t>
            </w:r>
          </w:p>
        </w:tc>
        <w:tc>
          <w:tcPr>
            <w:tcW w:w="93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0AEEA27B" w14:textId="77777777" w:rsidR="004031AC" w:rsidRDefault="00000000">
            <w:pPr>
              <w:jc w:val="center"/>
            </w:pPr>
            <w:r>
              <w:rPr>
                <w:b/>
                <w:bCs/>
                <w:sz w:val="20"/>
                <w:szCs w:val="20"/>
              </w:rPr>
              <w:t>p</w:t>
            </w:r>
          </w:p>
        </w:tc>
        <w:tc>
          <w:tcPr>
            <w:tcW w:w="930" w:type="dxa"/>
            <w:tcBorders>
              <w:top w:val="single" w:sz="4" w:space="0" w:color="AAAAAA"/>
              <w:left w:val="single" w:sz="4" w:space="0" w:color="AAAAAA"/>
              <w:bottom w:val="single" w:sz="4" w:space="0" w:color="AAAAAA"/>
              <w:right w:val="single" w:sz="4" w:space="0" w:color="AAAAAA"/>
            </w:tcBorders>
            <w:shd w:val="clear" w:color="auto" w:fill="E0E0E0"/>
            <w:tcMar>
              <w:top w:w="80" w:type="dxa"/>
              <w:left w:w="120" w:type="dxa"/>
              <w:bottom w:w="80" w:type="dxa"/>
              <w:right w:w="120" w:type="dxa"/>
            </w:tcMar>
          </w:tcPr>
          <w:p w14:paraId="7FDC0A78" w14:textId="77777777" w:rsidR="004031AC" w:rsidRDefault="00000000">
            <w:pPr>
              <w:jc w:val="center"/>
            </w:pPr>
            <w:r>
              <w:rPr>
                <w:b/>
                <w:bCs/>
                <w:sz w:val="20"/>
                <w:szCs w:val="20"/>
              </w:rPr>
              <w:t>Sig.</w:t>
            </w:r>
          </w:p>
        </w:tc>
      </w:tr>
      <w:tr w:rsidR="004031AC" w14:paraId="5BD1086C"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8D7CF41" w14:textId="77777777" w:rsidR="004031AC" w:rsidRDefault="00000000">
            <w:r>
              <w:rPr>
                <w:sz w:val="20"/>
                <w:szCs w:val="20"/>
              </w:rPr>
              <w:t>2-class LR</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A36E6FF" w14:textId="77777777" w:rsidR="004031AC" w:rsidRDefault="00000000">
            <w:pPr>
              <w:jc w:val="center"/>
            </w:pPr>
            <w:r>
              <w:rPr>
                <w:sz w:val="20"/>
                <w:szCs w:val="20"/>
              </w:rPr>
              <w:t>0.721</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748C48A" w14:textId="77777777" w:rsidR="004031AC" w:rsidRDefault="00000000">
            <w:pPr>
              <w:jc w:val="center"/>
            </w:pPr>
            <w:r>
              <w:rPr>
                <w:sz w:val="20"/>
                <w:szCs w:val="20"/>
              </w:rPr>
              <w:t>0.668</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1DA8BE4C" w14:textId="77777777" w:rsidR="004031AC" w:rsidRDefault="00000000">
            <w:pPr>
              <w:jc w:val="center"/>
            </w:pPr>
            <w:r>
              <w:rPr>
                <w:sz w:val="20"/>
                <w:szCs w:val="20"/>
              </w:rPr>
              <w:t>+0.053</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D992D1E" w14:textId="77777777" w:rsidR="004031AC" w:rsidRDefault="00000000">
            <w:pPr>
              <w:jc w:val="center"/>
            </w:pPr>
            <w:r>
              <w:rPr>
                <w:sz w:val="20"/>
                <w:szCs w:val="20"/>
              </w:rPr>
              <w:t>1.63</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864CAFD" w14:textId="77777777" w:rsidR="004031AC" w:rsidRDefault="00000000">
            <w:pPr>
              <w:jc w:val="center"/>
            </w:pPr>
            <w:r>
              <w:rPr>
                <w:sz w:val="20"/>
                <w:szCs w:val="20"/>
              </w:rPr>
              <w:t>.104</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DCC25C0" w14:textId="77777777" w:rsidR="004031AC" w:rsidRDefault="00000000">
            <w:pPr>
              <w:jc w:val="center"/>
            </w:pPr>
            <w:r>
              <w:rPr>
                <w:sz w:val="20"/>
                <w:szCs w:val="20"/>
              </w:rPr>
              <w:t>No</w:t>
            </w:r>
          </w:p>
        </w:tc>
      </w:tr>
      <w:tr w:rsidR="004031AC" w14:paraId="4076C36D"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D3CF09F" w14:textId="77777777" w:rsidR="004031AC" w:rsidRDefault="00000000">
            <w:r>
              <w:rPr>
                <w:sz w:val="20"/>
                <w:szCs w:val="20"/>
              </w:rPr>
              <w:t>3-class LR</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5E7F85A" w14:textId="77777777" w:rsidR="004031AC" w:rsidRDefault="00000000">
            <w:pPr>
              <w:jc w:val="center"/>
            </w:pPr>
            <w:r>
              <w:rPr>
                <w:sz w:val="20"/>
                <w:szCs w:val="20"/>
              </w:rPr>
              <w:t>0.434</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F2F6072" w14:textId="77777777" w:rsidR="004031AC" w:rsidRDefault="00000000">
            <w:pPr>
              <w:jc w:val="center"/>
            </w:pPr>
            <w:r>
              <w:rPr>
                <w:sz w:val="20"/>
                <w:szCs w:val="20"/>
              </w:rPr>
              <w:t>0.405</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793E7C1" w14:textId="77777777" w:rsidR="004031AC" w:rsidRDefault="00000000">
            <w:pPr>
              <w:jc w:val="center"/>
            </w:pPr>
            <w:r>
              <w:rPr>
                <w:sz w:val="20"/>
                <w:szCs w:val="20"/>
              </w:rPr>
              <w:t>+0.029</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02EB7FF" w14:textId="77777777" w:rsidR="004031AC" w:rsidRDefault="00000000">
            <w:pPr>
              <w:jc w:val="center"/>
            </w:pPr>
            <w:r>
              <w:rPr>
                <w:sz w:val="20"/>
                <w:szCs w:val="20"/>
              </w:rPr>
              <w:t>0.73</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B558629" w14:textId="77777777" w:rsidR="004031AC" w:rsidRDefault="00000000">
            <w:pPr>
              <w:jc w:val="center"/>
            </w:pPr>
            <w:r>
              <w:rPr>
                <w:sz w:val="20"/>
                <w:szCs w:val="20"/>
              </w:rPr>
              <w:t>.467</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B08822C" w14:textId="77777777" w:rsidR="004031AC" w:rsidRDefault="00000000">
            <w:pPr>
              <w:jc w:val="center"/>
            </w:pPr>
            <w:r>
              <w:rPr>
                <w:sz w:val="20"/>
                <w:szCs w:val="20"/>
              </w:rPr>
              <w:t>No</w:t>
            </w:r>
          </w:p>
        </w:tc>
      </w:tr>
      <w:tr w:rsidR="004031AC" w14:paraId="736FF848"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73406BD" w14:textId="77777777" w:rsidR="004031AC" w:rsidRDefault="00000000">
            <w:r>
              <w:rPr>
                <w:sz w:val="20"/>
                <w:szCs w:val="20"/>
              </w:rPr>
              <w:t>VADER</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11F347D8" w14:textId="77777777" w:rsidR="004031AC" w:rsidRDefault="00000000">
            <w:pPr>
              <w:jc w:val="center"/>
            </w:pPr>
            <w:r>
              <w:rPr>
                <w:sz w:val="20"/>
                <w:szCs w:val="20"/>
              </w:rPr>
              <w:t>0.633</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D17F260" w14:textId="77777777" w:rsidR="004031AC" w:rsidRDefault="00000000">
            <w:pPr>
              <w:jc w:val="center"/>
            </w:pPr>
            <w:r>
              <w:rPr>
                <w:sz w:val="20"/>
                <w:szCs w:val="20"/>
              </w:rPr>
              <w:t>0.588</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ABA1C99" w14:textId="77777777" w:rsidR="004031AC" w:rsidRDefault="00000000">
            <w:pPr>
              <w:jc w:val="center"/>
            </w:pPr>
            <w:r>
              <w:rPr>
                <w:sz w:val="20"/>
                <w:szCs w:val="20"/>
              </w:rPr>
              <w:t>+0.044</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0E7FD9D" w14:textId="77777777" w:rsidR="004031AC" w:rsidRDefault="00000000">
            <w:pPr>
              <w:jc w:val="center"/>
            </w:pPr>
            <w:r>
              <w:rPr>
                <w:sz w:val="20"/>
                <w:szCs w:val="20"/>
              </w:rPr>
              <w:t>1.59</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EF93651" w14:textId="77777777" w:rsidR="004031AC" w:rsidRDefault="00000000">
            <w:pPr>
              <w:jc w:val="center"/>
            </w:pPr>
            <w:r>
              <w:rPr>
                <w:sz w:val="20"/>
                <w:szCs w:val="20"/>
              </w:rPr>
              <w:t>.113</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9A5A9CD" w14:textId="77777777" w:rsidR="004031AC" w:rsidRDefault="00000000">
            <w:pPr>
              <w:jc w:val="center"/>
            </w:pPr>
            <w:r>
              <w:rPr>
                <w:sz w:val="20"/>
                <w:szCs w:val="20"/>
              </w:rPr>
              <w:t>No</w:t>
            </w:r>
          </w:p>
        </w:tc>
      </w:tr>
      <w:tr w:rsidR="004031AC" w14:paraId="62BD3969" w14:textId="77777777">
        <w:tc>
          <w:tcPr>
            <w:tcW w:w="23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2994E80E" w14:textId="77777777" w:rsidR="004031AC" w:rsidRDefault="00000000">
            <w:r>
              <w:rPr>
                <w:sz w:val="20"/>
                <w:szCs w:val="20"/>
              </w:rPr>
              <w:t>Claude Haiku</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0972B57" w14:textId="77777777" w:rsidR="004031AC" w:rsidRDefault="00000000">
            <w:pPr>
              <w:jc w:val="center"/>
            </w:pPr>
            <w:r>
              <w:rPr>
                <w:sz w:val="20"/>
                <w:szCs w:val="20"/>
              </w:rPr>
              <w:t>0.593</w:t>
            </w:r>
          </w:p>
        </w:tc>
        <w:tc>
          <w:tcPr>
            <w:tcW w:w="12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26682AB" w14:textId="77777777" w:rsidR="004031AC" w:rsidRDefault="00000000">
            <w:pPr>
              <w:jc w:val="center"/>
            </w:pPr>
            <w:r>
              <w:rPr>
                <w:sz w:val="20"/>
                <w:szCs w:val="20"/>
              </w:rPr>
              <w:t>0.528</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1AFC0B3" w14:textId="77777777" w:rsidR="004031AC" w:rsidRDefault="00000000">
            <w:pPr>
              <w:jc w:val="center"/>
            </w:pPr>
            <w:r>
              <w:rPr>
                <w:sz w:val="20"/>
                <w:szCs w:val="20"/>
              </w:rPr>
              <w:t>+0.066</w:t>
            </w:r>
          </w:p>
        </w:tc>
        <w:tc>
          <w:tcPr>
            <w:tcW w:w="9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0E80600F" w14:textId="77777777" w:rsidR="004031AC" w:rsidRDefault="00000000">
            <w:pPr>
              <w:jc w:val="center"/>
            </w:pPr>
            <w:r>
              <w:rPr>
                <w:sz w:val="20"/>
                <w:szCs w:val="20"/>
              </w:rPr>
              <w:t>2.52</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DF1C86F" w14:textId="77777777" w:rsidR="004031AC" w:rsidRDefault="00000000">
            <w:pPr>
              <w:jc w:val="center"/>
            </w:pPr>
            <w:r>
              <w:rPr>
                <w:b/>
                <w:bCs/>
                <w:color w:val="1D7A50"/>
                <w:sz w:val="20"/>
                <w:szCs w:val="20"/>
              </w:rPr>
              <w:t>.012</w:t>
            </w:r>
          </w:p>
        </w:tc>
        <w:tc>
          <w:tcPr>
            <w:tcW w:w="93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FA331DF" w14:textId="77777777" w:rsidR="004031AC" w:rsidRDefault="00000000">
            <w:pPr>
              <w:jc w:val="center"/>
            </w:pPr>
            <w:r>
              <w:rPr>
                <w:b/>
                <w:bCs/>
                <w:color w:val="1D7A50"/>
                <w:sz w:val="20"/>
                <w:szCs w:val="20"/>
              </w:rPr>
              <w:t>YES</w:t>
            </w:r>
          </w:p>
        </w:tc>
      </w:tr>
    </w:tbl>
    <w:p w14:paraId="105065A9" w14:textId="650D9240" w:rsidR="004031AC" w:rsidRDefault="00000000">
      <w:pPr>
        <w:spacing w:after="160" w:line="276" w:lineRule="auto"/>
        <w:jc w:val="both"/>
      </w:pPr>
      <w:r>
        <w:rPr>
          <w:i/>
          <w:iCs/>
          <w:sz w:val="20"/>
          <w:szCs w:val="20"/>
        </w:rPr>
        <w:t>Note. Win: England 2</w:t>
      </w:r>
      <w:r w:rsidR="001E1055">
        <w:rPr>
          <w:i/>
          <w:iCs/>
          <w:sz w:val="20"/>
          <w:szCs w:val="20"/>
        </w:rPr>
        <w:t>--</w:t>
      </w:r>
      <w:r>
        <w:rPr>
          <w:i/>
          <w:iCs/>
          <w:sz w:val="20"/>
          <w:szCs w:val="20"/>
        </w:rPr>
        <w:t>1 Netherlands (SF, 75 tweets). Loss: England 1</w:t>
      </w:r>
      <w:r w:rsidR="001E1055">
        <w:rPr>
          <w:i/>
          <w:iCs/>
          <w:sz w:val="20"/>
          <w:szCs w:val="20"/>
        </w:rPr>
        <w:t>--</w:t>
      </w:r>
      <w:r>
        <w:rPr>
          <w:i/>
          <w:iCs/>
          <w:sz w:val="20"/>
          <w:szCs w:val="20"/>
        </w:rPr>
        <w:t>2 Spain (Final, 254 tweets). Welch’s t-test. Δ = Win − Loss.</w:t>
      </w:r>
    </w:p>
    <w:p w14:paraId="7758C92D" w14:textId="77777777" w:rsidR="004031AC" w:rsidRDefault="00000000">
      <w:pPr>
        <w:spacing w:before="200" w:after="80"/>
      </w:pPr>
      <w:r>
        <w:rPr>
          <w:b/>
          <w:bCs/>
          <w:i/>
          <w:iCs/>
        </w:rPr>
        <w:t>4.3 Neutral Distribution and Cross-Model Agreement</w:t>
      </w:r>
    </w:p>
    <w:p w14:paraId="242AB9D0" w14:textId="77777777" w:rsidR="004031AC" w:rsidRDefault="00000000">
      <w:pPr>
        <w:spacing w:after="200" w:line="276" w:lineRule="auto"/>
        <w:ind w:firstLine="720"/>
        <w:jc w:val="both"/>
      </w:pPr>
      <w:r>
        <w:t>Claude Haiku classified 79.2% of Euro 2024 tweets as neutral, compared to 56.4% by the three-class LR. Binary models forced all tweets into positive/negative, with 2-class LR classifying 81.6% as positive. Cross-model agreement across all approaches reached 81.3% (N = 681 of 871 tweets), providing convergent validity for the overall sentiment pattern.</w:t>
      </w:r>
    </w:p>
    <w:p w14:paraId="16271AC9" w14:textId="77777777" w:rsidR="004031AC" w:rsidRDefault="00000000">
      <w:pPr>
        <w:spacing w:before="280" w:after="120"/>
      </w:pPr>
      <w:r>
        <w:rPr>
          <w:b/>
          <w:bCs/>
        </w:rPr>
        <w:t>5. Discussion</w:t>
      </w:r>
    </w:p>
    <w:p w14:paraId="753B49AA" w14:textId="77777777" w:rsidR="004031AC" w:rsidRDefault="00000000">
      <w:pPr>
        <w:spacing w:after="120" w:line="276" w:lineRule="auto"/>
        <w:ind w:firstLine="720"/>
        <w:jc w:val="both"/>
      </w:pPr>
      <w:r>
        <w:t xml:space="preserve">The central finding — that the highest-accuracy benchmark model fails where the LLM succeeds — suggests that benchmark accuracy on general-purpose Twitter data and sensitivity to domain-specific emotional signals are measuring different properties. The binary LR achieves AUC = 0.927 on </w:t>
      </w:r>
      <w:proofErr w:type="spellStart"/>
      <w:r>
        <w:t>TweetEval</w:t>
      </w:r>
      <w:proofErr w:type="spellEnd"/>
      <w:r>
        <w:t xml:space="preserve"> yet cannot detect a significant win/loss sentiment difference (p = .104), while Claude Haiku succeeds (p = .012) despite having no benchmark score in this study.</w:t>
      </w:r>
    </w:p>
    <w:p w14:paraId="7E85E4E2" w14:textId="77777777" w:rsidR="004031AC" w:rsidRDefault="00000000">
      <w:pPr>
        <w:spacing w:after="120" w:line="276" w:lineRule="auto"/>
        <w:ind w:firstLine="720"/>
        <w:jc w:val="both"/>
      </w:pPr>
      <w:r>
        <w:lastRenderedPageBreak/>
        <w:t xml:space="preserve">We attribute Claude’s advantage to two factors. First, its domain-adapted prompt encodes football Twitter conventions absent from the </w:t>
      </w:r>
      <w:proofErr w:type="spellStart"/>
      <w:r>
        <w:t>TweetEval</w:t>
      </w:r>
      <w:proofErr w:type="spellEnd"/>
      <w:r>
        <w:t xml:space="preserve"> training distribution. Second, Claude’s three-class output correctly identifies that most football tweets are neutral rather than emotionally charged. The 79.2% neutral classification contrasts with the binary LR’s forced 81.6% positive assignment, an inflation that masks the true win/loss signal. Correct neutral detection reduces noise, making the remaining emotional signal cleaner and statistically detectable.</w:t>
      </w:r>
    </w:p>
    <w:p w14:paraId="71AAA21E" w14:textId="77777777" w:rsidR="004031AC" w:rsidRDefault="00000000">
      <w:pPr>
        <w:spacing w:after="120" w:line="276" w:lineRule="auto"/>
        <w:ind w:firstLine="720"/>
        <w:jc w:val="both"/>
      </w:pPr>
      <w:r>
        <w:t xml:space="preserve">The failure of the three-class LR to improve on binary LR (p = .467 vs p = .104) shows that adding a neutral class to a traditional ML architecture is insufficient without corresponding improvements in semantic understanding. The </w:t>
      </w:r>
      <w:proofErr w:type="spellStart"/>
      <w:r>
        <w:t>TweetEval</w:t>
      </w:r>
      <w:proofErr w:type="spellEnd"/>
      <w:r>
        <w:t xml:space="preserve"> neutral class, drawn from general Twitter content, does not represent the specific texture of football-related neutral discourse.</w:t>
      </w:r>
    </w:p>
    <w:p w14:paraId="3A1A4805" w14:textId="77777777" w:rsidR="004031AC" w:rsidRDefault="00000000">
      <w:pPr>
        <w:spacing w:after="200" w:line="276" w:lineRule="auto"/>
        <w:ind w:firstLine="720"/>
        <w:jc w:val="both"/>
      </w:pPr>
      <w:r>
        <w:t>Limitations include coverage of only two match dates and one tournament phase, precluding multi-match correlation analysis. The VADER anomaly on July 19 (score = 0.07 from a single off-topic tweet) illustrates the fragility of temporal analyses with sparse data. The pseudo-probability mapping for Claude’s quantitative output (positive = 0.85, neutral = 0.50, negative = 0.15) is a simplification that future work should address through calibrated confidence elicitation.</w:t>
      </w:r>
    </w:p>
    <w:p w14:paraId="1D49A9AE" w14:textId="77777777" w:rsidR="004031AC" w:rsidRDefault="00000000">
      <w:pPr>
        <w:spacing w:before="280" w:after="120"/>
      </w:pPr>
      <w:r>
        <w:rPr>
          <w:b/>
          <w:bCs/>
        </w:rPr>
        <w:t>6. Conclusion</w:t>
      </w:r>
    </w:p>
    <w:p w14:paraId="2DFF4517" w14:textId="77777777" w:rsidR="004031AC" w:rsidRDefault="00000000">
      <w:pPr>
        <w:spacing w:after="200" w:line="276" w:lineRule="auto"/>
        <w:ind w:firstLine="720"/>
        <w:jc w:val="both"/>
      </w:pPr>
      <w:r>
        <w:t>We compared four sentiment analysis approaches on a Euro 2024 football Twitter corpus. Our findings show that: (1) benchmark accuracy and domain sensitivity are dissociable — the binary LR achieves AUC = 0.927 but fails to detect win/loss sentiment differences, while Claude Haiku succeeds at p = .012; (2) simply adding a neutral class to traditional ML does not improve domain sensitivity without semantic understanding; (3) 79.2% of football tournament tweets are neutral, challenging binary annotation practices in sports NLP. Future work should collect larger multi-match corpora, explore fine-tuned transformer models on football discourse, and investigate whether neutral dominance generalises across sports and languages.</w:t>
      </w:r>
    </w:p>
    <w:p w14:paraId="350A44C5" w14:textId="77777777" w:rsidR="004031AC" w:rsidRDefault="00000000">
      <w:pPr>
        <w:spacing w:before="280" w:after="120"/>
      </w:pPr>
      <w:r>
        <w:rPr>
          <w:b/>
          <w:bCs/>
        </w:rPr>
        <w:t>Data Availability Statement</w:t>
      </w:r>
    </w:p>
    <w:p w14:paraId="65FD02FF" w14:textId="53892F90" w:rsidR="004031AC" w:rsidRDefault="00000000">
      <w:pPr>
        <w:spacing w:after="200" w:line="276" w:lineRule="auto"/>
        <w:jc w:val="both"/>
      </w:pPr>
      <w:r>
        <w:t>The scored Euro 2024 domain dataset and all analysis code are available at [GITHUB URL — add before submission].</w:t>
      </w:r>
      <w:proofErr w:type="spellStart"/>
      <w:r>
        <w:t>TheTweetEval</w:t>
      </w:r>
      <w:proofErr w:type="spellEnd"/>
      <w:r>
        <w:t xml:space="preserve"> training data is available at https://github.com/cardiffnlp/tweeteval.</w:t>
      </w:r>
    </w:p>
    <w:p w14:paraId="3668CAC7" w14:textId="77777777" w:rsidR="004031AC" w:rsidRDefault="00000000">
      <w:pPr>
        <w:spacing w:before="280" w:after="120"/>
      </w:pPr>
      <w:r>
        <w:rPr>
          <w:b/>
          <w:bCs/>
        </w:rPr>
        <w:t>Conflicts of Interest</w:t>
      </w:r>
    </w:p>
    <w:p w14:paraId="6D37FB79" w14:textId="77777777" w:rsidR="004031AC" w:rsidRDefault="00000000">
      <w:pPr>
        <w:spacing w:after="200" w:line="276" w:lineRule="auto"/>
        <w:jc w:val="both"/>
      </w:pPr>
      <w:r>
        <w:t>The author declares no conflicts of interest.</w:t>
      </w:r>
    </w:p>
    <w:p w14:paraId="17B7403A" w14:textId="77777777" w:rsidR="004031AC" w:rsidRDefault="00000000">
      <w:pPr>
        <w:spacing w:before="280" w:after="120"/>
      </w:pPr>
      <w:r>
        <w:rPr>
          <w:b/>
          <w:bCs/>
        </w:rPr>
        <w:t>References</w:t>
      </w:r>
    </w:p>
    <w:p w14:paraId="6C27C0DE" w14:textId="77777777" w:rsidR="004031AC" w:rsidRDefault="00000000">
      <w:pPr>
        <w:spacing w:after="100"/>
        <w:ind w:left="720" w:hanging="720"/>
      </w:pPr>
      <w:r>
        <w:t>Anthropic. (2024). Claude Haiku [Large language model]. https://www.anthropic.com</w:t>
      </w:r>
    </w:p>
    <w:p w14:paraId="4C1EEFA5" w14:textId="11E7AD99" w:rsidR="004031AC" w:rsidRDefault="00000000">
      <w:pPr>
        <w:spacing w:after="100"/>
        <w:ind w:left="720" w:hanging="720"/>
      </w:pPr>
      <w:r>
        <w:t>Barbieri, F., Camacho-</w:t>
      </w:r>
      <w:proofErr w:type="spellStart"/>
      <w:r>
        <w:t>Collados</w:t>
      </w:r>
      <w:proofErr w:type="spellEnd"/>
      <w:r>
        <w:t xml:space="preserve">, J., Espinosa Anke, L., &amp; Neves, L. (2020). </w:t>
      </w:r>
      <w:proofErr w:type="spellStart"/>
      <w:r>
        <w:t>TweetEval</w:t>
      </w:r>
      <w:proofErr w:type="spellEnd"/>
      <w:r>
        <w:t xml:space="preserve">: Unified benchmark and comparative evaluation for tweet classification. In Findings of the </w:t>
      </w:r>
      <w:r>
        <w:lastRenderedPageBreak/>
        <w:t>Association for Computational Linguistics: EMNLP 2020 (pp. 1644</w:t>
      </w:r>
      <w:r w:rsidR="001E1055">
        <w:t>--</w:t>
      </w:r>
      <w:r>
        <w:t>1650). https://aclanthology.org/2020.findings-emnlp.148</w:t>
      </w:r>
    </w:p>
    <w:p w14:paraId="59DC7577" w14:textId="7043C390" w:rsidR="004031AC" w:rsidRDefault="00000000">
      <w:pPr>
        <w:spacing w:after="100"/>
        <w:ind w:left="720" w:hanging="720"/>
      </w:pPr>
      <w:r>
        <w:t>Brown, T. B., Mann, B., Ryder, N., Subbiah, M., Kaplan, J., Dhariwal, P., &amp; Amodei, D. (2020). Language models are few-shot learners. Advances in Neural Information Processing Systems, 33, 1877</w:t>
      </w:r>
      <w:r w:rsidR="001E1055">
        <w:t>--</w:t>
      </w:r>
      <w:r>
        <w:t>1901.</w:t>
      </w:r>
    </w:p>
    <w:p w14:paraId="79933EFA" w14:textId="77777777" w:rsidR="004031AC" w:rsidRDefault="00000000">
      <w:pPr>
        <w:spacing w:after="100"/>
        <w:ind w:left="720" w:hanging="720"/>
      </w:pPr>
      <w:r>
        <w:t>Dimitrova, G. (2014). Correlating Twitter sentiment with basketball game events and characteristics [Unpublished manuscript].</w:t>
      </w:r>
    </w:p>
    <w:p w14:paraId="20E3FA7A" w14:textId="77777777" w:rsidR="004031AC" w:rsidRDefault="00000000">
      <w:pPr>
        <w:spacing w:after="100"/>
        <w:ind w:left="720" w:hanging="720"/>
      </w:pPr>
      <w:r>
        <w:t>Go, A., Bhayani, R., &amp; Huang, L. (2009). Twitter sentiment classification using distant supervision. Stanford CS224N Project Report.</w:t>
      </w:r>
    </w:p>
    <w:p w14:paraId="650CE552" w14:textId="4091872F" w:rsidR="004031AC" w:rsidRDefault="00000000">
      <w:pPr>
        <w:spacing w:after="100"/>
        <w:ind w:left="720" w:hanging="720"/>
      </w:pPr>
      <w:r>
        <w:t xml:space="preserve">Hutto, C. J., &amp; Gilbert, E. (2014). VADER: A parsimonious rule-based model for sentiment analysis of social media text. Proceedings of the Eighth International AAAI Conference on Weblogs and </w:t>
      </w:r>
      <w:proofErr w:type="gramStart"/>
      <w:r>
        <w:t>Social Media</w:t>
      </w:r>
      <w:proofErr w:type="gramEnd"/>
      <w:r>
        <w:t xml:space="preserve"> (pp. 216</w:t>
      </w:r>
      <w:r w:rsidR="001E1055">
        <w:t>--</w:t>
      </w:r>
      <w:r>
        <w:t>225).</w:t>
      </w:r>
    </w:p>
    <w:p w14:paraId="3AC6742C" w14:textId="425AA83B" w:rsidR="004031AC" w:rsidRDefault="00000000">
      <w:pPr>
        <w:spacing w:after="100"/>
        <w:ind w:left="720" w:hanging="720"/>
      </w:pPr>
      <w:r>
        <w:t xml:space="preserve">Nguyen, D. Q., Vu, T., &amp; Nguyen, A. T. (2020). </w:t>
      </w:r>
      <w:proofErr w:type="spellStart"/>
      <w:r>
        <w:t>BERTweet</w:t>
      </w:r>
      <w:proofErr w:type="spellEnd"/>
      <w:r>
        <w:t>: A pre-trained language model for English tweets. In Proceedings of the 2020 Conference on Empirical Methods in Natural Language Processing: System Demonstrations (pp. 9</w:t>
      </w:r>
      <w:r w:rsidR="001E1055">
        <w:t>--</w:t>
      </w:r>
      <w:r>
        <w:t>14). https://arxiv.org/abs/2005.10200</w:t>
      </w:r>
    </w:p>
    <w:p w14:paraId="6A639FB6" w14:textId="08665043" w:rsidR="004031AC" w:rsidRDefault="00000000">
      <w:pPr>
        <w:spacing w:after="100"/>
        <w:ind w:left="720" w:hanging="720"/>
      </w:pPr>
      <w:r>
        <w:t xml:space="preserve">O’Connor, B., </w:t>
      </w:r>
      <w:proofErr w:type="spellStart"/>
      <w:r>
        <w:t>Balasubramanyan</w:t>
      </w:r>
      <w:proofErr w:type="spellEnd"/>
      <w:r>
        <w:t xml:space="preserve">, R., Routledge, B. R., &amp; Smith, N. A. (2010). From tweets to polls: Linking text sentiment to public opinion time series. Proceedings of the Fourth International AAAI Conference on Weblogs and </w:t>
      </w:r>
      <w:proofErr w:type="gramStart"/>
      <w:r>
        <w:t>Social Media</w:t>
      </w:r>
      <w:proofErr w:type="gramEnd"/>
      <w:r>
        <w:t xml:space="preserve"> (pp. 122</w:t>
      </w:r>
      <w:r w:rsidR="001E1055">
        <w:t>--</w:t>
      </w:r>
      <w:r>
        <w:t>129).</w:t>
      </w:r>
    </w:p>
    <w:sectPr w:rsidR="004031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011C3"/>
    <w:multiLevelType w:val="hybridMultilevel"/>
    <w:tmpl w:val="C7C2D244"/>
    <w:lvl w:ilvl="0" w:tplc="3012AE0E">
      <w:start w:val="1"/>
      <w:numFmt w:val="bullet"/>
      <w:lvlText w:val="●"/>
      <w:lvlJc w:val="left"/>
      <w:pPr>
        <w:ind w:left="720" w:hanging="360"/>
      </w:pPr>
    </w:lvl>
    <w:lvl w:ilvl="1" w:tplc="00249E42">
      <w:start w:val="1"/>
      <w:numFmt w:val="bullet"/>
      <w:lvlText w:val="○"/>
      <w:lvlJc w:val="left"/>
      <w:pPr>
        <w:ind w:left="1440" w:hanging="360"/>
      </w:pPr>
    </w:lvl>
    <w:lvl w:ilvl="2" w:tplc="C9485F50">
      <w:start w:val="1"/>
      <w:numFmt w:val="bullet"/>
      <w:lvlText w:val="■"/>
      <w:lvlJc w:val="left"/>
      <w:pPr>
        <w:ind w:left="2160" w:hanging="360"/>
      </w:pPr>
    </w:lvl>
    <w:lvl w:ilvl="3" w:tplc="FE34C8F6">
      <w:start w:val="1"/>
      <w:numFmt w:val="bullet"/>
      <w:lvlText w:val="●"/>
      <w:lvlJc w:val="left"/>
      <w:pPr>
        <w:ind w:left="2880" w:hanging="360"/>
      </w:pPr>
    </w:lvl>
    <w:lvl w:ilvl="4" w:tplc="148E0AA4">
      <w:start w:val="1"/>
      <w:numFmt w:val="bullet"/>
      <w:lvlText w:val="○"/>
      <w:lvlJc w:val="left"/>
      <w:pPr>
        <w:ind w:left="3600" w:hanging="360"/>
      </w:pPr>
    </w:lvl>
    <w:lvl w:ilvl="5" w:tplc="B456B794">
      <w:start w:val="1"/>
      <w:numFmt w:val="bullet"/>
      <w:lvlText w:val="■"/>
      <w:lvlJc w:val="left"/>
      <w:pPr>
        <w:ind w:left="4320" w:hanging="360"/>
      </w:pPr>
    </w:lvl>
    <w:lvl w:ilvl="6" w:tplc="1BF60C3C">
      <w:start w:val="1"/>
      <w:numFmt w:val="bullet"/>
      <w:lvlText w:val="●"/>
      <w:lvlJc w:val="left"/>
      <w:pPr>
        <w:ind w:left="5040" w:hanging="360"/>
      </w:pPr>
    </w:lvl>
    <w:lvl w:ilvl="7" w:tplc="ADCE58E2">
      <w:start w:val="1"/>
      <w:numFmt w:val="bullet"/>
      <w:lvlText w:val="●"/>
      <w:lvlJc w:val="left"/>
      <w:pPr>
        <w:ind w:left="5760" w:hanging="360"/>
      </w:pPr>
    </w:lvl>
    <w:lvl w:ilvl="8" w:tplc="4D2E30AE">
      <w:start w:val="1"/>
      <w:numFmt w:val="bullet"/>
      <w:lvlText w:val="●"/>
      <w:lvlJc w:val="left"/>
      <w:pPr>
        <w:ind w:left="6480" w:hanging="360"/>
      </w:pPr>
    </w:lvl>
  </w:abstractNum>
  <w:num w:numId="1" w16cid:durableId="303005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1AC"/>
    <w:rsid w:val="001310D8"/>
    <w:rsid w:val="001E1055"/>
    <w:rsid w:val="002912A6"/>
    <w:rsid w:val="004031AC"/>
    <w:rsid w:val="004450A1"/>
    <w:rsid w:val="007B01BA"/>
    <w:rsid w:val="00993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91AA"/>
  <w15:docId w15:val="{4D9F6347-A5C3-4B3E-887C-E0DF9BC6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Taiyab Khan</cp:lastModifiedBy>
  <cp:revision>5</cp:revision>
  <dcterms:created xsi:type="dcterms:W3CDTF">2026-04-16T04:50:00Z</dcterms:created>
  <dcterms:modified xsi:type="dcterms:W3CDTF">2026-04-19T08:06:00Z</dcterms:modified>
</cp:coreProperties>
</file>