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103CB00C" w:rsidR="007F35EA" w:rsidRPr="00817AB6" w:rsidRDefault="009939F8"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ITALY</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5AEEBC08" w:rsidR="002573C2" w:rsidRPr="00144558" w:rsidRDefault="009939F8"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Italy</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2F393E98" w:rsidR="002573C2" w:rsidRPr="00321BE6" w:rsidRDefault="0064572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9</w:t>
            </w:r>
          </w:p>
        </w:tc>
        <w:tc>
          <w:tcPr>
            <w:tcW w:w="1692" w:type="dxa"/>
          </w:tcPr>
          <w:p w14:paraId="7772FCDD" w14:textId="58CF456E" w:rsidR="002573C2" w:rsidRPr="00321BE6" w:rsidRDefault="0064572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10</w:t>
            </w:r>
          </w:p>
        </w:tc>
        <w:tc>
          <w:tcPr>
            <w:tcW w:w="1080" w:type="dxa"/>
          </w:tcPr>
          <w:p w14:paraId="115B9B48" w14:textId="71F7602C" w:rsidR="002573C2" w:rsidRPr="00321BE6" w:rsidRDefault="00645727" w:rsidP="00922E3F">
            <w:pP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O.45B-</w:t>
            </w:r>
          </w:p>
        </w:tc>
        <w:tc>
          <w:tcPr>
            <w:tcW w:w="4321" w:type="dxa"/>
          </w:tcPr>
          <w:p w14:paraId="0260C957" w14:textId="0FD21A22" w:rsidR="002573C2" w:rsidRPr="00321BE6" w:rsidRDefault="00922E3F"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 xml:space="preserve">Good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sidR="00645727">
              <w:rPr>
                <w:rStyle w:val="Strong"/>
                <w:rFonts w:ascii="Times New Roman" w:hAnsi="Times New Roman" w:cs="Times New Roman"/>
                <w:b w:val="0"/>
                <w:bCs w:val="0"/>
                <w:color w:val="000000"/>
                <w:sz w:val="16"/>
                <w:szCs w:val="16"/>
              </w:rPr>
              <w:t>Satisfactory</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7B5AA5F2" w:rsidR="00321BE6" w:rsidRPr="002573C2" w:rsidRDefault="009939F8"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Italy</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41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4301E142" w:rsidR="00321BE6" w:rsidRPr="00144558" w:rsidRDefault="00CC4C7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0.45B-</w:t>
            </w:r>
          </w:p>
        </w:tc>
        <w:tc>
          <w:tcPr>
            <w:tcW w:w="2070" w:type="dxa"/>
          </w:tcPr>
          <w:p w14:paraId="29CB3C9D" w14:textId="0F8ADB32" w:rsidR="00321BE6" w:rsidRPr="00144558" w:rsidRDefault="00CC4C7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0.45B-</w:t>
            </w:r>
          </w:p>
        </w:tc>
        <w:tc>
          <w:tcPr>
            <w:tcW w:w="4410" w:type="dxa"/>
          </w:tcPr>
          <w:p w14:paraId="74E120BC" w14:textId="0BAB7FE5" w:rsidR="00321BE6" w:rsidRPr="00144558" w:rsidRDefault="00CC4C7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0.46B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591EF88B"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B128C3">
        <w:rPr>
          <w:rFonts w:ascii="Times New Roman" w:hAnsi="Times New Roman" w:cs="Times New Roman"/>
          <w:sz w:val="20"/>
          <w:szCs w:val="20"/>
        </w:rPr>
        <w:t>India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B128C3">
        <w:rPr>
          <w:rFonts w:ascii="Times New Roman" w:hAnsi="Times New Roman" w:cs="Times New Roman"/>
          <w:sz w:val="20"/>
          <w:szCs w:val="20"/>
        </w:rPr>
        <w:t>India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77777777"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resilient. </w:t>
      </w:r>
    </w:p>
    <w:p w14:paraId="57D67856" w14:textId="77777777" w:rsidR="00227FAB" w:rsidRPr="00817AB6" w:rsidRDefault="00227FAB" w:rsidP="00227FAB">
      <w:pPr>
        <w:pStyle w:val="NoSpacing"/>
        <w:rPr>
          <w:sz w:val="20"/>
          <w:szCs w:val="20"/>
        </w:rPr>
      </w:pPr>
    </w:p>
    <w:p w14:paraId="32799FEA" w14:textId="545D67DC" w:rsidR="00891AEC" w:rsidRDefault="009939F8"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Italy</w:t>
      </w:r>
      <w:r w:rsidR="00891AEC" w:rsidRPr="00817AB6">
        <w:rPr>
          <w:rStyle w:val="Strong"/>
          <w:rFonts w:ascii="Times New Roman" w:hAnsi="Times New Roman" w:cs="Times New Roman"/>
          <w:color w:val="7030A0"/>
          <w:sz w:val="32"/>
          <w:szCs w:val="32"/>
        </w:rPr>
        <w:t>—Economic Outlook</w:t>
      </w:r>
    </w:p>
    <w:p w14:paraId="55FA4785" w14:textId="77777777" w:rsidR="00552405" w:rsidRPr="00B128C3" w:rsidRDefault="00552405" w:rsidP="00B128C3">
      <w:pPr>
        <w:pStyle w:val="NoSpacing"/>
        <w:jc w:val="both"/>
        <w:rPr>
          <w:rFonts w:ascii="Times New Roman" w:hAnsi="Times New Roman" w:cs="Times New Roman"/>
          <w:sz w:val="20"/>
          <w:szCs w:val="20"/>
        </w:rPr>
      </w:pPr>
      <w:r w:rsidRPr="00B128C3">
        <w:rPr>
          <w:rFonts w:ascii="Times New Roman" w:hAnsi="Times New Roman" w:cs="Times New Roman"/>
          <w:sz w:val="20"/>
          <w:szCs w:val="20"/>
        </w:rPr>
        <w:t xml:space="preserve">Italy, with a strong GDP of $2.4 trillion, represents 2.13% of global GDP, making it one of the </w:t>
      </w:r>
    </w:p>
    <w:p w14:paraId="5C52CF82" w14:textId="05C18815" w:rsidR="00552405" w:rsidRPr="00B128C3" w:rsidRDefault="00552405" w:rsidP="00B128C3">
      <w:pPr>
        <w:pStyle w:val="NoSpacing"/>
        <w:jc w:val="both"/>
        <w:rPr>
          <w:rFonts w:ascii="Times New Roman" w:hAnsi="Times New Roman" w:cs="Times New Roman"/>
          <w:sz w:val="20"/>
          <w:szCs w:val="20"/>
        </w:rPr>
      </w:pPr>
      <w:r w:rsidRPr="00B128C3">
        <w:rPr>
          <w:rFonts w:ascii="Times New Roman" w:hAnsi="Times New Roman" w:cs="Times New Roman"/>
          <w:sz w:val="20"/>
          <w:szCs w:val="20"/>
        </w:rPr>
        <w:lastRenderedPageBreak/>
        <w:t>world’s major advanced economies. The country is a permanent member of two biggest economic groups of the world namely G7 &amp; G-20. Italy has been ranked as the 8</w:t>
      </w:r>
      <w:r w:rsidRPr="00B128C3">
        <w:rPr>
          <w:rFonts w:ascii="Times New Roman" w:hAnsi="Times New Roman" w:cs="Times New Roman"/>
          <w:sz w:val="20"/>
          <w:szCs w:val="20"/>
          <w:vertAlign w:val="superscript"/>
        </w:rPr>
        <w:t>th</w:t>
      </w:r>
      <w:r w:rsidRPr="00B128C3">
        <w:rPr>
          <w:rFonts w:ascii="Times New Roman" w:hAnsi="Times New Roman" w:cs="Times New Roman"/>
          <w:sz w:val="20"/>
          <w:szCs w:val="20"/>
        </w:rPr>
        <w:t xml:space="preserve"> largest economy of the world in terms of GDP nominal</w:t>
      </w:r>
      <w:r w:rsidR="00B128C3" w:rsidRPr="00B128C3">
        <w:rPr>
          <w:rFonts w:ascii="Times New Roman" w:hAnsi="Times New Roman" w:cs="Times New Roman"/>
          <w:sz w:val="20"/>
          <w:szCs w:val="20"/>
        </w:rPr>
        <w:t xml:space="preserve"> in 2025</w:t>
      </w:r>
      <w:r w:rsidRPr="00B128C3">
        <w:rPr>
          <w:rFonts w:ascii="Times New Roman" w:hAnsi="Times New Roman" w:cs="Times New Roman"/>
          <w:sz w:val="20"/>
          <w:szCs w:val="20"/>
        </w:rPr>
        <w:t xml:space="preserve">. With a population of 58.9 million, the country maintains a high standard of living supported by a per-capita income (PCI) of $41,137. Due to </w:t>
      </w:r>
      <w:r w:rsidR="00B128C3" w:rsidRPr="00B128C3">
        <w:rPr>
          <w:rFonts w:ascii="Times New Roman" w:hAnsi="Times New Roman" w:cs="Times New Roman"/>
          <w:sz w:val="20"/>
          <w:szCs w:val="20"/>
        </w:rPr>
        <w:t xml:space="preserve">moderate </w:t>
      </w:r>
      <w:r w:rsidR="00B128C3">
        <w:rPr>
          <w:rFonts w:ascii="Times New Roman" w:hAnsi="Times New Roman" w:cs="Times New Roman"/>
          <w:sz w:val="20"/>
          <w:szCs w:val="20"/>
        </w:rPr>
        <w:t>inflation</w:t>
      </w:r>
      <w:r w:rsidRPr="00B128C3">
        <w:rPr>
          <w:rFonts w:ascii="Times New Roman" w:hAnsi="Times New Roman" w:cs="Times New Roman"/>
          <w:sz w:val="20"/>
          <w:szCs w:val="20"/>
        </w:rPr>
        <w:t xml:space="preserve"> (4.5%), the Adjusted PCI remains strong at $39,286, reflecting robust consumer affordability relative to European peers.</w:t>
      </w:r>
    </w:p>
    <w:p w14:paraId="6FEF9EFE" w14:textId="77777777" w:rsidR="00552405" w:rsidRPr="00B128C3" w:rsidRDefault="00552405" w:rsidP="00B128C3">
      <w:pPr>
        <w:pStyle w:val="NoSpacing"/>
        <w:jc w:val="both"/>
        <w:rPr>
          <w:rFonts w:ascii="Times New Roman" w:hAnsi="Times New Roman" w:cs="Times New Roman"/>
          <w:sz w:val="20"/>
          <w:szCs w:val="20"/>
        </w:rPr>
      </w:pPr>
    </w:p>
    <w:p w14:paraId="7182AA7D" w14:textId="00D91461" w:rsidR="00552405" w:rsidRPr="00B128C3" w:rsidRDefault="00552405" w:rsidP="00B128C3">
      <w:pPr>
        <w:pStyle w:val="NoSpacing"/>
        <w:jc w:val="both"/>
        <w:rPr>
          <w:rFonts w:ascii="Times New Roman" w:hAnsi="Times New Roman" w:cs="Times New Roman"/>
          <w:sz w:val="20"/>
          <w:szCs w:val="20"/>
        </w:rPr>
      </w:pPr>
      <w:r w:rsidRPr="00B128C3">
        <w:rPr>
          <w:rFonts w:ascii="Times New Roman" w:hAnsi="Times New Roman" w:cs="Times New Roman"/>
          <w:sz w:val="20"/>
          <w:szCs w:val="20"/>
        </w:rPr>
        <w:t>Fiscal stress, however, is substantial. Italy’s adjusted debt-to-GDP ratio is 139.22%, one of the highest globally, and interest payments consume 3.92% of GDP, limiting fiscal maneuverability. Italy plays a significant role in global trade, contributing 2.51%, with a surplus trade balance of $186.6 billion equal</w:t>
      </w:r>
      <w:r w:rsidR="00B128C3" w:rsidRPr="00B128C3">
        <w:rPr>
          <w:rFonts w:ascii="Times New Roman" w:hAnsi="Times New Roman" w:cs="Times New Roman"/>
          <w:sz w:val="20"/>
          <w:szCs w:val="20"/>
        </w:rPr>
        <w:t>s</w:t>
      </w:r>
      <w:r w:rsidRPr="00B128C3">
        <w:rPr>
          <w:rFonts w:ascii="Times New Roman" w:hAnsi="Times New Roman" w:cs="Times New Roman"/>
          <w:sz w:val="20"/>
          <w:szCs w:val="20"/>
        </w:rPr>
        <w:t xml:space="preserve"> to 7.70% of its GDP, reinforcing its export-driven resilience.</w:t>
      </w:r>
    </w:p>
    <w:p w14:paraId="3CD3621D" w14:textId="77777777" w:rsidR="00552405" w:rsidRPr="00B128C3" w:rsidRDefault="00552405" w:rsidP="00B128C3">
      <w:pPr>
        <w:pStyle w:val="NoSpacing"/>
        <w:jc w:val="both"/>
        <w:rPr>
          <w:rFonts w:ascii="Times New Roman" w:hAnsi="Times New Roman" w:cs="Times New Roman"/>
          <w:sz w:val="20"/>
          <w:szCs w:val="20"/>
        </w:rPr>
      </w:pPr>
    </w:p>
    <w:p w14:paraId="6A715D40" w14:textId="5994195E" w:rsidR="00552405" w:rsidRPr="00B128C3" w:rsidRDefault="00552405" w:rsidP="00B128C3">
      <w:pPr>
        <w:pStyle w:val="NoSpacing"/>
        <w:jc w:val="both"/>
        <w:rPr>
          <w:rFonts w:ascii="Times New Roman" w:hAnsi="Times New Roman" w:cs="Times New Roman"/>
          <w:sz w:val="20"/>
          <w:szCs w:val="20"/>
        </w:rPr>
      </w:pPr>
      <w:r w:rsidRPr="00B128C3">
        <w:rPr>
          <w:rFonts w:ascii="Times New Roman" w:hAnsi="Times New Roman" w:cs="Times New Roman"/>
          <w:sz w:val="20"/>
          <w:szCs w:val="20"/>
        </w:rPr>
        <w:t>Heart Sectoral allocations remain healthy: housing (18%), health (7.9%), energy (9%), and education (4%) collectively support a strong social infrastructure. Italy’s HDI is high at 0.915, but inequality (GINI 0.325) reduces the Adjusted HDI to 0.59. With a relatively strong affordability value of $23,178.94, Italy ranks B− in affordability.</w:t>
      </w:r>
    </w:p>
    <w:p w14:paraId="2BA00E14" w14:textId="77777777" w:rsidR="00552405" w:rsidRPr="00B128C3" w:rsidRDefault="00552405" w:rsidP="00B128C3">
      <w:pPr>
        <w:pStyle w:val="NoSpacing"/>
        <w:jc w:val="both"/>
        <w:rPr>
          <w:rFonts w:ascii="Times New Roman" w:hAnsi="Times New Roman" w:cs="Times New Roman"/>
          <w:sz w:val="20"/>
          <w:szCs w:val="20"/>
        </w:rPr>
      </w:pPr>
    </w:p>
    <w:p w14:paraId="21643630" w14:textId="382DC4BA"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B128C3">
        <w:rPr>
          <w:rStyle w:val="Strong"/>
          <w:rFonts w:ascii="Times New Roman" w:hAnsi="Times New Roman" w:cs="Times New Roman"/>
          <w:b w:val="0"/>
          <w:bCs w:val="0"/>
          <w:color w:val="000000"/>
          <w:sz w:val="20"/>
          <w:szCs w:val="20"/>
        </w:rPr>
        <w:t>Italy</w:t>
      </w:r>
      <w:r w:rsidRPr="00817AB6">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1C7FA109" w14:textId="68E808A8"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As per “HEART”, </w:t>
      </w:r>
      <w:r w:rsidR="00B128C3">
        <w:rPr>
          <w:rStyle w:val="Strong"/>
          <w:rFonts w:ascii="Times New Roman" w:hAnsi="Times New Roman" w:cs="Times New Roman"/>
          <w:b w:val="0"/>
          <w:bCs w:val="0"/>
          <w:color w:val="000000"/>
          <w:sz w:val="20"/>
          <w:szCs w:val="20"/>
        </w:rPr>
        <w:t>Italy’s</w:t>
      </w:r>
      <w:r w:rsidRPr="00817AB6">
        <w:rPr>
          <w:rStyle w:val="Strong"/>
          <w:rFonts w:ascii="Times New Roman" w:hAnsi="Times New Roman" w:cs="Times New Roman"/>
          <w:b w:val="0"/>
          <w:bCs w:val="0"/>
          <w:color w:val="000000"/>
          <w:sz w:val="20"/>
          <w:szCs w:val="20"/>
        </w:rPr>
        <w:t xml:space="preserve"> Economy will continue to maintain</w:t>
      </w:r>
      <w:r w:rsidR="00B128C3">
        <w:rPr>
          <w:rStyle w:val="Strong"/>
          <w:rFonts w:ascii="Times New Roman" w:hAnsi="Times New Roman" w:cs="Times New Roman"/>
          <w:b w:val="0"/>
          <w:bCs w:val="0"/>
          <w:color w:val="000000"/>
          <w:sz w:val="20"/>
          <w:szCs w:val="20"/>
        </w:rPr>
        <w:t xml:space="preserve"> its performance and Heart Score in 20</w:t>
      </w:r>
      <w:r w:rsidR="008D0C93">
        <w:rPr>
          <w:rStyle w:val="Strong"/>
          <w:rFonts w:ascii="Times New Roman" w:hAnsi="Times New Roman" w:cs="Times New Roman"/>
          <w:b w:val="0"/>
          <w:bCs w:val="0"/>
          <w:color w:val="000000"/>
          <w:sz w:val="20"/>
          <w:szCs w:val="20"/>
        </w:rPr>
        <w:t>26 and 2027</w:t>
      </w:r>
      <w:r w:rsidRPr="00817AB6">
        <w:rPr>
          <w:rStyle w:val="Strong"/>
          <w:rFonts w:ascii="Times New Roman" w:hAnsi="Times New Roman" w:cs="Times New Roman"/>
          <w:b w:val="0"/>
          <w:bCs w:val="0"/>
          <w:color w:val="000000"/>
          <w:sz w:val="20"/>
          <w:szCs w:val="20"/>
        </w:rPr>
        <w:t xml:space="preserve"> and augment</w:t>
      </w:r>
      <w:r w:rsidR="008D0C93">
        <w:rPr>
          <w:rStyle w:val="Strong"/>
          <w:rFonts w:ascii="Times New Roman" w:hAnsi="Times New Roman" w:cs="Times New Roman"/>
          <w:b w:val="0"/>
          <w:bCs w:val="0"/>
          <w:color w:val="000000"/>
          <w:sz w:val="20"/>
          <w:szCs w:val="20"/>
        </w:rPr>
        <w:t xml:space="preserve"> both of its</w:t>
      </w:r>
      <w:r w:rsidRPr="00817AB6">
        <w:rPr>
          <w:rStyle w:val="Strong"/>
          <w:rFonts w:ascii="Times New Roman" w:hAnsi="Times New Roman" w:cs="Times New Roman"/>
          <w:b w:val="0"/>
          <w:bCs w:val="0"/>
          <w:color w:val="000000"/>
          <w:sz w:val="20"/>
          <w:szCs w:val="20"/>
        </w:rPr>
        <w:t xml:space="preserve"> its economic resilience and affordability</w:t>
      </w:r>
      <w:r w:rsidR="008D0C93">
        <w:rPr>
          <w:rStyle w:val="Strong"/>
          <w:rFonts w:ascii="Times New Roman" w:hAnsi="Times New Roman" w:cs="Times New Roman"/>
          <w:b w:val="0"/>
          <w:bCs w:val="0"/>
          <w:color w:val="000000"/>
          <w:sz w:val="20"/>
          <w:szCs w:val="20"/>
        </w:rPr>
        <w:t xml:space="preserve"> with a Heart Score of 0.46B in 2028.</w:t>
      </w:r>
      <w:r w:rsidRPr="00817AB6">
        <w:rPr>
          <w:rStyle w:val="Strong"/>
          <w:rFonts w:ascii="Times New Roman" w:hAnsi="Times New Roman" w:cs="Times New Roman"/>
          <w:b w:val="0"/>
          <w:bCs w:val="0"/>
          <w:color w:val="000000"/>
          <w:sz w:val="20"/>
          <w:szCs w:val="20"/>
        </w:rPr>
        <w:t xml:space="preserve"> </w:t>
      </w:r>
    </w:p>
    <w:p w14:paraId="6751A8B0" w14:textId="043F5D6C"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8D0C93">
        <w:rPr>
          <w:rStyle w:val="Strong"/>
          <w:rFonts w:ascii="Times New Roman" w:hAnsi="Times New Roman" w:cs="Times New Roman"/>
          <w:b w:val="0"/>
          <w:bCs w:val="0"/>
          <w:color w:val="000000"/>
          <w:sz w:val="20"/>
          <w:szCs w:val="20"/>
        </w:rPr>
        <w:t>Italian</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w:t>
      </w:r>
      <w:r w:rsidR="001B010F" w:rsidRPr="00817AB6">
        <w:rPr>
          <w:rStyle w:val="Strong"/>
          <w:rFonts w:ascii="Times New Roman" w:hAnsi="Times New Roman" w:cs="Times New Roman"/>
          <w:b w:val="0"/>
          <w:bCs w:val="0"/>
          <w:color w:val="000000"/>
          <w:sz w:val="20"/>
          <w:szCs w:val="20"/>
        </w:rPr>
        <w:t xml:space="preserve">also </w:t>
      </w:r>
      <w:r w:rsidR="00E43A52" w:rsidRPr="00817AB6">
        <w:rPr>
          <w:rStyle w:val="Strong"/>
          <w:rFonts w:ascii="Times New Roman" w:hAnsi="Times New Roman" w:cs="Times New Roman"/>
          <w:b w:val="0"/>
          <w:bCs w:val="0"/>
          <w:color w:val="000000"/>
          <w:sz w:val="20"/>
          <w:szCs w:val="20"/>
        </w:rPr>
        <w:t>have huge</w:t>
      </w:r>
      <w:r w:rsidRPr="00817AB6">
        <w:rPr>
          <w:rStyle w:val="Strong"/>
          <w:rFonts w:ascii="Times New Roman" w:hAnsi="Times New Roman" w:cs="Times New Roman"/>
          <w:b w:val="0"/>
          <w:bCs w:val="0"/>
          <w:color w:val="000000"/>
          <w:sz w:val="20"/>
          <w:szCs w:val="20"/>
        </w:rPr>
        <w:t xml:space="preserve"> consequences on global economy including </w:t>
      </w:r>
      <w:r w:rsidR="008D0C93">
        <w:rPr>
          <w:rStyle w:val="Strong"/>
          <w:rFonts w:ascii="Times New Roman" w:hAnsi="Times New Roman" w:cs="Times New Roman"/>
          <w:b w:val="0"/>
          <w:bCs w:val="0"/>
          <w:color w:val="000000"/>
          <w:sz w:val="20"/>
          <w:szCs w:val="20"/>
        </w:rPr>
        <w:t>Italy</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75838953" w14:textId="0D65FA65" w:rsidR="0089167D" w:rsidRPr="00817AB6" w:rsidRDefault="0089167D" w:rsidP="0089167D">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40D4FD53" w14:textId="3936E3BD" w:rsidR="008D0C93" w:rsidRPr="008D0C93" w:rsidRDefault="008D0C93" w:rsidP="008D0C93">
      <w:pPr>
        <w:pStyle w:val="NoSpacing"/>
        <w:jc w:val="both"/>
        <w:rPr>
          <w:rFonts w:ascii="Times New Roman" w:hAnsi="Times New Roman" w:cs="Times New Roman"/>
          <w:sz w:val="20"/>
          <w:szCs w:val="20"/>
        </w:rPr>
      </w:pPr>
      <w:r w:rsidRPr="008D0C93">
        <w:rPr>
          <w:rFonts w:ascii="Times New Roman" w:hAnsi="Times New Roman" w:cs="Times New Roman"/>
          <w:sz w:val="20"/>
          <w:szCs w:val="20"/>
        </w:rPr>
        <w:t>Overall, Italy’s economic scale, strong social systems, and robust trade performance position it in</w:t>
      </w:r>
      <w:r w:rsidR="00FC3463">
        <w:rPr>
          <w:rFonts w:ascii="Times New Roman" w:hAnsi="Times New Roman" w:cs="Times New Roman"/>
          <w:sz w:val="20"/>
          <w:szCs w:val="20"/>
        </w:rPr>
        <w:t xml:space="preserve"> </w:t>
      </w:r>
      <w:r w:rsidRPr="008D0C93">
        <w:rPr>
          <w:rFonts w:ascii="Times New Roman" w:hAnsi="Times New Roman" w:cs="Times New Roman"/>
          <w:sz w:val="20"/>
          <w:szCs w:val="20"/>
        </w:rPr>
        <w:t xml:space="preserve">the MODERATE HEART (Good to Satisfactory) Score category. However, very high debt levels and </w:t>
      </w:r>
      <w:r w:rsidRPr="008D0C93">
        <w:rPr>
          <w:rFonts w:ascii="Times New Roman" w:hAnsi="Times New Roman" w:cs="Times New Roman"/>
          <w:sz w:val="20"/>
          <w:szCs w:val="20"/>
        </w:rPr>
        <w:lastRenderedPageBreak/>
        <w:t>demographic pressures pose long-term risks that require structural reforms, high economic growth, and productivity gains for sustained economic resilience and that too without compromising the quality of affordability for Italian citizens.</w:t>
      </w:r>
    </w:p>
    <w:p w14:paraId="46072C53" w14:textId="77777777" w:rsidR="008D0C93" w:rsidRPr="008D0C93" w:rsidRDefault="008D0C93" w:rsidP="008D0C93">
      <w:pPr>
        <w:pStyle w:val="NoSpacing"/>
        <w:jc w:val="both"/>
        <w:rPr>
          <w:rFonts w:ascii="Times New Roman" w:hAnsi="Times New Roman" w:cs="Times New Roman"/>
          <w:sz w:val="20"/>
          <w:szCs w:val="20"/>
        </w:rPr>
      </w:pPr>
    </w:p>
    <w:p w14:paraId="1C3C3775" w14:textId="40E903EF" w:rsidR="008D0C93" w:rsidRDefault="008D0C93" w:rsidP="008D0C93">
      <w:pPr>
        <w:jc w:val="both"/>
        <w:rPr>
          <w:rFonts w:ascii="Times New Roman" w:hAnsi="Times New Roman" w:cs="Times New Roman"/>
          <w:sz w:val="20"/>
          <w:szCs w:val="20"/>
        </w:rPr>
      </w:pPr>
      <w:r w:rsidRPr="008D0C93">
        <w:rPr>
          <w:rFonts w:ascii="Times New Roman" w:hAnsi="Times New Roman" w:cs="Times New Roman"/>
          <w:sz w:val="20"/>
          <w:szCs w:val="20"/>
        </w:rPr>
        <w:t xml:space="preserve">Moreover, ongoing war between Russia and Ukraine once stopped and concluded with just settlement would further improve the economic outlook of Italy, since, due to political compulsion, Italy being part of the European Union can’t remain isolated from this war and thus had to help Ukraine materially which puts pressure on its economy. </w:t>
      </w:r>
    </w:p>
    <w:p w14:paraId="29F7B0C9" w14:textId="44E50EC7" w:rsidR="00C44C24" w:rsidRPr="00B24F2C" w:rsidRDefault="00C44C24" w:rsidP="00C44C24">
      <w:pPr>
        <w:jc w:val="both"/>
        <w:rPr>
          <w:rFonts w:ascii="Times New Roman" w:hAnsi="Times New Roman" w:cs="Times New Roman"/>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Pr>
          <w:rStyle w:val="Strong"/>
          <w:rFonts w:ascii="Times New Roman" w:hAnsi="Times New Roman" w:cs="Times New Roman"/>
          <w:b w:val="0"/>
          <w:bCs w:val="0"/>
          <w:color w:val="000000"/>
          <w:sz w:val="20"/>
          <w:szCs w:val="20"/>
        </w:rPr>
        <w:t>Italy</w:t>
      </w:r>
      <w:r w:rsidRPr="00795070">
        <w:rPr>
          <w:rStyle w:val="Strong"/>
          <w:rFonts w:ascii="Times New Roman" w:hAnsi="Times New Roman" w:cs="Times New Roman"/>
          <w:b w:val="0"/>
          <w:bCs w:val="0"/>
          <w:color w:val="000000"/>
          <w:sz w:val="20"/>
          <w:szCs w:val="20"/>
        </w:rPr>
        <w:t xml:space="preserve"> being</w:t>
      </w:r>
      <w:r>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w:t>
      </w:r>
      <w:r>
        <w:rPr>
          <w:rStyle w:val="Strong"/>
          <w:rFonts w:ascii="Times New Roman" w:hAnsi="Times New Roman" w:cs="Times New Roman"/>
          <w:b w:val="0"/>
          <w:bCs w:val="0"/>
          <w:color w:val="000000"/>
          <w:sz w:val="20"/>
          <w:szCs w:val="20"/>
        </w:rPr>
        <w:t>leading</w:t>
      </w:r>
      <w:r w:rsidRPr="00795070">
        <w:rPr>
          <w:rStyle w:val="Strong"/>
          <w:rFonts w:ascii="Times New Roman" w:hAnsi="Times New Roman" w:cs="Times New Roman"/>
          <w:b w:val="0"/>
          <w:bCs w:val="0"/>
          <w:color w:val="000000"/>
          <w:sz w:val="20"/>
          <w:szCs w:val="20"/>
        </w:rPr>
        <w:t xml:space="preserve"> oil </w:t>
      </w:r>
      <w:r>
        <w:rPr>
          <w:rStyle w:val="Strong"/>
          <w:rFonts w:ascii="Times New Roman" w:hAnsi="Times New Roman" w:cs="Times New Roman"/>
          <w:b w:val="0"/>
          <w:bCs w:val="0"/>
          <w:color w:val="000000"/>
          <w:sz w:val="20"/>
          <w:szCs w:val="20"/>
        </w:rPr>
        <w:t>importers</w:t>
      </w:r>
      <w:r w:rsidRPr="00795070">
        <w:rPr>
          <w:rStyle w:val="Strong"/>
          <w:rFonts w:ascii="Times New Roman" w:hAnsi="Times New Roman" w:cs="Times New Roman"/>
          <w:b w:val="0"/>
          <w:bCs w:val="0"/>
          <w:color w:val="000000"/>
          <w:sz w:val="20"/>
          <w:szCs w:val="20"/>
        </w:rPr>
        <w:t xml:space="preserve"> of the world. As such </w:t>
      </w:r>
      <w:r>
        <w:rPr>
          <w:rStyle w:val="Strong"/>
          <w:rFonts w:ascii="Times New Roman" w:hAnsi="Times New Roman" w:cs="Times New Roman"/>
          <w:b w:val="0"/>
          <w:bCs w:val="0"/>
          <w:color w:val="000000"/>
          <w:sz w:val="20"/>
          <w:szCs w:val="20"/>
        </w:rPr>
        <w:t>I</w:t>
      </w:r>
      <w:r>
        <w:rPr>
          <w:rStyle w:val="Strong"/>
          <w:rFonts w:ascii="Times New Roman" w:hAnsi="Times New Roman" w:cs="Times New Roman"/>
          <w:b w:val="0"/>
          <w:bCs w:val="0"/>
          <w:color w:val="000000"/>
          <w:sz w:val="20"/>
          <w:szCs w:val="20"/>
        </w:rPr>
        <w:t>taly</w:t>
      </w:r>
      <w:r w:rsidRPr="00795070">
        <w:rPr>
          <w:rStyle w:val="Strong"/>
          <w:rFonts w:ascii="Times New Roman" w:hAnsi="Times New Roman" w:cs="Times New Roman"/>
          <w:b w:val="0"/>
          <w:bCs w:val="0"/>
          <w:color w:val="000000"/>
          <w:sz w:val="20"/>
          <w:szCs w:val="20"/>
        </w:rPr>
        <w:t xml:space="preserve"> must be well prepared to adjust its</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economy according to</w:t>
      </w:r>
      <w:r>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4D284C09" w14:textId="77777777" w:rsidR="008D0C93" w:rsidRPr="008D0C93" w:rsidRDefault="008D0C93" w:rsidP="008D0C93">
      <w:pPr>
        <w:jc w:val="both"/>
        <w:rPr>
          <w:rFonts w:ascii="Times New Roman" w:hAnsi="Times New Roman" w:cs="Times New Roman"/>
          <w:sz w:val="20"/>
          <w:szCs w:val="20"/>
        </w:rPr>
      </w:pPr>
      <w:r w:rsidRPr="008D0C93">
        <w:rPr>
          <w:rFonts w:ascii="Times New Roman" w:hAnsi="Times New Roman" w:cs="Times New Roman"/>
          <w:sz w:val="20"/>
          <w:szCs w:val="20"/>
        </w:rPr>
        <w:t>The last but not the least the end of US trade war is also vital to get back economic stability in policies and to keep the global as well as Italian economy efficiently moving.</w:t>
      </w:r>
    </w:p>
    <w:p w14:paraId="1E842D41" w14:textId="77777777" w:rsidR="008D0C93" w:rsidRPr="008D0C93" w:rsidRDefault="008D0C93" w:rsidP="0089167D">
      <w:pPr>
        <w:jc w:val="both"/>
        <w:rPr>
          <w:rFonts w:ascii="Times New Roman" w:hAnsi="Times New Roman" w:cs="Times New Roman"/>
          <w:sz w:val="20"/>
          <w:szCs w:val="20"/>
        </w:rPr>
      </w:pPr>
    </w:p>
    <w:p w14:paraId="659E9EC8" w14:textId="77777777" w:rsidR="008D0C93" w:rsidRPr="008D0C93" w:rsidRDefault="008D0C93" w:rsidP="0089167D">
      <w:pPr>
        <w:jc w:val="both"/>
        <w:rPr>
          <w:rFonts w:ascii="Times New Roman" w:hAnsi="Times New Roman" w:cs="Times New Roman"/>
          <w:sz w:val="20"/>
          <w:szCs w:val="20"/>
        </w:rPr>
      </w:pPr>
    </w:p>
    <w:p w14:paraId="20A1B168" w14:textId="77777777" w:rsidR="008D0C93" w:rsidRPr="008D0C93" w:rsidRDefault="008D0C93" w:rsidP="0089167D">
      <w:pPr>
        <w:jc w:val="both"/>
        <w:rPr>
          <w:rFonts w:ascii="Times New Roman" w:hAnsi="Times New Roman" w:cs="Times New Roman"/>
          <w:sz w:val="20"/>
          <w:szCs w:val="20"/>
        </w:rPr>
      </w:pPr>
    </w:p>
    <w:p w14:paraId="37A8930F" w14:textId="77777777" w:rsidR="008D0C93" w:rsidRDefault="008D0C93" w:rsidP="0089167D">
      <w:pPr>
        <w:jc w:val="both"/>
        <w:rPr>
          <w:rFonts w:ascii="Times New Roman" w:hAnsi="Times New Roman" w:cs="Times New Roman"/>
          <w:sz w:val="20"/>
          <w:szCs w:val="20"/>
        </w:rPr>
      </w:pPr>
    </w:p>
    <w:p w14:paraId="01B96DBB" w14:textId="77777777" w:rsidR="008D0C93" w:rsidRDefault="008D0C93" w:rsidP="0089167D">
      <w:pPr>
        <w:jc w:val="both"/>
        <w:rPr>
          <w:rFonts w:ascii="Times New Roman" w:hAnsi="Times New Roman" w:cs="Times New Roman"/>
          <w:sz w:val="20"/>
          <w:szCs w:val="20"/>
        </w:rPr>
      </w:pPr>
    </w:p>
    <w:p w14:paraId="191104F1" w14:textId="77777777" w:rsidR="008D0C93" w:rsidRDefault="008D0C93" w:rsidP="0089167D">
      <w:pPr>
        <w:jc w:val="both"/>
        <w:rPr>
          <w:rFonts w:ascii="Times New Roman" w:hAnsi="Times New Roman" w:cs="Times New Roman"/>
          <w:sz w:val="20"/>
          <w:szCs w:val="20"/>
        </w:rPr>
      </w:pPr>
    </w:p>
    <w:p w14:paraId="7493158D" w14:textId="77777777" w:rsidR="008D0C93" w:rsidRDefault="008D0C93" w:rsidP="0089167D">
      <w:pPr>
        <w:jc w:val="both"/>
        <w:rPr>
          <w:rFonts w:ascii="Times New Roman" w:hAnsi="Times New Roman" w:cs="Times New Roman"/>
          <w:sz w:val="20"/>
          <w:szCs w:val="20"/>
        </w:rPr>
      </w:pPr>
    </w:p>
    <w:p w14:paraId="4C18B2CD" w14:textId="77777777" w:rsidR="008D0C93" w:rsidRDefault="008D0C93" w:rsidP="0089167D">
      <w:pPr>
        <w:jc w:val="both"/>
        <w:rPr>
          <w:rFonts w:ascii="Times New Roman" w:hAnsi="Times New Roman" w:cs="Times New Roman"/>
          <w:sz w:val="20"/>
          <w:szCs w:val="20"/>
        </w:rPr>
      </w:pPr>
    </w:p>
    <w:p w14:paraId="46A8E5D4" w14:textId="77777777" w:rsidR="008D0C93" w:rsidRPr="00817AB6" w:rsidRDefault="008D0C93" w:rsidP="007D4A1E">
      <w:pPr>
        <w:spacing w:line="360" w:lineRule="auto"/>
        <w:jc w:val="both"/>
        <w:rPr>
          <w:rFonts w:ascii="Arial" w:hAnsi="Arial" w:cs="Arial"/>
          <w:sz w:val="20"/>
          <w:szCs w:val="20"/>
        </w:rPr>
      </w:pPr>
    </w:p>
    <w:sectPr w:rsidR="008D0C93" w:rsidRPr="00817AB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762AB" w14:textId="77777777" w:rsidR="006471E6" w:rsidRDefault="006471E6" w:rsidP="001D22B5">
      <w:pPr>
        <w:spacing w:after="0" w:line="240" w:lineRule="auto"/>
      </w:pPr>
      <w:r>
        <w:separator/>
      </w:r>
    </w:p>
  </w:endnote>
  <w:endnote w:type="continuationSeparator" w:id="0">
    <w:p w14:paraId="77C6ADD5" w14:textId="77777777" w:rsidR="006471E6" w:rsidRDefault="006471E6"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0CC20" w14:textId="77777777" w:rsidR="006471E6" w:rsidRDefault="006471E6" w:rsidP="001D22B5">
      <w:pPr>
        <w:spacing w:after="0" w:line="240" w:lineRule="auto"/>
      </w:pPr>
      <w:r>
        <w:separator/>
      </w:r>
    </w:p>
  </w:footnote>
  <w:footnote w:type="continuationSeparator" w:id="0">
    <w:p w14:paraId="2F052A8E" w14:textId="77777777" w:rsidR="006471E6" w:rsidRDefault="006471E6"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4D44"/>
    <w:rsid w:val="000F17E2"/>
    <w:rsid w:val="00102234"/>
    <w:rsid w:val="00103334"/>
    <w:rsid w:val="0012124C"/>
    <w:rsid w:val="00125101"/>
    <w:rsid w:val="001329D7"/>
    <w:rsid w:val="00144558"/>
    <w:rsid w:val="0015074B"/>
    <w:rsid w:val="00180959"/>
    <w:rsid w:val="00181E36"/>
    <w:rsid w:val="00187D17"/>
    <w:rsid w:val="001971D0"/>
    <w:rsid w:val="001A0503"/>
    <w:rsid w:val="001A3D5A"/>
    <w:rsid w:val="001A677D"/>
    <w:rsid w:val="001B010F"/>
    <w:rsid w:val="001C0EE6"/>
    <w:rsid w:val="001C69AF"/>
    <w:rsid w:val="001D0F7D"/>
    <w:rsid w:val="001D22B5"/>
    <w:rsid w:val="001D33D6"/>
    <w:rsid w:val="002201FF"/>
    <w:rsid w:val="00224991"/>
    <w:rsid w:val="0022743A"/>
    <w:rsid w:val="00227FAB"/>
    <w:rsid w:val="002341BA"/>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C287E"/>
    <w:rsid w:val="005C41D6"/>
    <w:rsid w:val="005C539A"/>
    <w:rsid w:val="005D00A1"/>
    <w:rsid w:val="005E0041"/>
    <w:rsid w:val="005F51EA"/>
    <w:rsid w:val="00606DD8"/>
    <w:rsid w:val="0060774E"/>
    <w:rsid w:val="00610D10"/>
    <w:rsid w:val="0061146F"/>
    <w:rsid w:val="00612DEB"/>
    <w:rsid w:val="0063615D"/>
    <w:rsid w:val="0064273D"/>
    <w:rsid w:val="00645106"/>
    <w:rsid w:val="00645727"/>
    <w:rsid w:val="006471E6"/>
    <w:rsid w:val="006537FB"/>
    <w:rsid w:val="006602EF"/>
    <w:rsid w:val="006622E8"/>
    <w:rsid w:val="006724C0"/>
    <w:rsid w:val="006835B3"/>
    <w:rsid w:val="00685DF9"/>
    <w:rsid w:val="00690D1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63E"/>
    <w:rsid w:val="008C55FC"/>
    <w:rsid w:val="008C636F"/>
    <w:rsid w:val="008D0C93"/>
    <w:rsid w:val="00900C3A"/>
    <w:rsid w:val="009026DE"/>
    <w:rsid w:val="00903C4F"/>
    <w:rsid w:val="00914601"/>
    <w:rsid w:val="00922E3F"/>
    <w:rsid w:val="00923BEA"/>
    <w:rsid w:val="00927227"/>
    <w:rsid w:val="00934E22"/>
    <w:rsid w:val="00950BFA"/>
    <w:rsid w:val="00955A27"/>
    <w:rsid w:val="0095797B"/>
    <w:rsid w:val="009677B2"/>
    <w:rsid w:val="009770EB"/>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C41E4"/>
    <w:rsid w:val="00AD6009"/>
    <w:rsid w:val="00AE193F"/>
    <w:rsid w:val="00AE5B75"/>
    <w:rsid w:val="00AF41D1"/>
    <w:rsid w:val="00B06FC7"/>
    <w:rsid w:val="00B128C3"/>
    <w:rsid w:val="00B16988"/>
    <w:rsid w:val="00B1715C"/>
    <w:rsid w:val="00B24F2C"/>
    <w:rsid w:val="00B27892"/>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B0604"/>
    <w:rsid w:val="00CB0664"/>
    <w:rsid w:val="00CB4817"/>
    <w:rsid w:val="00CB6E5A"/>
    <w:rsid w:val="00CC1C8B"/>
    <w:rsid w:val="00CC4C78"/>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30B08"/>
    <w:rsid w:val="00E30E97"/>
    <w:rsid w:val="00E31846"/>
    <w:rsid w:val="00E3317C"/>
    <w:rsid w:val="00E37A02"/>
    <w:rsid w:val="00E415E6"/>
    <w:rsid w:val="00E43A52"/>
    <w:rsid w:val="00E50FCC"/>
    <w:rsid w:val="00E51665"/>
    <w:rsid w:val="00E6299E"/>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166CF"/>
    <w:rsid w:val="00F23A74"/>
    <w:rsid w:val="00F256D2"/>
    <w:rsid w:val="00F2777B"/>
    <w:rsid w:val="00F314C0"/>
    <w:rsid w:val="00F66FCB"/>
    <w:rsid w:val="00F83F75"/>
    <w:rsid w:val="00F84B89"/>
    <w:rsid w:val="00F90754"/>
    <w:rsid w:val="00F96036"/>
    <w:rsid w:val="00F9700D"/>
    <w:rsid w:val="00FA6D28"/>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12</cp:revision>
  <cp:lastPrinted>2025-08-01T10:26:00Z</cp:lastPrinted>
  <dcterms:created xsi:type="dcterms:W3CDTF">2026-01-10T03:31:00Z</dcterms:created>
  <dcterms:modified xsi:type="dcterms:W3CDTF">2026-01-10T04:06:00Z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