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Risk Rating Model - Submission v1.0</w:t>
      </w:r>
    </w:p>
    <w:p>
      <w:pPr>
        <w:pStyle w:val="Heading1"/>
      </w:pPr>
      <w:r>
        <w:t>1. Executive Summary</w:t>
      </w:r>
    </w:p>
    <w:p>
      <w:r>
        <w:t>This model predicts PD for the retail portfolio.</w:t>
      </w:r>
    </w:p>
    <w:p>
      <w:pPr>
        <w:pStyle w:val="Heading1"/>
      </w:pPr>
      <w:r>
        <w:t>2. Model Overview</w:t>
      </w:r>
    </w:p>
    <w:p>
      <w:pPr>
        <w:pStyle w:val="Heading2"/>
      </w:pPr>
      <w:r>
        <w:t>2.1 Scope of Application</w:t>
      </w:r>
    </w:p>
    <w:p>
      <w:r>
        <w:t>Applies to all North American mortgages.</w:t>
      </w:r>
    </w:p>
    <w:p>
      <w:pPr>
        <w:pStyle w:val="Heading1"/>
      </w:pPr>
      <w:r>
        <w:t>3. Model Methodology</w:t>
      </w:r>
    </w:p>
    <w:p>
      <w:pPr>
        <w:pStyle w:val="Heading2"/>
      </w:pPr>
      <w:r>
        <w:t>3.1 Theoretical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Assumption</w:t>
            </w:r>
          </w:p>
        </w:tc>
        <w:tc>
          <w:tcPr>
            <w:tcW w:type="dxa" w:w="4320"/>
          </w:tcPr>
          <w:p>
            <w:r>
              <w:t>Justification</w:t>
            </w:r>
          </w:p>
        </w:tc>
      </w:tr>
      <w:tr>
        <w:tc>
          <w:tcPr>
            <w:tcW w:type="dxa" w:w="4320"/>
          </w:tcPr>
          <w:p>
            <w:r>
              <w:t>Stationarity</w:t>
            </w:r>
          </w:p>
        </w:tc>
        <w:tc>
          <w:tcPr>
            <w:tcW w:type="dxa" w:w="4320"/>
          </w:tcPr>
          <w:p>
            <w:r>
              <w:t>Confirmed via ADF test.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4. Development Testing &amp; Performance</w:t>
      </w:r>
    </w:p>
    <w:p>
      <w:pPr>
        <w:pStyle w:val="Heading2"/>
      </w:pPr>
      <w:r>
        <w:t>4.1 In-Sample Testing</w:t>
      </w:r>
    </w:p>
    <w:p>
      <w:r>
        <w:t>[FIGURE 1: ROC Curve Showing AUC of 0.85]</w:t>
      </w:r>
    </w:p>
    <w:p>
      <w:pPr>
        <w:pStyle w:val="Heading1"/>
      </w:pPr>
      <w:r>
        <w:t>5. Model Monitoring</w:t>
      </w:r>
    </w:p>
    <w:p>
      <w:r>
        <w:t>Monitoring will occur quarterly.</w:t>
      </w:r>
    </w:p>
    <w:p>
      <w:pPr>
        <w:pStyle w:val="Heading1"/>
      </w:pPr>
      <w:r>
        <w:t>6. Model Use Control Framework</w:t>
      </w:r>
    </w:p>
    <w:p>
      <w:r>
        <w:t>Override limit is set at 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