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1" w:name="content"/>
    <w:bookmarkStart w:id="70" w:name="Xa4f355b9483144a39ddf2e7bcad6ca5a8ae8458"/>
    <w:p>
      <w:pPr>
        <w:pStyle w:val="Heading1"/>
      </w:pPr>
      <w:r>
        <w:t xml:space="preserve">RowCol: The Pilot‑for‑Firms Control Plane for CAS 2.0 – Investment Brief</w:t>
      </w:r>
    </w:p>
    <w:bookmarkStart w:id="34" w:name="market-timing-adoption-curve"/>
    <w:p>
      <w:pPr>
        <w:pStyle w:val="Heading2"/>
      </w:pPr>
      <w:r>
        <w:t xml:space="preserve">1. Market Timing &amp; Adoption Curve</w:t>
      </w:r>
    </w:p>
    <w:p>
      <w:pPr>
        <w:pStyle w:val="FirstParagraph"/>
      </w:pPr>
      <w:r>
        <w:rPr>
          <w:b/>
          <w:bCs/>
        </w:rPr>
        <w:t xml:space="preserve">CAS 2.0 Emergence:</w:t>
      </w:r>
      <w:r>
        <w:t xml:space="preserve"> </w:t>
      </w:r>
      <w:r>
        <w:t xml:space="preserve">Client Advisory Services (CAS) has become the fastest-growing segment for accounting firms, evolving from basic bookkeeping into</w:t>
      </w:r>
      <w:r>
        <w:t xml:space="preserve"> </w:t>
      </w:r>
      <w:r>
        <w:rPr>
          <w:i/>
          <w:iCs/>
        </w:rPr>
        <w:t xml:space="preserve">“CAS 2.0”</w:t>
      </w:r>
      <w:r>
        <w:t xml:space="preserve"> </w:t>
      </w:r>
      <w:r>
        <w:t xml:space="preserve">– a tech-enabled, strategic finance service. Over 50% of firms now offer CAS in some form, and for a quarter of those, CAS contributes over 30% of annual revenue</w:t>
      </w:r>
      <w:hyperlink r:id="rId21">
        <w:r>
          <w:rPr>
            <w:rStyle w:val="Hyperlink"/>
          </w:rPr>
          <w:t xml:space="preserve">[1]</w:t>
        </w:r>
      </w:hyperlink>
      <w:r>
        <w:t xml:space="preserve">. Firms embracing true CAS 2.0 bundle weekly cash flow oversight with A/P, A/R, and KPI advisory, moving beyond traditional month-end reporting</w:t>
      </w:r>
      <w:hyperlink r:id="rId22">
        <w:r>
          <w:rPr>
            <w:rStyle w:val="Hyperlink"/>
          </w:rPr>
          <w:t xml:space="preserve">[2]</w:t>
        </w:r>
      </w:hyperlink>
      <w:hyperlink r:id="rId23">
        <w:r>
          <w:rPr>
            <w:rStyle w:val="Hyperlink"/>
          </w:rPr>
          <w:t xml:space="preserve">[3]</w:t>
        </w:r>
      </w:hyperlink>
      <w:r>
        <w:t xml:space="preserve">. This shift was catalyzed by client demand (especially post-COVID) for proactive financial guidance and by new cloud tools that made real-time collaboration possible</w:t>
      </w:r>
      <w:hyperlink r:id="rId24">
        <w:r>
          <w:rPr>
            <w:rStyle w:val="Hyperlink"/>
          </w:rPr>
          <w:t xml:space="preserve">[4]</w:t>
        </w:r>
      </w:hyperlink>
      <w:hyperlink r:id="rId25">
        <w:r>
          <w:rPr>
            <w:rStyle w:val="Hyperlink"/>
          </w:rPr>
          <w:t xml:space="preserve">[5]</w:t>
        </w:r>
      </w:hyperlink>
      <w:r>
        <w:t xml:space="preserve">. Today CAS practices are scaling rapidly – median CAS revenues grew 17% in 2023 and are projected to</w:t>
      </w:r>
      <w:r>
        <w:t xml:space="preserve"> </w:t>
      </w:r>
      <w:r>
        <w:rPr>
          <w:b/>
          <w:bCs/>
        </w:rPr>
        <w:t xml:space="preserve">double in the next three years</w:t>
      </w:r>
      <w:hyperlink r:id="rId26">
        <w:r>
          <w:rPr>
            <w:rStyle w:val="Hyperlink"/>
          </w:rPr>
          <w:t xml:space="preserve">[6]</w:t>
        </w:r>
      </w:hyperlink>
      <w:r>
        <w:t xml:space="preserve">. In short, CAS 2.0 is at an</w:t>
      </w:r>
      <w:r>
        <w:t xml:space="preserve"> </w:t>
      </w:r>
      <w:r>
        <w:rPr>
          <w:b/>
          <w:bCs/>
        </w:rPr>
        <w:t xml:space="preserve">inflection point</w:t>
      </w:r>
      <w:r>
        <w:t xml:space="preserve">, with many firms moving from early adoption into the early majority phase of the growth curve.</w:t>
      </w:r>
    </w:p>
    <w:p>
      <w:pPr>
        <w:pStyle w:val="BodyText"/>
      </w:pPr>
      <w:r>
        <w:rPr>
          <w:b/>
          <w:bCs/>
        </w:rPr>
        <w:t xml:space="preserve">Position on the Adoption Curve:</w:t>
      </w:r>
      <w:r>
        <w:t xml:space="preserve"> </w:t>
      </w:r>
      <w:r>
        <w:t xml:space="preserve">CAS 2.0 in 2025 resembles where cloud payroll and bill-pay were in the mid-2010s – gaining mainstream traction but still plenty of room to run. Just as cloud payroll (e.g. Gusto) went from 0 to 300,000+ SMB customers over the past decade</w:t>
      </w:r>
      <w:hyperlink r:id="rId27">
        <w:r>
          <w:rPr>
            <w:rStyle w:val="Hyperlink"/>
          </w:rPr>
          <w:t xml:space="preserve">[7]</w:t>
        </w:r>
      </w:hyperlink>
      <w:r>
        <w:t xml:space="preserve">, and Bill.com’s AP platform grew to ~250k core users by its 2019 IPO</w:t>
      </w:r>
      <w:hyperlink r:id="rId28">
        <w:r>
          <w:rPr>
            <w:rStyle w:val="Hyperlink"/>
          </w:rPr>
          <w:t xml:space="preserve">[8]</w:t>
        </w:r>
      </w:hyperlink>
      <w:r>
        <w:t xml:space="preserve">, advisory-focused CAS offerings are now poised for a similar adoption surge. CAS 2.0 methods have been incubated by innovative firms over the last ~5 years, and we’re now approaching the “hockey stick” part of the curve as technology standardizes these practices. A biennial survey of 200+ U.S. firms shows they</w:t>
      </w:r>
      <w:r>
        <w:t xml:space="preserve"> </w:t>
      </w:r>
      <w:r>
        <w:rPr>
          <w:i/>
          <w:iCs/>
        </w:rPr>
        <w:t xml:space="preserve">expect to double</w:t>
      </w:r>
      <w:r>
        <w:t xml:space="preserve"> </w:t>
      </w:r>
      <w:r>
        <w:t xml:space="preserve">CAS revenue by 2027</w:t>
      </w:r>
      <w:hyperlink r:id="rId26">
        <w:r>
          <w:rPr>
            <w:rStyle w:val="Hyperlink"/>
          </w:rPr>
          <w:t xml:space="preserve">[6]</w:t>
        </w:r>
      </w:hyperlink>
      <w:r>
        <w:t xml:space="preserve"> </w:t>
      </w:r>
      <w:r>
        <w:t xml:space="preserve">– clear evidence that the market is crossing the chasm from niche offering to must-have service line. Importantly, the technology gap is apparent: top-performing CAS firms that invest heavily in tech can manage a median of 100 clients, versus ~67 clients for others</w:t>
      </w:r>
      <w:hyperlink r:id="rId29">
        <w:r>
          <w:rPr>
            <w:rStyle w:val="Hyperlink"/>
          </w:rPr>
          <w:t xml:space="preserve">[9]</w:t>
        </w:r>
      </w:hyperlink>
      <w:r>
        <w:t xml:space="preserve">. This 50% capacity boost with better tools underscores the timing: firms realize they need a</w:t>
      </w:r>
      <w:r>
        <w:t xml:space="preserve"> </w:t>
      </w:r>
      <w:r>
        <w:rPr>
          <w:b/>
          <w:bCs/>
        </w:rPr>
        <w:t xml:space="preserve">“system of engagement”</w:t>
      </w:r>
      <w:r>
        <w:t xml:space="preserve"> </w:t>
      </w:r>
      <w:r>
        <w:t xml:space="preserve">to scale CAS profitably. RowCol squarely targets this need at the moment the curve inflects.</w:t>
      </w:r>
    </w:p>
    <w:p>
      <w:pPr>
        <w:pStyle w:val="BodyText"/>
      </w:pPr>
      <w:r>
        <w:rPr>
          <w:b/>
          <w:bCs/>
        </w:rPr>
        <w:t xml:space="preserve">Market Size (Reachable TAM):</w:t>
      </w:r>
      <w:r>
        <w:t xml:space="preserve"> </w:t>
      </w:r>
      <w:r>
        <w:t xml:space="preserve">The</w:t>
      </w:r>
      <w:r>
        <w:t xml:space="preserve"> </w:t>
      </w:r>
      <w:r>
        <w:rPr>
          <w:b/>
          <w:bCs/>
        </w:rPr>
        <w:t xml:space="preserve">immediate beachhead</w:t>
      </w:r>
      <w:r>
        <w:t xml:space="preserve"> </w:t>
      </w:r>
      <w:r>
        <w:t xml:space="preserve">is the cohort of progressive accounting firms (typically 10–100 staff) managing 20–100 SMB clients each in a CAS 2.0 model</w:t>
      </w:r>
      <w:hyperlink r:id="rId30">
        <w:r>
          <w:rPr>
            <w:rStyle w:val="Hyperlink"/>
          </w:rPr>
          <w:t xml:space="preserve">[10]</w:t>
        </w:r>
      </w:hyperlink>
      <w:r>
        <w:t xml:space="preserve">. In the U.S. alone there are ~50,000 CPA firms</w:t>
      </w:r>
      <w:hyperlink r:id="rId31">
        <w:r>
          <w:rPr>
            <w:rStyle w:val="Hyperlink"/>
          </w:rPr>
          <w:t xml:space="preserve">[11]</w:t>
        </w:r>
      </w:hyperlink>
      <w:r>
        <w:t xml:space="preserve">, of which an estimated ~20,000 are now offering CAS or planning to</w:t>
      </w:r>
      <w:hyperlink r:id="rId21">
        <w:r>
          <w:rPr>
            <w:rStyle w:val="Hyperlink"/>
          </w:rPr>
          <w:t xml:space="preserve">[1]</w:t>
        </w:r>
      </w:hyperlink>
      <w:hyperlink r:id="rId32">
        <w:r>
          <w:rPr>
            <w:rStyle w:val="Hyperlink"/>
          </w:rPr>
          <w:t xml:space="preserve">[12]</w:t>
        </w:r>
      </w:hyperlink>
      <w:r>
        <w:t xml:space="preserve">. If each such firm uses RowCol to oversee an average portfolio of ~30 clients, that’s ~600k SMB clients – representing a</w:t>
      </w:r>
      <w:r>
        <w:t xml:space="preserve"> </w:t>
      </w:r>
      <w:r>
        <w:rPr>
          <w:b/>
          <w:bCs/>
        </w:rPr>
        <w:t xml:space="preserve">serviceable obtainable market</w:t>
      </w:r>
      <w:r>
        <w:t xml:space="preserve"> </w:t>
      </w:r>
      <w:r>
        <w:t xml:space="preserve">on the order of 600k * $50/client/month ≈</w:t>
      </w:r>
      <w:r>
        <w:t xml:space="preserve"> </w:t>
      </w:r>
      <w:r>
        <w:rPr>
          <w:b/>
          <w:bCs/>
        </w:rPr>
        <w:t xml:space="preserve">$360M ARR</w:t>
      </w:r>
      <w:r>
        <w:t xml:space="preserve">. And this is just U.S. accounting firms; globally (and including non-CPA advisors) the opportunity easily exceeds</w:t>
      </w:r>
      <w:r>
        <w:t xml:space="preserve"> </w:t>
      </w:r>
      <w:r>
        <w:rPr>
          <w:b/>
          <w:bCs/>
        </w:rPr>
        <w:t xml:space="preserve">$1B+</w:t>
      </w:r>
      <w:r>
        <w:t xml:space="preserve"> </w:t>
      </w:r>
      <w:r>
        <w:t xml:space="preserve">in software revenues. Moreover, the</w:t>
      </w:r>
      <w:r>
        <w:t xml:space="preserve"> </w:t>
      </w:r>
      <w:r>
        <w:rPr>
          <w:i/>
          <w:iCs/>
        </w:rPr>
        <w:t xml:space="preserve">problem space</w:t>
      </w:r>
      <w:r>
        <w:t xml:space="preserve"> </w:t>
      </w:r>
      <w:r>
        <w:t xml:space="preserve">is huge – cash management is mission-critical for millions of SMBs, as</w:t>
      </w:r>
      <w:r>
        <w:t xml:space="preserve"> </w:t>
      </w:r>
      <w:r>
        <w:rPr>
          <w:b/>
          <w:bCs/>
        </w:rPr>
        <w:t xml:space="preserve">82% of small business failures stem from cash flow problems</w:t>
      </w:r>
      <w:hyperlink r:id="rId33">
        <w:r>
          <w:rPr>
            <w:rStyle w:val="Hyperlink"/>
          </w:rPr>
          <w:t xml:space="preserve">[13]</w:t>
        </w:r>
      </w:hyperlink>
      <w:r>
        <w:t xml:space="preserve">. Every one of these businesses either already has (or needs) an advisor keeping them financially healthy. By initially empowering the</w:t>
      </w:r>
      <w:r>
        <w:t xml:space="preserve"> </w:t>
      </w:r>
      <w:r>
        <w:rPr>
          <w:b/>
          <w:bCs/>
        </w:rPr>
        <w:t xml:space="preserve">20k</w:t>
      </w:r>
      <w:r>
        <w:t xml:space="preserve"> </w:t>
      </w:r>
      <w:r>
        <w:t xml:space="preserve">CAS-focused firms who serve the top tier of these SMBs (typically $1–5M revenue clients</w:t>
      </w:r>
      <w:hyperlink r:id="rId30">
        <w:r>
          <w:rPr>
            <w:rStyle w:val="Hyperlink"/>
          </w:rPr>
          <w:t xml:space="preserve">[10]</w:t>
        </w:r>
      </w:hyperlink>
      <w:r>
        <w:t xml:space="preserve">), RowCol can ride the adoption wave as more firms upgrade to CAS 2.0. This timing – at the brink of widespread adoption – positions RowCol to become the default platform as the</w:t>
      </w:r>
      <w:r>
        <w:t xml:space="preserve"> </w:t>
      </w:r>
      <w:r>
        <w:rPr>
          <w:i/>
          <w:iCs/>
        </w:rPr>
        <w:t xml:space="preserve">behavior curve</w:t>
      </w:r>
      <w:r>
        <w:t xml:space="preserve"> </w:t>
      </w:r>
      <w:r>
        <w:t xml:space="preserve">steepens in the next 2–3 years. Just as payroll tech and bill-pay reached irreversible momentum when ~15-20% adoption was crossed, CAS 2.0 is now hitting that zone of rapid uptake. In summary,</w:t>
      </w:r>
      <w:r>
        <w:t xml:space="preserve"> </w:t>
      </w:r>
      <w:r>
        <w:rPr>
          <w:b/>
          <w:bCs/>
        </w:rPr>
        <w:t xml:space="preserve">the market timing is ideal</w:t>
      </w:r>
      <w:r>
        <w:t xml:space="preserve">: pain awareness is high, early solutions have proven the concept, and firms are actively seeking a scalable control platform to meet burgeoning demand.</w:t>
      </w:r>
    </w:p>
    <w:bookmarkEnd w:id="34"/>
    <w:bookmarkStart w:id="42" w:name="competitive-differentiation"/>
    <w:p>
      <w:pPr>
        <w:pStyle w:val="Heading2"/>
      </w:pPr>
      <w:r>
        <w:t xml:space="preserve">2. Competitive Differentiation</w:t>
      </w:r>
    </w:p>
    <w:p>
      <w:pPr>
        <w:pStyle w:val="FirstParagraph"/>
      </w:pPr>
      <w:r>
        <w:rPr>
          <w:b/>
          <w:bCs/>
        </w:rPr>
        <w:t xml:space="preserve">Competitive Landscape:</w:t>
      </w:r>
      <w:r>
        <w:t xml:space="preserve"> </w:t>
      </w:r>
      <w:r>
        <w:t xml:space="preserve">RowCol is carving out a new category as the</w:t>
      </w:r>
      <w:r>
        <w:t xml:space="preserve"> </w:t>
      </w:r>
      <w:r>
        <w:rPr>
          <w:i/>
          <w:iCs/>
        </w:rPr>
        <w:t xml:space="preserve">“financial control plane”</w:t>
      </w:r>
      <w:r>
        <w:t xml:space="preserve"> </w:t>
      </w:r>
      <w:r>
        <w:t xml:space="preserve">for multi-client advisory firms – a role that existing accounting and fintech tools do not fill. The competitive set spans several adjacent categories, none of which directly threaten RowCol’s niche:</w:t>
      </w:r>
      <w:r>
        <w:t xml:space="preserve"> </w:t>
      </w:r>
      <w:r>
        <w:t xml:space="preserve">-</w:t>
      </w:r>
      <w:r>
        <w:t xml:space="preserve"> </w:t>
      </w:r>
      <w:r>
        <w:rPr>
          <w:b/>
          <w:bCs/>
        </w:rPr>
        <w:t xml:space="preserve">Pilot (bookkeeping-as-a-service)</w:t>
      </w:r>
      <w:r>
        <w:t xml:space="preserve"> </w:t>
      </w:r>
      <w:r>
        <w:t xml:space="preserve">– Pilot is a VC-funded bookkeeping firm that built internal software to deliver outsourced books/CFO services to startups. Unlike RowCol, Pilot sells a service</w:t>
      </w:r>
      <w:r>
        <w:t xml:space="preserve"> </w:t>
      </w:r>
      <w:r>
        <w:rPr>
          <w:i/>
          <w:iCs/>
        </w:rPr>
        <w:t xml:space="preserve">directly to SMBs</w:t>
      </w:r>
      <w:r>
        <w:t xml:space="preserve">, effectively competing with accounting firms rather than empowering them. RowCol is</w:t>
      </w:r>
      <w:r>
        <w:t xml:space="preserve"> </w:t>
      </w:r>
      <w:r>
        <w:rPr>
          <w:i/>
          <w:iCs/>
        </w:rPr>
        <w:t xml:space="preserve">“Pilot for accounting firms,”</w:t>
      </w:r>
      <w:r>
        <w:t xml:space="preserve"> </w:t>
      </w:r>
      <w:r>
        <w:t xml:space="preserve">giving every regional CPA or boutique CAS practice the tech advantages of Pilot’s internal platform while</w:t>
      </w:r>
      <w:r>
        <w:t xml:space="preserve"> </w:t>
      </w:r>
      <w:r>
        <w:rPr>
          <w:b/>
          <w:bCs/>
        </w:rPr>
        <w:t xml:space="preserve">keeping the CPAs in the driver’s seat</w:t>
      </w:r>
      <w:r>
        <w:t xml:space="preserve">. Pilot’s model doesn’t offer a product to firms, and its go-to-market is to acquire SMB end-customers. In contrast, RowCol’s go-to-market is via firms as a SaaS tool – aligning with, not against, the thousands of firms that Pilot would otherwise poach clients from. This distinction is critical:</w:t>
      </w:r>
      <w:r>
        <w:t xml:space="preserve"> </w:t>
      </w:r>
      <w:r>
        <w:rPr>
          <w:b/>
          <w:bCs/>
        </w:rPr>
        <w:t xml:space="preserve">RowCol turns a potential disruptor (automation) into a weapon for incumbents</w:t>
      </w:r>
      <w:r>
        <w:t xml:space="preserve">, whereas Pilot tries to disintermediate them. Additionally, Pilot’s solution is single-entity (each client’s finances handled in isolation, often in QuickBooks Online) – it lacks a</w:t>
      </w:r>
      <w:r>
        <w:t xml:space="preserve"> </w:t>
      </w:r>
      <w:r>
        <w:rPr>
          <w:b/>
          <w:bCs/>
        </w:rPr>
        <w:t xml:space="preserve">multi-client control console</w:t>
      </w:r>
      <w:r>
        <w:t xml:space="preserve"> </w:t>
      </w:r>
      <w:r>
        <w:t xml:space="preserve">for an advisory managing dozens of businesses. RowCol’s architecture gives a</w:t>
      </w:r>
      <w:r>
        <w:t xml:space="preserve"> </w:t>
      </w:r>
      <w:r>
        <w:rPr>
          <w:b/>
          <w:bCs/>
        </w:rPr>
        <w:t xml:space="preserve">portfolio view</w:t>
      </w:r>
      <w:r>
        <w:t xml:space="preserve"> </w:t>
      </w:r>
      <w:r>
        <w:t xml:space="preserve">that Pilot’s one-client-at-a-time approach cannot match.</w:t>
      </w:r>
    </w:p>
    <w:p>
      <w:pPr>
        <w:numPr>
          <w:ilvl w:val="0"/>
          <w:numId w:val="1001"/>
        </w:numPr>
      </w:pPr>
      <w:r>
        <w:rPr>
          <w:b/>
          <w:bCs/>
        </w:rPr>
        <w:t xml:space="preserve">Relay &amp; Modern Banks</w:t>
      </w:r>
      <w:r>
        <w:t xml:space="preserve"> </w:t>
      </w:r>
      <w:r>
        <w:t xml:space="preserve">– Relay is a modern business banking platform with accountant-friendly features (multiple accounts, visibility for advisors). It, along with fintechs like Mercury or card-based platforms like</w:t>
      </w:r>
      <w:r>
        <w:t xml:space="preserve"> </w:t>
      </w:r>
      <w:r>
        <w:rPr>
          <w:b/>
          <w:bCs/>
        </w:rPr>
        <w:t xml:space="preserve">Ramp</w:t>
      </w:r>
      <w:r>
        <w:t xml:space="preserve">, provides execution rails (e.g. bill payments, corporate cards) but</w:t>
      </w:r>
      <w:r>
        <w:t xml:space="preserve"> </w:t>
      </w:r>
      <w:r>
        <w:rPr>
          <w:b/>
          <w:bCs/>
        </w:rPr>
        <w:t xml:space="preserve">only at the single-client level</w:t>
      </w:r>
      <w:hyperlink r:id="rId35">
        <w:r>
          <w:rPr>
            <w:rStyle w:val="Hyperlink"/>
          </w:rPr>
          <w:t xml:space="preserve">[14]</w:t>
        </w:r>
      </w:hyperlink>
      <w:r>
        <w:t xml:space="preserve">. A firm with 50 clients would have to log in to 50 separate Relay or Ramp portals – there’s no consolidated oversight or cross-client workflow. RowCol is</w:t>
      </w:r>
      <w:r>
        <w:t xml:space="preserve"> </w:t>
      </w:r>
      <w:r>
        <w:rPr>
          <w:b/>
          <w:bCs/>
        </w:rPr>
        <w:t xml:space="preserve">complementary</w:t>
      </w:r>
      <w:r>
        <w:t xml:space="preserve"> </w:t>
      </w:r>
      <w:r>
        <w:t xml:space="preserve">to these tools, not a competitor: it</w:t>
      </w:r>
      <w:r>
        <w:t xml:space="preserve"> </w:t>
      </w:r>
      <w:r>
        <w:rPr>
          <w:i/>
          <w:iCs/>
        </w:rPr>
        <w:t xml:space="preserve">integrates</w:t>
      </w:r>
      <w:r>
        <w:t xml:space="preserve"> </w:t>
      </w:r>
      <w:r>
        <w:t xml:space="preserve">with Relay, Ramp, etc., to orchestrate activity across all clients from one screen</w:t>
      </w:r>
      <w:hyperlink r:id="rId36">
        <w:r>
          <w:rPr>
            <w:rStyle w:val="Hyperlink"/>
          </w:rPr>
          <w:t xml:space="preserve">[15]</w:t>
        </w:r>
      </w:hyperlink>
      <w:r>
        <w:t xml:space="preserve">. Think of Relay/Ramp as individual “spokes” and RowCol as the “hub” – it unifies data and decisions into one</w:t>
      </w:r>
      <w:r>
        <w:t xml:space="preserve"> </w:t>
      </w:r>
      <w:r>
        <w:rPr>
          <w:b/>
          <w:bCs/>
        </w:rPr>
        <w:t xml:space="preserve">multi-client console</w:t>
      </w:r>
      <w:r>
        <w:t xml:space="preserve">. Also, while Relay and Ramp focus on</w:t>
      </w:r>
      <w:r>
        <w:t xml:space="preserve"> </w:t>
      </w:r>
      <w:r>
        <w:rPr>
          <w:i/>
          <w:iCs/>
        </w:rPr>
        <w:t xml:space="preserve">executing</w:t>
      </w:r>
      <w:r>
        <w:t xml:space="preserve"> </w:t>
      </w:r>
      <w:r>
        <w:t xml:space="preserve">payments (the banking layer), they do not handle</w:t>
      </w:r>
      <w:r>
        <w:t xml:space="preserve"> </w:t>
      </w:r>
      <w:r>
        <w:rPr>
          <w:i/>
          <w:iCs/>
        </w:rPr>
        <w:t xml:space="preserve">cash discipline policies</w:t>
      </w:r>
      <w:r>
        <w:t xml:space="preserve"> </w:t>
      </w:r>
      <w:r>
        <w:t xml:space="preserve">or client reporting. RowCol fills that gap by layering approval guardrails, verification, and automated reporting on top of whatever bank or card the client uses. This</w:t>
      </w:r>
      <w:r>
        <w:t xml:space="preserve"> </w:t>
      </w:r>
      <w:r>
        <w:rPr>
          <w:b/>
          <w:bCs/>
        </w:rPr>
        <w:t xml:space="preserve">rail-agnostic</w:t>
      </w:r>
      <w:r>
        <w:t xml:space="preserve"> </w:t>
      </w:r>
      <w:r>
        <w:t xml:space="preserve">approach means RowCol isn’t threatened if a new fintech bank emerges – it can plug into any. In fact, RowCol makes Ramp/Relay</w:t>
      </w:r>
      <w:r>
        <w:t xml:space="preserve"> </w:t>
      </w:r>
      <w:r>
        <w:rPr>
          <w:b/>
          <w:bCs/>
        </w:rPr>
        <w:t xml:space="preserve">more valuable to firms</w:t>
      </w:r>
      <w:r>
        <w:t xml:space="preserve"> </w:t>
      </w:r>
      <w:r>
        <w:t xml:space="preserve">by providing the missing oversight layer (likely driving more adoption of those tools). In short, Relay, Ramp, and similar fintechs handle</w:t>
      </w:r>
      <w:r>
        <w:t xml:space="preserve"> </w:t>
      </w:r>
      <w:r>
        <w:rPr>
          <w:i/>
          <w:iCs/>
        </w:rPr>
        <w:t xml:space="preserve">transactions</w:t>
      </w:r>
      <w:r>
        <w:t xml:space="preserve">, while RowCol handles the</w:t>
      </w:r>
      <w:r>
        <w:t xml:space="preserve"> </w:t>
      </w:r>
      <w:r>
        <w:rPr>
          <w:i/>
          <w:iCs/>
        </w:rPr>
        <w:t xml:space="preserve">decisions and governance</w:t>
      </w:r>
      <w:r>
        <w:t xml:space="preserve"> </w:t>
      </w:r>
      <w:r>
        <w:t xml:space="preserve">around those transactions, at scale.</w:t>
      </w:r>
    </w:p>
    <w:p>
      <w:pPr>
        <w:numPr>
          <w:ilvl w:val="0"/>
          <w:numId w:val="1001"/>
        </w:numPr>
      </w:pPr>
      <w:r>
        <w:rPr>
          <w:b/>
          <w:bCs/>
        </w:rPr>
        <w:t xml:space="preserve">Centime and Mid-Market FP&amp;A Suites</w:t>
      </w:r>
      <w:r>
        <w:t xml:space="preserve"> </w:t>
      </w:r>
      <w:r>
        <w:t xml:space="preserve">– Centime is an all-in-one cash management software aimed at mid-sized companies (roughly $10–75M revenue range). It validates that businesses will pay</w:t>
      </w:r>
      <w:r>
        <w:t xml:space="preserve"> </w:t>
      </w:r>
      <w:r>
        <w:rPr>
          <w:b/>
          <w:bCs/>
        </w:rPr>
        <w:t xml:space="preserve">$50+ per user/month</w:t>
      </w:r>
      <w:r>
        <w:t xml:space="preserve"> </w:t>
      </w:r>
      <w:r>
        <w:t xml:space="preserve">for cash discipline software</w:t>
      </w:r>
      <w:hyperlink r:id="rId37">
        <w:r>
          <w:rPr>
            <w:rStyle w:val="Hyperlink"/>
          </w:rPr>
          <w:t xml:space="preserve">[16]</w:t>
        </w:r>
      </w:hyperlink>
      <w:r>
        <w:t xml:space="preserve">, but Centime is built for a</w:t>
      </w:r>
      <w:r>
        <w:t xml:space="preserve"> </w:t>
      </w:r>
      <w:r>
        <w:rPr>
          <w:b/>
          <w:bCs/>
        </w:rPr>
        <w:t xml:space="preserve">single company’s internal finance team</w:t>
      </w:r>
      <w:r>
        <w:t xml:space="preserve">, not for an accounting firm managing multiple clients. RowCol delivers similar cash flow governance</w:t>
      </w:r>
      <w:r>
        <w:t xml:space="preserve"> </w:t>
      </w:r>
      <w:r>
        <w:rPr>
          <w:b/>
          <w:bCs/>
        </w:rPr>
        <w:t xml:space="preserve">across 20–100 client companies at once</w:t>
      </w:r>
      <w:r>
        <w:t xml:space="preserve"> </w:t>
      </w:r>
      <w:r>
        <w:t xml:space="preserve">via multi-rail orchestration</w:t>
      </w:r>
      <w:hyperlink r:id="rId37">
        <w:r>
          <w:rPr>
            <w:rStyle w:val="Hyperlink"/>
          </w:rPr>
          <w:t xml:space="preserve">[16]</w:t>
        </w:r>
      </w:hyperlink>
      <w:r>
        <w:t xml:space="preserve">. In other words, Centime is a point solution for one mid-market CFO; RowCol is a scalable solution for</w:t>
      </w:r>
      <w:r>
        <w:t xml:space="preserve"> </w:t>
      </w:r>
      <w:r>
        <w:rPr>
          <w:i/>
          <w:iCs/>
        </w:rPr>
        <w:t xml:space="preserve">dozens of SMBs served by one CAS firm</w:t>
      </w:r>
      <w:r>
        <w:t xml:space="preserve">. Other FP&amp;A or “cash forecasting” tools like Float or Fathom have a similar limitation – they provide</w:t>
      </w:r>
      <w:r>
        <w:t xml:space="preserve"> </w:t>
      </w:r>
      <w:r>
        <w:rPr>
          <w:i/>
          <w:iCs/>
        </w:rPr>
        <w:t xml:space="preserve">visibility</w:t>
      </w:r>
      <w:r>
        <w:t xml:space="preserve"> </w:t>
      </w:r>
      <w:r>
        <w:t xml:space="preserve">(often forecasting or dashboards) for one business at a time, but</w:t>
      </w:r>
      <w:r>
        <w:t xml:space="preserve"> </w:t>
      </w:r>
      <w:r>
        <w:rPr>
          <w:i/>
          <w:iCs/>
        </w:rPr>
        <w:t xml:space="preserve">not active cash controls</w:t>
      </w:r>
      <w:r>
        <w:t xml:space="preserve"> </w:t>
      </w:r>
      <w:r>
        <w:t xml:space="preserve">and</w:t>
      </w:r>
      <w:r>
        <w:t xml:space="preserve"> </w:t>
      </w:r>
      <w:r>
        <w:rPr>
          <w:i/>
          <w:iCs/>
        </w:rPr>
        <w:t xml:space="preserve">not multi-entity</w:t>
      </w:r>
      <w:r>
        <w:t xml:space="preserve">. They tend to focus on long-range projections (30-90 days out) or historical KPI reporting</w:t>
      </w:r>
      <w:hyperlink r:id="rId38">
        <w:r>
          <w:rPr>
            <w:rStyle w:val="Hyperlink"/>
          </w:rPr>
          <w:t xml:space="preserve">[17]</w:t>
        </w:r>
      </w:hyperlink>
      <w:r>
        <w:t xml:space="preserve">, whereas RowCol emphasizes</w:t>
      </w:r>
      <w:r>
        <w:t xml:space="preserve"> </w:t>
      </w:r>
      <w:r>
        <w:rPr>
          <w:b/>
          <w:bCs/>
        </w:rPr>
        <w:t xml:space="preserve">short-horizon, real-time discipline</w:t>
      </w:r>
      <w:r>
        <w:t xml:space="preserve"> </w:t>
      </w:r>
      <w:r>
        <w:t xml:space="preserve">(the next 7-14 days of cash decisions) across many entities simultaneously. Moreover, RowCol produces client-ready deliverables (weekly cash digests) to prove value, which pure software tools like Float/Fathom or Centime (which lack multi-client context) do not offer</w:t>
      </w:r>
      <w:hyperlink r:id="rId39">
        <w:r>
          <w:rPr>
            <w:rStyle w:val="Hyperlink"/>
          </w:rPr>
          <w:t xml:space="preserve">[18]</w:t>
        </w:r>
      </w:hyperlink>
      <w:hyperlink r:id="rId35">
        <w:r>
          <w:rPr>
            <w:rStyle w:val="Hyperlink"/>
          </w:rPr>
          <w:t xml:space="preserve">[19]</w:t>
        </w:r>
      </w:hyperlink>
      <w:r>
        <w:t xml:space="preserve">.</w:t>
      </w:r>
    </w:p>
    <w:p>
      <w:pPr>
        <w:numPr>
          <w:ilvl w:val="0"/>
          <w:numId w:val="1001"/>
        </w:numPr>
      </w:pPr>
      <w:r>
        <w:rPr>
          <w:b/>
          <w:bCs/>
        </w:rPr>
        <w:t xml:space="preserve">QuickBooks Online (QBO) / QBO Advanced</w:t>
      </w:r>
      <w:r>
        <w:t xml:space="preserve"> </w:t>
      </w:r>
      <w:r>
        <w:t xml:space="preserve">– QBO is the ledger-of-record for most small businesses and is a key part of the CAS tech stack. However, QuickBooks (including the Advanced version) is</w:t>
      </w:r>
      <w:r>
        <w:t xml:space="preserve"> </w:t>
      </w:r>
      <w:r>
        <w:rPr>
          <w:b/>
          <w:bCs/>
        </w:rPr>
        <w:t xml:space="preserve">not a competitor</w:t>
      </w:r>
      <w:r>
        <w:t xml:space="preserve"> </w:t>
      </w:r>
      <w:r>
        <w:t xml:space="preserve">so much as a foundational component. QBO provides bookkeeping and basic reporting for individual companies, but it is</w:t>
      </w:r>
      <w:r>
        <w:t xml:space="preserve"> </w:t>
      </w:r>
      <w:r>
        <w:rPr>
          <w:i/>
          <w:iCs/>
        </w:rPr>
        <w:t xml:space="preserve">not designed for real-time advisory workflows</w:t>
      </w:r>
      <w:r>
        <w:t xml:space="preserve"> </w:t>
      </w:r>
      <w:r>
        <w:t xml:space="preserve">or multi-client management</w:t>
      </w:r>
      <w:hyperlink r:id="rId35">
        <w:r>
          <w:rPr>
            <w:rStyle w:val="Hyperlink"/>
          </w:rPr>
          <w:t xml:space="preserve">[14]</w:t>
        </w:r>
      </w:hyperlink>
      <w:r>
        <w:t xml:space="preserve">. Its features for cash management are rudimentary (e.g. basic cash balance trackers, manual bill approvals) and there is no concept of a consolidated dashboard across companies (each QBO company is separate, with accountants switching contexts). RowCol is</w:t>
      </w:r>
      <w:r>
        <w:t xml:space="preserve"> </w:t>
      </w:r>
      <w:r>
        <w:rPr>
          <w:i/>
          <w:iCs/>
        </w:rPr>
        <w:t xml:space="preserve">built on top of QBO</w:t>
      </w:r>
      <w:r>
        <w:t xml:space="preserve"> </w:t>
      </w:r>
      <w:r>
        <w:t xml:space="preserve">(and similar GLs) as the</w:t>
      </w:r>
      <w:r>
        <w:t xml:space="preserve"> </w:t>
      </w:r>
      <w:r>
        <w:rPr>
          <w:b/>
          <w:bCs/>
        </w:rPr>
        <w:t xml:space="preserve">brains of the operation</w:t>
      </w:r>
      <w:r>
        <w:t xml:space="preserve"> </w:t>
      </w:r>
      <w:r>
        <w:t xml:space="preserve">– it reads from QBO for ledger data but adds the intelligence to govern cash flow proactively. Intuit’s focus with QBO Advanced is enabling slightly larger single businesses (more users, some automation), but it</w:t>
      </w:r>
      <w:r>
        <w:t xml:space="preserve"> </w:t>
      </w:r>
      <w:r>
        <w:rPr>
          <w:b/>
          <w:bCs/>
        </w:rPr>
        <w:t xml:space="preserve">does not address</w:t>
      </w:r>
      <w:r>
        <w:t xml:space="preserve"> </w:t>
      </w:r>
      <w:r>
        <w:t xml:space="preserve">the</w:t>
      </w:r>
      <w:r>
        <w:t xml:space="preserve"> </w:t>
      </w:r>
      <w:r>
        <w:rPr>
          <w:i/>
          <w:iCs/>
        </w:rPr>
        <w:t xml:space="preserve">firm-level</w:t>
      </w:r>
      <w:r>
        <w:t xml:space="preserve"> </w:t>
      </w:r>
      <w:r>
        <w:t xml:space="preserve">challenge of standardizing service delivery across dozens of clients. In fact, RowCol’s hub-and-spoke model explicitly keeps</w:t>
      </w:r>
      <w:r>
        <w:t xml:space="preserve"> </w:t>
      </w:r>
      <w:r>
        <w:rPr>
          <w:b/>
          <w:bCs/>
        </w:rPr>
        <w:t xml:space="preserve">QBO as the hub (source of ledger truth)</w:t>
      </w:r>
      <w:r>
        <w:t xml:space="preserve"> </w:t>
      </w:r>
      <w:r>
        <w:t xml:space="preserve">and orchestrates around it</w:t>
      </w:r>
      <w:hyperlink r:id="rId36">
        <w:r>
          <w:rPr>
            <w:rStyle w:val="Hyperlink"/>
          </w:rPr>
          <w:t xml:space="preserve">[15]</w:t>
        </w:r>
      </w:hyperlink>
      <w:r>
        <w:t xml:space="preserve">. This means QBO isn’t replaced – instead RowCol makes a QBO-centric stack scalable for high-end advisory. Far from being threatened by QBO, RowCol is</w:t>
      </w:r>
      <w:r>
        <w:t xml:space="preserve"> </w:t>
      </w:r>
      <w:r>
        <w:rPr>
          <w:i/>
          <w:iCs/>
        </w:rPr>
        <w:t xml:space="preserve">complementary</w:t>
      </w:r>
      <w:r>
        <w:t xml:space="preserve">: it fills the “governance and integration” gap that Intuit’s toolset leaves open. (Notably, QBO’s own accountant console is mostly for accessing different client files, not for</w:t>
      </w:r>
      <w:r>
        <w:t xml:space="preserve"> </w:t>
      </w:r>
      <w:r>
        <w:rPr>
          <w:i/>
          <w:iCs/>
        </w:rPr>
        <w:t xml:space="preserve">operational oversight</w:t>
      </w:r>
      <w:r>
        <w:t xml:space="preserve"> </w:t>
      </w:r>
      <w:r>
        <w:t xml:space="preserve">across them.)</w:t>
      </w:r>
    </w:p>
    <w:p>
      <w:pPr>
        <w:numPr>
          <w:ilvl w:val="0"/>
          <w:numId w:val="1001"/>
        </w:numPr>
      </w:pPr>
      <w:r>
        <w:rPr>
          <w:b/>
          <w:bCs/>
        </w:rPr>
        <w:t xml:space="preserve">Legacy and General Mid-Market Solutions</w:t>
      </w:r>
      <w:r>
        <w:t xml:space="preserve"> </w:t>
      </w:r>
      <w:r>
        <w:t xml:space="preserve">– Some larger SMBs use mid-market ERPs or suites (NetSuite, Sage Intacct, Dynamics) or specialized tools (e.g. HighRadius for AR, Bill.com for AP). These tend to be</w:t>
      </w:r>
      <w:r>
        <w:t xml:space="preserve"> </w:t>
      </w:r>
      <w:r>
        <w:rPr>
          <w:b/>
          <w:bCs/>
        </w:rPr>
        <w:t xml:space="preserve">single-client systems</w:t>
      </w:r>
      <w:r>
        <w:t xml:space="preserve"> </w:t>
      </w:r>
      <w:r>
        <w:t xml:space="preserve">as well, aimed at companies slightly above the typical CAS client size. They offer extensive automation for one company’s finance department but are</w:t>
      </w:r>
      <w:r>
        <w:t xml:space="preserve"> </w:t>
      </w:r>
      <w:r>
        <w:rPr>
          <w:b/>
          <w:bCs/>
        </w:rPr>
        <w:t xml:space="preserve">overkill for 90% of CAS clients</w:t>
      </w:r>
      <w:r>
        <w:t xml:space="preserve"> </w:t>
      </w:r>
      <w:r>
        <w:t xml:space="preserve">(and often too expensive). Critically, none provide a multi-entity control panel for an external advisor. An accounting firm would never give their staff direct logins to 50 clients’ NetSuite instances to do weekly cash monitoring – it’s not tenable. RowCol remains unthreatened here because it targets a segment (clients under ~$5-10M revenue served by outsourced finance teams) that will stick with QBO+fintech rather than move to heavy ERPs. Even as firms take on some larger clients, RowCol can integrate with those clients’ systems via APIs (e.g. pulling data from an ERP) to include in the unified dashboard.</w:t>
      </w:r>
      <w:r>
        <w:t xml:space="preserve"> </w:t>
      </w:r>
      <w:r>
        <w:rPr>
          <w:b/>
          <w:bCs/>
        </w:rPr>
        <w:t xml:space="preserve">No incumbent addresses the “many clients, one advisor workflow” use-case</w:t>
      </w:r>
      <w:r>
        <w:t xml:space="preserve">. For example,</w:t>
      </w:r>
      <w:r>
        <w:t xml:space="preserve"> </w:t>
      </w:r>
      <w:r>
        <w:rPr>
          <w:i/>
          <w:iCs/>
        </w:rPr>
        <w:t xml:space="preserve">Bill.com</w:t>
      </w:r>
      <w:r>
        <w:t xml:space="preserve"> </w:t>
      </w:r>
      <w:r>
        <w:t xml:space="preserve">(a popular AP tool) did launch an accountant console, but it’s still oriented around processing AP for each client separately, not providing aggregate cash health or advisory insights. RowCol’s differentiation is clear: it focuses on</w:t>
      </w:r>
      <w:r>
        <w:t xml:space="preserve"> </w:t>
      </w:r>
      <w:r>
        <w:rPr>
          <w:b/>
          <w:bCs/>
        </w:rPr>
        <w:t xml:space="preserve">multi-client cash governance</w:t>
      </w:r>
      <w:r>
        <w:t xml:space="preserve"> </w:t>
      </w:r>
      <w:r>
        <w:t xml:space="preserve">– a white space where generic tools fall short</w:t>
      </w:r>
      <w:hyperlink r:id="rId35">
        <w:r>
          <w:rPr>
            <w:rStyle w:val="Hyperlink"/>
          </w:rPr>
          <w:t xml:space="preserve">[20]</w:t>
        </w:r>
      </w:hyperlink>
      <w:r>
        <w:t xml:space="preserve">.</w:t>
      </w:r>
    </w:p>
    <w:p>
      <w:pPr>
        <w:pStyle w:val="FirstParagraph"/>
      </w:pPr>
      <w:r>
        <w:rPr>
          <w:b/>
          <w:bCs/>
        </w:rPr>
        <w:t xml:space="preserve">Why RowCol Wins Where Others Fall Short:</w:t>
      </w:r>
      <w:r>
        <w:t xml:space="preserve"> </w:t>
      </w:r>
      <w:r>
        <w:t xml:space="preserve">In summary, RowCol sidesteps direct head-to-head competition by offering something unique: a</w:t>
      </w:r>
      <w:r>
        <w:t xml:space="preserve"> </w:t>
      </w:r>
      <w:r>
        <w:rPr>
          <w:b/>
          <w:bCs/>
        </w:rPr>
        <w:t xml:space="preserve">multi-rail, multi-entity control plane</w:t>
      </w:r>
      <w:r>
        <w:t xml:space="preserve"> </w:t>
      </w:r>
      <w:r>
        <w:t xml:space="preserve">with built-in cash discipline logic. It is</w:t>
      </w:r>
      <w:r>
        <w:t xml:space="preserve"> </w:t>
      </w:r>
      <w:r>
        <w:rPr>
          <w:b/>
          <w:bCs/>
        </w:rPr>
        <w:t xml:space="preserve">not just a dashboard</w:t>
      </w:r>
      <w:r>
        <w:t xml:space="preserve"> </w:t>
      </w:r>
      <w:r>
        <w:t xml:space="preserve">(unlike Fathom/Float),</w:t>
      </w:r>
      <w:r>
        <w:t xml:space="preserve"> </w:t>
      </w:r>
      <w:r>
        <w:rPr>
          <w:b/>
          <w:bCs/>
        </w:rPr>
        <w:t xml:space="preserve">not just an AP processor</w:t>
      </w:r>
      <w:r>
        <w:t xml:space="preserve"> </w:t>
      </w:r>
      <w:r>
        <w:t xml:space="preserve">(unlike Bill.com, Ramp, Relay),</w:t>
      </w:r>
      <w:r>
        <w:t xml:space="preserve"> </w:t>
      </w:r>
      <w:r>
        <w:rPr>
          <w:b/>
          <w:bCs/>
        </w:rPr>
        <w:t xml:space="preserve">not a bookkeeping service</w:t>
      </w:r>
      <w:r>
        <w:t xml:space="preserve"> </w:t>
      </w:r>
      <w:r>
        <w:t xml:space="preserve">(unlike Pilot), and</w:t>
      </w:r>
      <w:r>
        <w:t xml:space="preserve"> </w:t>
      </w:r>
      <w:r>
        <w:rPr>
          <w:b/>
          <w:bCs/>
        </w:rPr>
        <w:t xml:space="preserve">not a single-company cash app</w:t>
      </w:r>
      <w:r>
        <w:t xml:space="preserve"> </w:t>
      </w:r>
      <w:r>
        <w:t xml:space="preserve">(like Centime). Instead, RowCol combines the strengths of each:</w:t>
      </w:r>
      <w:r>
        <w:t xml:space="preserve"> </w:t>
      </w:r>
      <w:r>
        <w:t xml:space="preserve">-</w:t>
      </w:r>
      <w:r>
        <w:t xml:space="preserve"> </w:t>
      </w:r>
      <w:r>
        <w:rPr>
          <w:b/>
          <w:bCs/>
        </w:rPr>
        <w:t xml:space="preserve">Unified Portfolio View:</w:t>
      </w:r>
      <w:r>
        <w:t xml:space="preserve"> </w:t>
      </w:r>
      <w:r>
        <w:t xml:space="preserve">One interface for 20–100 clients (none of the others give a portfolio dashboard)</w:t>
      </w:r>
      <w:hyperlink r:id="rId40">
        <w:r>
          <w:rPr>
            <w:rStyle w:val="Hyperlink"/>
          </w:rPr>
          <w:t xml:space="preserve">[21]</w:t>
        </w:r>
      </w:hyperlink>
      <w:r>
        <w:t xml:space="preserve">.</w:t>
      </w:r>
      <w:r>
        <w:t xml:space="preserve"> </w:t>
      </w:r>
      <w:r>
        <w:t xml:space="preserve">-</w:t>
      </w:r>
      <w:r>
        <w:t xml:space="preserve"> </w:t>
      </w:r>
      <w:r>
        <w:rPr>
          <w:b/>
          <w:bCs/>
        </w:rPr>
        <w:t xml:space="preserve">Cash Discipline Engine:</w:t>
      </w:r>
      <w:r>
        <w:t xml:space="preserve"> </w:t>
      </w:r>
      <w:r>
        <w:t xml:space="preserve">Automated short-term cash buffering, guardrails, and verification across accounts (others offer basic alerts at best, and only per company)</w:t>
      </w:r>
      <w:hyperlink r:id="rId39">
        <w:r>
          <w:rPr>
            <w:rStyle w:val="Hyperlink"/>
          </w:rPr>
          <w:t xml:space="preserve">[18]</w:t>
        </w:r>
      </w:hyperlink>
      <w:r>
        <w:t xml:space="preserve">.</w:t>
      </w:r>
      <w:r>
        <w:t xml:space="preserve"> </w:t>
      </w:r>
      <w:r>
        <w:t xml:space="preserve">-</w:t>
      </w:r>
      <w:r>
        <w:t xml:space="preserve"> </w:t>
      </w:r>
      <w:r>
        <w:rPr>
          <w:b/>
          <w:bCs/>
        </w:rPr>
        <w:t xml:space="preserve">Active A/P Orchestration:</w:t>
      </w:r>
      <w:r>
        <w:t xml:space="preserve"> </w:t>
      </w:r>
      <w:r>
        <w:t xml:space="preserve">Ability to approve or hold payables in a controlled way (e.g. releasing bills when liquidity is sufficient) – competitors either execute blindly (Ramp) or not at all</w:t>
      </w:r>
      <w:hyperlink r:id="rId41">
        <w:r>
          <w:rPr>
            <w:rStyle w:val="Hyperlink"/>
          </w:rPr>
          <w:t xml:space="preserve">[22]</w:t>
        </w:r>
      </w:hyperlink>
      <w:r>
        <w:t xml:space="preserve">.</w:t>
      </w:r>
      <w:r>
        <w:t xml:space="preserve"> </w:t>
      </w:r>
      <w:r>
        <w:t xml:space="preserve">-</w:t>
      </w:r>
      <w:r>
        <w:t xml:space="preserve"> </w:t>
      </w:r>
      <w:r>
        <w:rPr>
          <w:b/>
          <w:bCs/>
        </w:rPr>
        <w:t xml:space="preserve">A/R Insights:</w:t>
      </w:r>
      <w:r>
        <w:t xml:space="preserve"> </w:t>
      </w:r>
      <w:r>
        <w:t xml:space="preserve">Integration of receivables data (e.g. via Stripe, or CSV) to inform cash runway, which point solutions ignore</w:t>
      </w:r>
      <w:hyperlink r:id="rId39">
        <w:r>
          <w:rPr>
            <w:rStyle w:val="Hyperlink"/>
          </w:rPr>
          <w:t xml:space="preserve">[18]</w:t>
        </w:r>
      </w:hyperlink>
      <w:r>
        <w:t xml:space="preserve">.</w:t>
      </w:r>
      <w:r>
        <w:t xml:space="preserve"> </w:t>
      </w:r>
      <w:r>
        <w:t xml:space="preserve">-</w:t>
      </w:r>
      <w:r>
        <w:t xml:space="preserve"> </w:t>
      </w:r>
      <w:r>
        <w:rPr>
          <w:b/>
          <w:bCs/>
        </w:rPr>
        <w:t xml:space="preserve">Client Deliverables:</w:t>
      </w:r>
      <w:r>
        <w:t xml:space="preserve"> </w:t>
      </w:r>
      <w:r>
        <w:t xml:space="preserve">Automatic weekly cash reports and audit trails that</w:t>
      </w:r>
      <w:r>
        <w:t xml:space="preserve"> </w:t>
      </w:r>
      <w:r>
        <w:rPr>
          <w:i/>
          <w:iCs/>
        </w:rPr>
        <w:t xml:space="preserve">justify the advisor’s fee</w:t>
      </w:r>
      <w:r>
        <w:t xml:space="preserve"> </w:t>
      </w:r>
      <w:r>
        <w:t xml:space="preserve">(no general ledger or fintech tool produces packaged advisory deliverables)</w:t>
      </w:r>
      <w:hyperlink r:id="rId39">
        <w:r>
          <w:rPr>
            <w:rStyle w:val="Hyperlink"/>
          </w:rPr>
          <w:t xml:space="preserve">[18]</w:t>
        </w:r>
      </w:hyperlink>
      <w:r>
        <w:t xml:space="preserve">.</w:t>
      </w:r>
    </w:p>
    <w:p>
      <w:pPr>
        <w:pStyle w:val="BodyText"/>
      </w:pPr>
      <w:r>
        <w:t xml:space="preserve">This breadth is hard to replicate. If a competitor tried to bolt on multi-client features, they’d face either technical hurdles (re-architecting for multi-tenancy and cross-client data) or channel conflict (Pilot would have to sell to the firms it currently competes with). By the time incumbents react, RowCol can establish itself as</w:t>
      </w:r>
      <w:r>
        <w:t xml:space="preserve"> </w:t>
      </w:r>
      <w:r>
        <w:rPr>
          <w:b/>
          <w:bCs/>
        </w:rPr>
        <w:t xml:space="preserve">the entrenched workflow</w:t>
      </w:r>
      <w:r>
        <w:t xml:space="preserve"> </w:t>
      </w:r>
      <w:r>
        <w:t xml:space="preserve">for CAS 2.0 firms, with high switching costs. In fact, adopting RowCol likely</w:t>
      </w:r>
      <w:r>
        <w:t xml:space="preserve"> </w:t>
      </w:r>
      <w:r>
        <w:rPr>
          <w:i/>
          <w:iCs/>
        </w:rPr>
        <w:t xml:space="preserve">standardizes a firm’s entire cash process</w:t>
      </w:r>
      <w:r>
        <w:t xml:space="preserve"> </w:t>
      </w:r>
      <w:r>
        <w:t xml:space="preserve">– once they’ve trained staff and clients around it, ripping it out would be very painful (similar to how deeply firms embedded Bill.com for AP). Additionally, RowCol’s</w:t>
      </w:r>
      <w:r>
        <w:t xml:space="preserve"> </w:t>
      </w:r>
      <w:r>
        <w:rPr>
          <w:b/>
          <w:bCs/>
        </w:rPr>
        <w:t xml:space="preserve">hub-and-spoke architecture</w:t>
      </w:r>
      <w:r>
        <w:t xml:space="preserve"> </w:t>
      </w:r>
      <w:r>
        <w:t xml:space="preserve">(using each tool for its strength and orchestrating them) means it isn’t limited to one vendor’s ecosystem</w:t>
      </w:r>
      <w:hyperlink r:id="rId36">
        <w:r>
          <w:rPr>
            <w:rStyle w:val="Hyperlink"/>
          </w:rPr>
          <w:t xml:space="preserve">[15]</w:t>
        </w:r>
      </w:hyperlink>
      <w:r>
        <w:t xml:space="preserve">. This gives it flexibility that single-suite competitors lack. In conclusion,</w:t>
      </w:r>
      <w:r>
        <w:t xml:space="preserve"> </w:t>
      </w:r>
      <w:r>
        <w:rPr>
          <w:b/>
          <w:bCs/>
        </w:rPr>
        <w:t xml:space="preserve">RowCol’s differentiated architecture and go-to-market (through firms, not around them) insulate it from direct competition</w:t>
      </w:r>
      <w:r>
        <w:t xml:space="preserve">, while its focus on cash</w:t>
      </w:r>
      <w:r>
        <w:t xml:space="preserve"> </w:t>
      </w:r>
      <w:r>
        <w:rPr>
          <w:i/>
          <w:iCs/>
        </w:rPr>
        <w:t xml:space="preserve">governance</w:t>
      </w:r>
      <w:r>
        <w:t xml:space="preserve"> </w:t>
      </w:r>
      <w:r>
        <w:t xml:space="preserve">(not just visibility or execution) addresses an unmet need in the market</w:t>
      </w:r>
      <w:hyperlink r:id="rId35">
        <w:r>
          <w:rPr>
            <w:rStyle w:val="Hyperlink"/>
          </w:rPr>
          <w:t xml:space="preserve">[19]</w:t>
        </w:r>
      </w:hyperlink>
      <w:r>
        <w:t xml:space="preserve">. The more firms adopt RowCol, the stronger its position becomes – creating a de facto standard that others would have to integrate with, rather than displace.</w:t>
      </w:r>
    </w:p>
    <w:bookmarkEnd w:id="42"/>
    <w:bookmarkStart w:id="56" w:name="product-architecture-and-scalability"/>
    <w:p>
      <w:pPr>
        <w:pStyle w:val="Heading2"/>
      </w:pPr>
      <w:r>
        <w:t xml:space="preserve">3. Product Architecture and Scalability</w:t>
      </w:r>
    </w:p>
    <w:p>
      <w:pPr>
        <w:pStyle w:val="FirstParagraph"/>
      </w:pPr>
      <w:r>
        <w:rPr>
          <w:b/>
          <w:bCs/>
        </w:rPr>
        <w:t xml:space="preserve">“Financial Control Plane” Architecture:</w:t>
      </w:r>
      <w:r>
        <w:t xml:space="preserve"> </w:t>
      </w:r>
      <w:r>
        <w:t xml:space="preserve">RowCol’s product is engineered as a</w:t>
      </w:r>
      <w:r>
        <w:t xml:space="preserve"> </w:t>
      </w:r>
      <w:r>
        <w:rPr>
          <w:b/>
          <w:bCs/>
        </w:rPr>
        <w:t xml:space="preserve">control-plane model</w:t>
      </w:r>
      <w:r>
        <w:t xml:space="preserve"> </w:t>
      </w:r>
      <w:r>
        <w:t xml:space="preserve">for firm-wide financial operations. In networking or cloud computing terms, the “control plane” orchestrates and governs the various data-plane elements – RowCol applies that concept to small business finance. Concretely, RowCol sits above the</w:t>
      </w:r>
      <w:r>
        <w:t xml:space="preserve"> </w:t>
      </w:r>
      <w:r>
        <w:rPr>
          <w:b/>
          <w:bCs/>
        </w:rPr>
        <w:t xml:space="preserve">multi-rail stack</w:t>
      </w:r>
      <w:r>
        <w:t xml:space="preserve"> </w:t>
      </w:r>
      <w:r>
        <w:t xml:space="preserve">a CAS 2.0 firm already uses (QBO, Ramp, Plaid, Stripe, etc.) and</w:t>
      </w:r>
      <w:r>
        <w:t xml:space="preserve"> </w:t>
      </w:r>
      <w:r>
        <w:rPr>
          <w:b/>
          <w:bCs/>
        </w:rPr>
        <w:t xml:space="preserve">coordinates actions across them</w:t>
      </w:r>
      <w:hyperlink r:id="rId43">
        <w:r>
          <w:rPr>
            <w:rStyle w:val="Hyperlink"/>
          </w:rPr>
          <w:t xml:space="preserve">[23]</w:t>
        </w:r>
      </w:hyperlink>
      <w:r>
        <w:t xml:space="preserve">. Each component system continues to do what it does best (e.g. QBO maintains the ledger, Ramp executes payments), while RowCol ensures they all stay in sync with the firm’s policies. This design allows</w:t>
      </w:r>
      <w:r>
        <w:t xml:space="preserve"> </w:t>
      </w:r>
      <w:r>
        <w:rPr>
          <w:i/>
          <w:iCs/>
        </w:rPr>
        <w:t xml:space="preserve">firm-level standardization</w:t>
      </w:r>
      <w:r>
        <w:t xml:space="preserve"> </w:t>
      </w:r>
      <w:r>
        <w:t xml:space="preserve">without rebuilding or replacing the underlying systems. It’s a hub-and-spoke pattern:</w:t>
      </w:r>
      <w:r>
        <w:t xml:space="preserve"> </w:t>
      </w:r>
      <w:r>
        <w:rPr>
          <w:b/>
          <w:bCs/>
        </w:rPr>
        <w:t xml:space="preserve">QBO remains the hub (system of record)</w:t>
      </w:r>
      <w:r>
        <w:t xml:space="preserve">, and other tools are spokes for specific functions (A/P, banking, payroll, A/R). RowCol’s core innovation is to provide a</w:t>
      </w:r>
      <w:r>
        <w:t xml:space="preserve"> </w:t>
      </w:r>
      <w:r>
        <w:rPr>
          <w:i/>
          <w:iCs/>
        </w:rPr>
        <w:t xml:space="preserve">single command center</w:t>
      </w:r>
      <w:r>
        <w:t xml:space="preserve"> </w:t>
      </w:r>
      <w:r>
        <w:t xml:space="preserve">where the advisor can monitor and control cash across all clients in real time</w:t>
      </w:r>
      <w:hyperlink r:id="rId36">
        <w:r>
          <w:rPr>
            <w:rStyle w:val="Hyperlink"/>
          </w:rPr>
          <w:t xml:space="preserve">[24]</w:t>
        </w:r>
      </w:hyperlink>
      <w:r>
        <w:t xml:space="preserve">. By abstracting each rail’s capabilities into a unified interface, RowCol achieves</w:t>
      </w:r>
      <w:r>
        <w:t xml:space="preserve"> </w:t>
      </w:r>
      <w:r>
        <w:rPr>
          <w:b/>
          <w:bCs/>
        </w:rPr>
        <w:t xml:space="preserve">scale</w:t>
      </w:r>
      <w:r>
        <w:t xml:space="preserve">: one staffer can handle tasks for dozens of clients in one workflow, rather than hopping between apps. This is how firms can 10x their efficiency – e.g. reducing a manual 30-45 minute weekly cash check per client to a 5-10 minute automated process</w:t>
      </w:r>
      <w:hyperlink r:id="rId44">
        <w:r>
          <w:rPr>
            <w:rStyle w:val="Hyperlink"/>
          </w:rPr>
          <w:t xml:space="preserve">[25]</w:t>
        </w:r>
      </w:hyperlink>
      <w:r>
        <w:t xml:space="preserve">. A single senior advisor can meaningfully oversee 50+ clients’ liquidity with confidence, which was impossible before. The architecture inherently scales with number of clients, because adding a new client is just adding another data source and set of policy parameters –</w:t>
      </w:r>
      <w:r>
        <w:t xml:space="preserve"> </w:t>
      </w:r>
      <w:r>
        <w:rPr>
          <w:i/>
          <w:iCs/>
        </w:rPr>
        <w:t xml:space="preserve">not</w:t>
      </w:r>
      <w:r>
        <w:t xml:space="preserve"> </w:t>
      </w:r>
      <w:r>
        <w:t xml:space="preserve">a linear increase in workload.</w:t>
      </w:r>
    </w:p>
    <w:p>
      <w:pPr>
        <w:pStyle w:val="BodyText"/>
      </w:pPr>
      <w:r>
        <w:rPr>
          <w:b/>
          <w:bCs/>
        </w:rPr>
        <w:t xml:space="preserve">Declarative Policy Engine:</w:t>
      </w:r>
      <w:r>
        <w:t xml:space="preserve"> </w:t>
      </w:r>
      <w:r>
        <w:t xml:space="preserve">A key to RowCol’s scalability is that it employs a</w:t>
      </w:r>
      <w:r>
        <w:t xml:space="preserve"> </w:t>
      </w:r>
      <w:r>
        <w:rPr>
          <w:b/>
          <w:bCs/>
        </w:rPr>
        <w:t xml:space="preserve">declarative policy engine</w:t>
      </w:r>
      <w:r>
        <w:t xml:space="preserve"> </w:t>
      </w:r>
      <w:r>
        <w:t xml:space="preserve">for cash discipline. Rather than hard-coding procedures for each client, RowCol lets the firm set general</w:t>
      </w:r>
      <w:r>
        <w:t xml:space="preserve"> </w:t>
      </w:r>
      <w:r>
        <w:rPr>
          <w:i/>
          <w:iCs/>
        </w:rPr>
        <w:t xml:space="preserve">rules and thresholds</w:t>
      </w:r>
      <w:r>
        <w:t xml:space="preserve"> </w:t>
      </w:r>
      <w:r>
        <w:t xml:space="preserve">that the software then enforces consistently. For example, the firm might declare:</w:t>
      </w:r>
      <w:r>
        <w:t xml:space="preserve"> </w:t>
      </w:r>
      <w:r>
        <w:rPr>
          <w:i/>
          <w:iCs/>
        </w:rPr>
        <w:t xml:space="preserve">“Always maintain a 14-day cash buffer; do not approve any bill that would drop projected cash below that threshold”</w:t>
      </w:r>
      <w:r>
        <w:t xml:space="preserve">. RowCol will automatically apply this rule to all outgoing payments, flagging or halting those that violate the buffer</w:t>
      </w:r>
      <w:hyperlink r:id="rId45">
        <w:r>
          <w:rPr>
            <w:rStyle w:val="Hyperlink"/>
          </w:rPr>
          <w:t xml:space="preserve">[26]</w:t>
        </w:r>
      </w:hyperlink>
      <w:hyperlink r:id="rId46">
        <w:r>
          <w:rPr>
            <w:rStyle w:val="Hyperlink"/>
          </w:rPr>
          <w:t xml:space="preserve">[27]</w:t>
        </w:r>
      </w:hyperlink>
      <w:r>
        <w:t xml:space="preserve">. Other examples of policies: prioritizing essential payments (payroll, rent, taxes) before discretionary spend, only allowing batch payments on certain days (e.g. Tues/Thurs), or requiring verification if a bank feed is stale</w:t>
      </w:r>
      <w:hyperlink r:id="rId46">
        <w:r>
          <w:rPr>
            <w:rStyle w:val="Hyperlink"/>
          </w:rPr>
          <w:t xml:space="preserve">[27]</w:t>
        </w:r>
      </w:hyperlink>
      <w:hyperlink r:id="rId47">
        <w:r>
          <w:rPr>
            <w:rStyle w:val="Hyperlink"/>
          </w:rPr>
          <w:t xml:space="preserve">[28]</w:t>
        </w:r>
      </w:hyperlink>
      <w:r>
        <w:t xml:space="preserve">. These guardrails are</w:t>
      </w:r>
      <w:r>
        <w:t xml:space="preserve"> </w:t>
      </w:r>
      <w:r>
        <w:rPr>
          <w:b/>
          <w:bCs/>
        </w:rPr>
        <w:t xml:space="preserve">declarative</w:t>
      </w:r>
      <w:r>
        <w:t xml:space="preserve"> </w:t>
      </w:r>
      <w:r>
        <w:t xml:space="preserve">in the sense that the firm defines</w:t>
      </w:r>
      <w:r>
        <w:t xml:space="preserve"> </w:t>
      </w:r>
      <w:r>
        <w:rPr>
          <w:i/>
          <w:iCs/>
        </w:rPr>
        <w:t xml:space="preserve">what</w:t>
      </w:r>
      <w:r>
        <w:t xml:space="preserve"> </w:t>
      </w:r>
      <w:r>
        <w:t xml:space="preserve">outcome is desired (e.g. “ensure at least 2 weeks of runway”) and RowCol’s engine handles</w:t>
      </w:r>
      <w:r>
        <w:t xml:space="preserve"> </w:t>
      </w:r>
      <w:r>
        <w:rPr>
          <w:i/>
          <w:iCs/>
        </w:rPr>
        <w:t xml:space="preserve">how</w:t>
      </w:r>
      <w:r>
        <w:t xml:space="preserve"> </w:t>
      </w:r>
      <w:r>
        <w:t xml:space="preserve">to implement it across different clients and systems. This approach massively reduces per-client manual decision-making. An advisor can approve payments for 30 clients with one click each, knowing RowCol has checked them all against the policy (e.g. it won’t let a risky approval go through)</w:t>
      </w:r>
      <w:hyperlink r:id="rId45">
        <w:r>
          <w:rPr>
            <w:rStyle w:val="Hyperlink"/>
          </w:rPr>
          <w:t xml:space="preserve">[26]</w:t>
        </w:r>
      </w:hyperlink>
      <w:r>
        <w:t xml:space="preserve">. The outcome is</w:t>
      </w:r>
      <w:r>
        <w:t xml:space="preserve"> </w:t>
      </w:r>
      <w:r>
        <w:rPr>
          <w:b/>
          <w:bCs/>
        </w:rPr>
        <w:t xml:space="preserve">firm-wide customization without chaos</w:t>
      </w:r>
      <w:r>
        <w:t xml:space="preserve">: each firm can tune the rules (maybe one firm is comfortable with a 10-day buffer, another wants 21 days), yet within a firm the process is standardized. It’s analogous to having a customizable checklist that runs automatically – you set the parameters, and the software does the checking. The</w:t>
      </w:r>
      <w:r>
        <w:t xml:space="preserve"> </w:t>
      </w:r>
      <w:r>
        <w:rPr>
          <w:b/>
          <w:bCs/>
        </w:rPr>
        <w:t xml:space="preserve">audit trail</w:t>
      </w:r>
      <w:r>
        <w:t xml:space="preserve"> </w:t>
      </w:r>
      <w:r>
        <w:t xml:space="preserve">is baked in: every approval or hold is logged along with the policy criteria at that time, giving “why” behind decisions. This is far more scalable than ad-hoc judgment calls buried in emails or spreadsheets. It also means junior staff or new hires can step into the workflow more easily – the firm’s best-practice policies are embedded in the system, guiding them. In effect, RowCol’s policy engine captures a partner’s cash management wisdom and applies it uniformly,</w:t>
      </w:r>
      <w:r>
        <w:t xml:space="preserve"> </w:t>
      </w:r>
      <w:r>
        <w:rPr>
          <w:i/>
          <w:iCs/>
        </w:rPr>
        <w:t xml:space="preserve">amplifying the firm’s expertise</w:t>
      </w:r>
      <w:r>
        <w:t xml:space="preserve">. This engine is a living system – as the firm learns or preferences change, they can adjust parameters globally and instantly update the process for all clients. That is a powerful advantage over static procedures or one-off automation scripts many firms use today.</w:t>
      </w:r>
    </w:p>
    <w:p>
      <w:pPr>
        <w:pStyle w:val="BodyText"/>
      </w:pPr>
      <w:r>
        <w:rPr>
          <w:b/>
          <w:bCs/>
        </w:rPr>
        <w:t xml:space="preserve">Templated Workflows &amp; Modular Design:</w:t>
      </w:r>
      <w:r>
        <w:t xml:space="preserve"> </w:t>
      </w:r>
      <w:r>
        <w:t xml:space="preserve">RowCol delivers its functionality through a set of</w:t>
      </w:r>
      <w:r>
        <w:t xml:space="preserve"> </w:t>
      </w:r>
      <w:r>
        <w:rPr>
          <w:b/>
          <w:bCs/>
        </w:rPr>
        <w:t xml:space="preserve">templated, repeatable workflows</w:t>
      </w:r>
      <w:r>
        <w:t xml:space="preserve"> </w:t>
      </w:r>
      <w:r>
        <w:t xml:space="preserve">that balance consistency with flexibility. The product’s MVP centers on a</w:t>
      </w:r>
      <w:r>
        <w:t xml:space="preserve"> </w:t>
      </w:r>
      <w:r>
        <w:rPr>
          <w:i/>
          <w:iCs/>
        </w:rPr>
        <w:t xml:space="preserve">weekly verification loop</w:t>
      </w:r>
      <w:r>
        <w:t xml:space="preserve"> </w:t>
      </w:r>
      <w:r>
        <w:t xml:space="preserve">– a four-step workflow:</w:t>
      </w:r>
      <w:r>
        <w:t xml:space="preserve"> </w:t>
      </w:r>
      <w:r>
        <w:rPr>
          <w:b/>
          <w:bCs/>
        </w:rPr>
        <w:t xml:space="preserve">Approve → Execute → Verify → Record</w:t>
      </w:r>
      <w:hyperlink r:id="rId48">
        <w:r>
          <w:rPr>
            <w:rStyle w:val="Hyperlink"/>
            <w:b/>
            <w:bCs/>
          </w:rPr>
          <w:t xml:space="preserve">[29]</w:t>
        </w:r>
      </w:hyperlink>
      <w:hyperlink r:id="rId49">
        <w:r>
          <w:rPr>
            <w:rStyle w:val="Hyperlink"/>
            <w:b/>
            <w:bCs/>
          </w:rPr>
          <w:t xml:space="preserve">[30]</w:t>
        </w:r>
      </w:hyperlink>
      <w:r>
        <w:rPr>
          <w:b/>
          <w:bCs/>
        </w:rPr>
        <w:t xml:space="preserve">.</w:t>
      </w:r>
      <w:r>
        <w:t xml:space="preserve"> </w:t>
      </w:r>
      <w:r>
        <w:t xml:space="preserve">This loop itself is a template for cash discipline, ensuring every week each client goes through the same rigor:</w:t>
      </w:r>
      <w:r>
        <w:t xml:space="preserve"> </w:t>
      </w:r>
      <w:r>
        <w:t xml:space="preserve">1.</w:t>
      </w:r>
      <w:r>
        <w:t xml:space="preserve"> </w:t>
      </w:r>
      <w:r>
        <w:rPr>
          <w:b/>
          <w:bCs/>
        </w:rPr>
        <w:t xml:space="preserve">Approve:</w:t>
      </w:r>
      <w:r>
        <w:t xml:space="preserve"> </w:t>
      </w:r>
      <w:r>
        <w:t xml:space="preserve">In the RowCol console, the advisor reviews pending bills for each client along with real-time cash projections. The system highlights which bills are safe to pay (green) vs. risky (red) given the buffer policy</w:t>
      </w:r>
      <w:hyperlink r:id="rId50">
        <w:r>
          <w:rPr>
            <w:rStyle w:val="Hyperlink"/>
          </w:rPr>
          <w:t xml:space="preserve">[31]</w:t>
        </w:r>
      </w:hyperlink>
      <w:r>
        <w:t xml:space="preserve">. The advisor can approve or hold bills with one-click decisions. This step is standardized via the Decision Console UI, which</w:t>
      </w:r>
      <w:r>
        <w:t xml:space="preserve"> </w:t>
      </w:r>
      <w:r>
        <w:rPr>
          <w:i/>
          <w:iCs/>
        </w:rPr>
        <w:t xml:space="preserve">always</w:t>
      </w:r>
      <w:r>
        <w:t xml:space="preserve"> </w:t>
      </w:r>
      <w:r>
        <w:t xml:space="preserve">shows the runway impact of a bill before approval</w:t>
      </w:r>
      <w:hyperlink r:id="rId51">
        <w:r>
          <w:rPr>
            <w:rStyle w:val="Hyperlink"/>
          </w:rPr>
          <w:t xml:space="preserve">[32]</w:t>
        </w:r>
      </w:hyperlink>
      <w:r>
        <w:t xml:space="preserve">.</w:t>
      </w:r>
      <w:r>
        <w:t xml:space="preserve"> </w:t>
      </w:r>
      <w:r>
        <w:t xml:space="preserve">2.</w:t>
      </w:r>
      <w:r>
        <w:t xml:space="preserve"> </w:t>
      </w:r>
      <w:r>
        <w:rPr>
          <w:b/>
          <w:bCs/>
        </w:rPr>
        <w:t xml:space="preserve">Execute:</w:t>
      </w:r>
      <w:r>
        <w:t xml:space="preserve"> </w:t>
      </w:r>
      <w:r>
        <w:t xml:space="preserve">Once approved, RowCol triggers the payment execution via the connected rail (e.g. sending the payment order to Ramp or Relay through API)</w:t>
      </w:r>
      <w:hyperlink r:id="rId49">
        <w:r>
          <w:rPr>
            <w:rStyle w:val="Hyperlink"/>
          </w:rPr>
          <w:t xml:space="preserve">[30]</w:t>
        </w:r>
      </w:hyperlink>
      <w:r>
        <w:t xml:space="preserve">. This is seamless to the user – they don’t leave RowCol to log into Ramp, for instance – maintaining workflow consistency.</w:t>
      </w:r>
      <w:r>
        <w:t xml:space="preserve"> </w:t>
      </w:r>
      <w:r>
        <w:t xml:space="preserve">3.</w:t>
      </w:r>
      <w:r>
        <w:t xml:space="preserve"> </w:t>
      </w:r>
      <w:r>
        <w:rPr>
          <w:b/>
          <w:bCs/>
        </w:rPr>
        <w:t xml:space="preserve">Verify:</w:t>
      </w:r>
      <w:r>
        <w:t xml:space="preserve"> </w:t>
      </w:r>
      <w:r>
        <w:t xml:space="preserve">RowCol then automatically verifies that the payment occurred and funds moved, using webhooks or Plaid bank feed data</w:t>
      </w:r>
      <w:hyperlink r:id="rId49">
        <w:r>
          <w:rPr>
            <w:rStyle w:val="Hyperlink"/>
          </w:rPr>
          <w:t xml:space="preserve">[30]</w:t>
        </w:r>
      </w:hyperlink>
      <w:r>
        <w:t xml:space="preserve">. If something failed (say a payment was declined or a bank balance didn’t update), RowCol flags it. This verification step is uniform across all clients, replacing the manual “did it actually get paid?” follow-up many firms do.</w:t>
      </w:r>
      <w:r>
        <w:t xml:space="preserve"> </w:t>
      </w:r>
      <w:r>
        <w:t xml:space="preserve">4.</w:t>
      </w:r>
      <w:r>
        <w:t xml:space="preserve"> </w:t>
      </w:r>
      <w:r>
        <w:rPr>
          <w:b/>
          <w:bCs/>
        </w:rPr>
        <w:t xml:space="preserve">Record:</w:t>
      </w:r>
      <w:r>
        <w:t xml:space="preserve"> </w:t>
      </w:r>
      <w:r>
        <w:t xml:space="preserve">Finally, RowCol posts the appropriate entries back to the ledger (QBO) – for example, creating a Bill Payment record and an audit note about the approval</w:t>
      </w:r>
      <w:hyperlink r:id="rId49">
        <w:r>
          <w:rPr>
            <w:rStyle w:val="Hyperlink"/>
          </w:rPr>
          <w:t xml:space="preserve">[30]</w:t>
        </w:r>
      </w:hyperlink>
      <w:r>
        <w:t xml:space="preserve">. This closes the loop by ensuring books reflect reality, and it’s done consistently for every client.</w:t>
      </w:r>
    </w:p>
    <w:p>
      <w:pPr>
        <w:pStyle w:val="BodyText"/>
      </w:pPr>
      <w:r>
        <w:t xml:space="preserve">On top of this core loop, RowCol provides supporting workflows like a</w:t>
      </w:r>
      <w:r>
        <w:t xml:space="preserve"> </w:t>
      </w:r>
      <w:r>
        <w:rPr>
          <w:b/>
          <w:bCs/>
        </w:rPr>
        <w:t xml:space="preserve">“Friday Cash Digest”</w:t>
      </w:r>
      <w:r>
        <w:t xml:space="preserve"> </w:t>
      </w:r>
      <w:r>
        <w:t xml:space="preserve">generation (a templated weekly report to clients summarizing their cash position and any notable decisions)</w:t>
      </w:r>
      <w:hyperlink r:id="rId52">
        <w:r>
          <w:rPr>
            <w:rStyle w:val="Hyperlink"/>
          </w:rPr>
          <w:t xml:space="preserve">[33]</w:t>
        </w:r>
      </w:hyperlink>
      <w:r>
        <w:t xml:space="preserve">, and a</w:t>
      </w:r>
      <w:r>
        <w:t xml:space="preserve"> </w:t>
      </w:r>
      <w:r>
        <w:rPr>
          <w:b/>
          <w:bCs/>
        </w:rPr>
        <w:t xml:space="preserve">“Hygiene check”</w:t>
      </w:r>
      <w:r>
        <w:t xml:space="preserve"> </w:t>
      </w:r>
      <w:r>
        <w:t xml:space="preserve">(a monthly workflow to clean up data issues – e.g. reconcile any discrepancies, fix broken bank feeds)</w:t>
      </w:r>
      <w:hyperlink r:id="rId53">
        <w:r>
          <w:rPr>
            <w:rStyle w:val="Hyperlink"/>
          </w:rPr>
          <w:t xml:space="preserve">[34]</w:t>
        </w:r>
      </w:hyperlink>
      <w:hyperlink r:id="rId54">
        <w:r>
          <w:rPr>
            <w:rStyle w:val="Hyperlink"/>
          </w:rPr>
          <w:t xml:space="preserve">[35]</w:t>
        </w:r>
      </w:hyperlink>
      <w:r>
        <w:t xml:space="preserve">. Each of these is pre-built in the software with a clear cadence and output. Because they are templated, the firm doesn’t have to design a process from scratch – RowCol</w:t>
      </w:r>
      <w:r>
        <w:t xml:space="preserve"> </w:t>
      </w:r>
      <w:r>
        <w:rPr>
          <w:i/>
          <w:iCs/>
        </w:rPr>
        <w:t xml:space="preserve">bakes in industry best practices</w:t>
      </w:r>
      <w:r>
        <w:t xml:space="preserve">. For instance, the digest report is automatically formatted with the firm’s branding and key metrics; the hygiene tab automatically flags stale Plaid feeds or missing vendor mappings so staff can address them</w:t>
      </w:r>
      <w:hyperlink r:id="rId53">
        <w:r>
          <w:rPr>
            <w:rStyle w:val="Hyperlink"/>
          </w:rPr>
          <w:t xml:space="preserve">[34]</w:t>
        </w:r>
      </w:hyperlink>
      <w:r>
        <w:t xml:space="preserve">. The firm can adjust the parameters (say, what counts as a stale feed – 24 hours or 48 hours) but the overall process remains uniform. This yields</w:t>
      </w:r>
      <w:r>
        <w:t xml:space="preserve"> </w:t>
      </w:r>
      <w:r>
        <w:rPr>
          <w:b/>
          <w:bCs/>
        </w:rPr>
        <w:t xml:space="preserve">scale</w:t>
      </w:r>
      <w:r>
        <w:t xml:space="preserve">: whether the firm has 5 clients or 50 on RowCol, the weekly and monthly rhythms are the same, just applied across more clients. Training and execution remain consistent, which prevents the typical efficiency loss that comes as client count grows.</w:t>
      </w:r>
    </w:p>
    <w:p>
      <w:pPr>
        <w:pStyle w:val="BodyText"/>
      </w:pPr>
      <w:r>
        <w:rPr>
          <w:b/>
          <w:bCs/>
        </w:rPr>
        <w:t xml:space="preserve">Scalability Proof Points:</w:t>
      </w:r>
      <w:r>
        <w:t xml:space="preserve"> </w:t>
      </w:r>
      <w:r>
        <w:t xml:space="preserve">Early usage indicates RowCol can</w:t>
      </w:r>
      <w:r>
        <w:t xml:space="preserve"> </w:t>
      </w:r>
      <w:r>
        <w:rPr>
          <w:b/>
          <w:bCs/>
        </w:rPr>
        <w:t xml:space="preserve">save 30+ minutes per client per week</w:t>
      </w:r>
      <w:r>
        <w:t xml:space="preserve">, which for a 50-client portfolio is over 25 hours weekly – basically unlocking an extra half FTE of capacity</w:t>
      </w:r>
      <w:hyperlink r:id="rId55">
        <w:r>
          <w:rPr>
            <w:rStyle w:val="Hyperlink"/>
          </w:rPr>
          <w:t xml:space="preserve">[36]</w:t>
        </w:r>
      </w:hyperlink>
      <w:r>
        <w:t xml:space="preserve">. Advisors using RowCol report cutting the “Friday cash check” process from ~30-45 minutes of spreadsheet wrangling per client down to 5-10 minutes using the unified console</w:t>
      </w:r>
      <w:hyperlink r:id="rId44">
        <w:r>
          <w:rPr>
            <w:rStyle w:val="Hyperlink"/>
          </w:rPr>
          <w:t xml:space="preserve">[25]</w:t>
        </w:r>
      </w:hyperlink>
      <w:r>
        <w:t xml:space="preserve">. This is a 5-6x efficiency gain, directly translating to the ability to take on more clients without more headcount. Importantly, it’s not just time savings – it’s also</w:t>
      </w:r>
      <w:r>
        <w:t xml:space="preserve"> </w:t>
      </w:r>
      <w:r>
        <w:rPr>
          <w:b/>
          <w:bCs/>
        </w:rPr>
        <w:t xml:space="preserve">quality at scale</w:t>
      </w:r>
      <w:r>
        <w:t xml:space="preserve">. The software doesn’t “get tired” or overlook a detail; every client gets the same level of scrutiny each week, which human advisors often struggle to maintain once workloads get large. This consistency means a firm can comfortably scale up to that 100-client mark that top CAS firms reach with tech</w:t>
      </w:r>
      <w:hyperlink r:id="rId29">
        <w:r>
          <w:rPr>
            <w:rStyle w:val="Hyperlink"/>
          </w:rPr>
          <w:t xml:space="preserve">[9]</w:t>
        </w:r>
      </w:hyperlink>
      <w:r>
        <w:t xml:space="preserve">. And because RowCol is architected cloud-natively with multi-tenancy, adding more clients or more firms doesn’t degrade performance – the heavy lifting is distributed via the rails (e.g. Ramp handles payment processing load, Plaid handles data aggregation). RowCol’s own system primarily coordinates calls and stores summarized results, which is highly scalable. The</w:t>
      </w:r>
      <w:r>
        <w:t xml:space="preserve"> </w:t>
      </w:r>
      <w:r>
        <w:rPr>
          <w:b/>
          <w:bCs/>
        </w:rPr>
        <w:t xml:space="preserve">declarative approach</w:t>
      </w:r>
      <w:r>
        <w:t xml:space="preserve"> </w:t>
      </w:r>
      <w:r>
        <w:t xml:space="preserve">also guards against complexity creep: rather than adding custom code for every new scenario, RowCol extends by adding new</w:t>
      </w:r>
      <w:r>
        <w:t xml:space="preserve"> </w:t>
      </w:r>
      <w:r>
        <w:rPr>
          <w:i/>
          <w:iCs/>
        </w:rPr>
        <w:t xml:space="preserve">rules</w:t>
      </w:r>
      <w:r>
        <w:t xml:space="preserve"> </w:t>
      </w:r>
      <w:r>
        <w:t xml:space="preserve">or</w:t>
      </w:r>
      <w:r>
        <w:t xml:space="preserve"> </w:t>
      </w:r>
      <w:r>
        <w:rPr>
          <w:i/>
          <w:iCs/>
        </w:rPr>
        <w:t xml:space="preserve">templates</w:t>
      </w:r>
      <w:r>
        <w:t xml:space="preserve">. For example, if a firm wants to start managing a new scenario (say integrating payroll runs into cash forecasts), RowCol can introduce a new policy configuration (like “reserve cash for upcoming payroll based on Gusto data”) without changing the fundamental workflow engine. This plug-in extensibility ensures that even as RowCol’s feature set grows, it doesn’t collapse under the weight of one-off customizations – every feature is implemented as a reusable, configurable module in the control plane.</w:t>
      </w:r>
    </w:p>
    <w:p>
      <w:pPr>
        <w:pStyle w:val="BodyText"/>
      </w:pPr>
      <w:r>
        <w:t xml:space="preserve">In summary, RowCol’s architecture is purpose-built for</w:t>
      </w:r>
      <w:r>
        <w:t xml:space="preserve"> </w:t>
      </w:r>
      <w:r>
        <w:rPr>
          <w:b/>
          <w:bCs/>
        </w:rPr>
        <w:t xml:space="preserve">scale and flexibility</w:t>
      </w:r>
      <w:r>
        <w:t xml:space="preserve">. It provides the</w:t>
      </w:r>
      <w:r>
        <w:t xml:space="preserve"> </w:t>
      </w:r>
      <w:r>
        <w:rPr>
          <w:i/>
          <w:iCs/>
        </w:rPr>
        <w:t xml:space="preserve">skeleton</w:t>
      </w:r>
      <w:r>
        <w:t xml:space="preserve"> </w:t>
      </w:r>
      <w:r>
        <w:t xml:space="preserve">(the control plane and workflow templates) that every CAS 2.0 firm can use, while allowing each firm to flesh it out with their own policies and client particulars. This way, no matter how much the user base grows or how diverse their clients are, the core system remains robust and maintainable. It’s akin to a modern cloud ERP but specifically tuned for multi-entity, advisory-led cash management – a combination that yields a high degree of leverage for the users (and by extension, for RowCol as a business).</w:t>
      </w:r>
    </w:p>
    <w:bookmarkEnd w:id="56"/>
    <w:bookmarkStart w:id="59" w:name="integration-and-rail-strategy"/>
    <w:p>
      <w:pPr>
        <w:pStyle w:val="Heading2"/>
      </w:pPr>
      <w:r>
        <w:t xml:space="preserve">4. Integration and Rail Strategy</w:t>
      </w:r>
    </w:p>
    <w:p>
      <w:pPr>
        <w:pStyle w:val="FirstParagraph"/>
      </w:pPr>
      <w:r>
        <w:rPr>
          <w:b/>
          <w:bCs/>
        </w:rPr>
        <w:t xml:space="preserve">Orchestrating Best-of-Breed “Rails”:</w:t>
      </w:r>
      <w:r>
        <w:t xml:space="preserve"> </w:t>
      </w:r>
      <w:r>
        <w:t xml:space="preserve">RowCol’s philosophy is to</w:t>
      </w:r>
      <w:r>
        <w:t xml:space="preserve"> </w:t>
      </w:r>
      <w:r>
        <w:rPr>
          <w:b/>
          <w:bCs/>
        </w:rPr>
        <w:t xml:space="preserve">embrace and orchestrate</w:t>
      </w:r>
      <w:r>
        <w:t xml:space="preserve"> </w:t>
      </w:r>
      <w:r>
        <w:t xml:space="preserve">the finance tools that CAS firms already rely on, rather than reinvent them. The platform treats each partner system as a “rail” – a channel through which financial data or transactions flow – and RowCol sits on top as the conductor. Key integrations (present and planned) include:</w:t>
      </w:r>
      <w:r>
        <w:t xml:space="preserve"> </w:t>
      </w:r>
      <w:r>
        <w:t xml:space="preserve">-</w:t>
      </w:r>
      <w:r>
        <w:t xml:space="preserve"> </w:t>
      </w:r>
      <w:r>
        <w:rPr>
          <w:b/>
          <w:bCs/>
        </w:rPr>
        <w:t xml:space="preserve">Ramp:</w:t>
      </w:r>
      <w:r>
        <w:t xml:space="preserve"> </w:t>
      </w:r>
      <w:r>
        <w:t xml:space="preserve">A leading corporate card and bill pay platform, used for accounts payable execution. RowCol uses Ramp’s API to execute payments that have been approved in the control console</w:t>
      </w:r>
      <w:hyperlink r:id="rId43">
        <w:r>
          <w:rPr>
            <w:rStyle w:val="Hyperlink"/>
          </w:rPr>
          <w:t xml:space="preserve">[23]</w:t>
        </w:r>
      </w:hyperlink>
      <w:r>
        <w:t xml:space="preserve">. Ramp essentially serves as the payment rail – issuing virtual cards or ACH to vendors. RowCol doesn’t replace Ramp; it makes Ramp more powerful by initiating and controlling payments in a broader context (multi-client, with policy checks). This means firms can leverage Ramp’s speed and cashback rewards</w:t>
      </w:r>
      <w:r>
        <w:t xml:space="preserve"> </w:t>
      </w:r>
      <w:r>
        <w:rPr>
          <w:i/>
          <w:iCs/>
        </w:rPr>
        <w:t xml:space="preserve">without</w:t>
      </w:r>
      <w:r>
        <w:t xml:space="preserve"> </w:t>
      </w:r>
      <w:r>
        <w:t xml:space="preserve">losing control – RowCol ensures liquidity rules are obeyed before any Ramp transaction goes out. In the future, integration with similar AP rails (Bill.com, Airbase,</w:t>
      </w:r>
      <w:r>
        <w:t xml:space="preserve"> </w:t>
      </w:r>
      <w:r>
        <w:rPr>
          <w:b/>
          <w:bCs/>
        </w:rPr>
        <w:t xml:space="preserve">Relay’s bill pay</w:t>
      </w:r>
      <w:r>
        <w:t xml:space="preserve">, etc.) will follow a similar pattern</w:t>
      </w:r>
      <w:hyperlink r:id="rId57">
        <w:r>
          <w:rPr>
            <w:rStyle w:val="Hyperlink"/>
          </w:rPr>
          <w:t xml:space="preserve">[37]</w:t>
        </w:r>
      </w:hyperlink>
      <w:r>
        <w:t xml:space="preserve">.</w:t>
      </w:r>
      <w:r>
        <w:t xml:space="preserve"> </w:t>
      </w:r>
      <w:r>
        <w:t xml:space="preserve">-</w:t>
      </w:r>
      <w:r>
        <w:t xml:space="preserve"> </w:t>
      </w:r>
      <w:r>
        <w:rPr>
          <w:b/>
          <w:bCs/>
        </w:rPr>
        <w:t xml:space="preserve">Plaid:</w:t>
      </w:r>
      <w:r>
        <w:t xml:space="preserve"> </w:t>
      </w:r>
      <w:r>
        <w:t xml:space="preserve">A universal banking API aggregator, used for cash balance verification. RowCol links each client’s bank accounts via Plaid to pull real-time balances and recent transactions</w:t>
      </w:r>
      <w:hyperlink r:id="rId43">
        <w:r>
          <w:rPr>
            <w:rStyle w:val="Hyperlink"/>
          </w:rPr>
          <w:t xml:space="preserve">[23]</w:t>
        </w:r>
      </w:hyperlink>
      <w:r>
        <w:t xml:space="preserve">. This is crucial for the “verify” step – after payments, RowCol checks the bank balances via Plaid to confirm money moved</w:t>
      </w:r>
      <w:hyperlink r:id="rId49">
        <w:r>
          <w:rPr>
            <w:rStyle w:val="Hyperlink"/>
          </w:rPr>
          <w:t xml:space="preserve">[30]</w:t>
        </w:r>
      </w:hyperlink>
      <w:r>
        <w:t xml:space="preserve">. Plaid also feeds the “runway” calculation: RowCol’s digest looks at current bank balances and upcoming debits/credits to compute a 7-14 day cash buffer</w:t>
      </w:r>
      <w:hyperlink r:id="rId53">
        <w:r>
          <w:rPr>
            <w:rStyle w:val="Hyperlink"/>
          </w:rPr>
          <w:t xml:space="preserve">[34]</w:t>
        </w:r>
      </w:hyperlink>
      <w:r>
        <w:t xml:space="preserve">. By using Plaid, RowCol stays</w:t>
      </w:r>
      <w:r>
        <w:t xml:space="preserve"> </w:t>
      </w:r>
      <w:r>
        <w:rPr>
          <w:b/>
          <w:bCs/>
        </w:rPr>
        <w:t xml:space="preserve">agnostic to which bank</w:t>
      </w:r>
      <w:r>
        <w:t xml:space="preserve"> </w:t>
      </w:r>
      <w:r>
        <w:t xml:space="preserve">the client uses; any bank with an API (Plaid covers thousands) can plug in. This is a deliberate strategy to avoid forcing clients to switch banks – RowCol meets them where they are.</w:t>
      </w:r>
      <w:r>
        <w:t xml:space="preserve"> </w:t>
      </w:r>
      <w:r>
        <w:t xml:space="preserve">-</w:t>
      </w:r>
      <w:r>
        <w:t xml:space="preserve"> </w:t>
      </w:r>
      <w:r>
        <w:rPr>
          <w:b/>
          <w:bCs/>
        </w:rPr>
        <w:t xml:space="preserve">Relay (Banking):</w:t>
      </w:r>
      <w:r>
        <w:t xml:space="preserve"> </w:t>
      </w:r>
      <w:r>
        <w:t xml:space="preserve">Relay, specifically, is an example of a modern bank that many CAS firms encourage for their clients. If a client banks with Relay, RowCol can integrate directly (Relay offers APIs and even an accountant portal). The role of Relay here is similar to Plaid+Ramp combined (Relay provides both a bank account and bill pay capabilities). RowCol can fetch balances and initiate payments through Relay’s API. Again, the strategy is</w:t>
      </w:r>
      <w:r>
        <w:t xml:space="preserve"> </w:t>
      </w:r>
      <w:r>
        <w:rPr>
          <w:b/>
          <w:bCs/>
        </w:rPr>
        <w:t xml:space="preserve">rail-agnostic</w:t>
      </w:r>
      <w:r>
        <w:t xml:space="preserve"> </w:t>
      </w:r>
      <w:r>
        <w:t xml:space="preserve">– if the client is on Relay, great, use it; if they are on Chase + Ramp, use those; if on BoA + Bill.com, that can work too. RowCol abstracts the differences. The long-term vision is to support whichever rails the leading CAS firms adopt. Currently, the focus is on the</w:t>
      </w:r>
      <w:r>
        <w:t xml:space="preserve"> </w:t>
      </w:r>
      <w:r>
        <w:rPr>
          <w:b/>
          <w:bCs/>
        </w:rPr>
        <w:t xml:space="preserve">emerging default stack</w:t>
      </w:r>
      <w:r>
        <w:t xml:space="preserve"> </w:t>
      </w:r>
      <w:r>
        <w:t xml:space="preserve">(QBO + Ramp/Relay + Gusto + Stripe) because that’s where early adopters are, but the architecture could integrate others as needed</w:t>
      </w:r>
      <w:hyperlink r:id="rId57">
        <w:r>
          <w:rPr>
            <w:rStyle w:val="Hyperlink"/>
          </w:rPr>
          <w:t xml:space="preserve">[37]</w:t>
        </w:r>
      </w:hyperlink>
      <w:r>
        <w:t xml:space="preserve">.</w:t>
      </w:r>
      <w:r>
        <w:t xml:space="preserve"> </w:t>
      </w:r>
      <w:r>
        <w:t xml:space="preserve">-</w:t>
      </w:r>
      <w:r>
        <w:t xml:space="preserve"> </w:t>
      </w:r>
      <w:r>
        <w:rPr>
          <w:b/>
          <w:bCs/>
        </w:rPr>
        <w:t xml:space="preserve">Gusto:</w:t>
      </w:r>
      <w:r>
        <w:t xml:space="preserve"> </w:t>
      </w:r>
      <w:r>
        <w:t xml:space="preserve">A payroll platform widely used by SMBs (300k+ businesses on Gusto)</w:t>
      </w:r>
      <w:hyperlink r:id="rId27">
        <w:r>
          <w:rPr>
            <w:rStyle w:val="Hyperlink"/>
          </w:rPr>
          <w:t xml:space="preserve">[7]</w:t>
        </w:r>
      </w:hyperlink>
      <w:r>
        <w:t xml:space="preserve">. Payroll is a critical cash event – missing a payroll is catastrophic – so RowCol plans to integrate payroll schedules into its cash forecasts. For example, via Gusto’s API, RowCol can pull the next pay date and amount, and automatically factor that into the 2-week runway (treat it as an upcoming outflow)</w:t>
      </w:r>
      <w:hyperlink r:id="rId57">
        <w:r>
          <w:rPr>
            <w:rStyle w:val="Hyperlink"/>
          </w:rPr>
          <w:t xml:space="preserve">[37]</w:t>
        </w:r>
      </w:hyperlink>
      <w:r>
        <w:t xml:space="preserve">. This ensures when approving other bills, the advisor sees “Careful, payroll of $X is due in 5 days” as part of the buffer calculation. Gusto integration will also allow RowCol to include payroll status in the weekly digest (e.g. confirming payroll was met successfully). By bringing payroll data in, RowCol further cements itself as the central</w:t>
      </w:r>
      <w:r>
        <w:t xml:space="preserve"> </w:t>
      </w:r>
      <w:r>
        <w:rPr>
          <w:i/>
          <w:iCs/>
        </w:rPr>
        <w:t xml:space="preserve">coordination layer</w:t>
      </w:r>
      <w:r>
        <w:t xml:space="preserve"> </w:t>
      </w:r>
      <w:r>
        <w:t xml:space="preserve">for all cash movements, not just AP/AR. Over time, adding other payroll providers (ADP RUN, Paychex, etc.) would follow, but Gusto is an obvious starting point given its popularity among cloud-forward firms.</w:t>
      </w:r>
      <w:r>
        <w:t xml:space="preserve"> </w:t>
      </w:r>
      <w:r>
        <w:t xml:space="preserve">-</w:t>
      </w:r>
      <w:r>
        <w:t xml:space="preserve"> </w:t>
      </w:r>
      <w:r>
        <w:rPr>
          <w:b/>
          <w:bCs/>
        </w:rPr>
        <w:t xml:space="preserve">Stripe:</w:t>
      </w:r>
      <w:r>
        <w:t xml:space="preserve"> </w:t>
      </w:r>
      <w:r>
        <w:t xml:space="preserve">Many CAS clients (especially tech startups or online businesses) use Stripe to collect revenue. Stripe data can provide real-time insight into receivables – e.g. daily sales, or customer payments due. RowCol’s roadmap includes a</w:t>
      </w:r>
      <w:r>
        <w:t xml:space="preserve"> </w:t>
      </w:r>
      <w:r>
        <w:rPr>
          <w:i/>
          <w:iCs/>
        </w:rPr>
        <w:t xml:space="preserve">read-only integration</w:t>
      </w:r>
      <w:r>
        <w:t xml:space="preserve"> </w:t>
      </w:r>
      <w:r>
        <w:t xml:space="preserve">to Stripe to pull in A/R inflows</w:t>
      </w:r>
      <w:hyperlink r:id="rId57">
        <w:r>
          <w:rPr>
            <w:rStyle w:val="Hyperlink"/>
          </w:rPr>
          <w:t xml:space="preserve">[37]</w:t>
        </w:r>
      </w:hyperlink>
      <w:r>
        <w:t xml:space="preserve">. For instance, knowing that $50k of Stripe payouts are expected next week might change which bills can be safely paid today. Stripe could feed an</w:t>
      </w:r>
      <w:r>
        <w:t xml:space="preserve"> </w:t>
      </w:r>
      <w:r>
        <w:rPr>
          <w:b/>
          <w:bCs/>
        </w:rPr>
        <w:t xml:space="preserve">“A/R inflow” metric</w:t>
      </w:r>
      <w:r>
        <w:t xml:space="preserve"> </w:t>
      </w:r>
      <w:r>
        <w:t xml:space="preserve">in RowCol’s dashboard, complementing the bank balance info. This broadens RowCol from pure cash-out governance to a more holistic view of cash flow (both in and out). Again, being read-only means no risk – RowCol isn’t moving money in Stripe, just observing to inform decisions.</w:t>
      </w:r>
    </w:p>
    <w:p>
      <w:pPr>
        <w:pStyle w:val="BodyText"/>
      </w:pPr>
      <w:r>
        <w:t xml:space="preserve">By connecting these rails, RowCol essentially builds a</w:t>
      </w:r>
      <w:r>
        <w:t xml:space="preserve"> </w:t>
      </w:r>
      <w:r>
        <w:rPr>
          <w:b/>
          <w:bCs/>
        </w:rPr>
        <w:t xml:space="preserve">meta-layer</w:t>
      </w:r>
      <w:r>
        <w:t xml:space="preserve"> </w:t>
      </w:r>
      <w:r>
        <w:t xml:space="preserve">above them. Importantly, RowCol remains</w:t>
      </w:r>
      <w:r>
        <w:t xml:space="preserve"> </w:t>
      </w:r>
      <w:r>
        <w:rPr>
          <w:b/>
          <w:bCs/>
        </w:rPr>
        <w:t xml:space="preserve">rail-agnostic by design</w:t>
      </w:r>
      <w:r>
        <w:t xml:space="preserve">. It does not force a specific provider; if one tool is replaced, RowCol can integrate the new one. This is a strategic choice: it lowers barriers to adoption (firms can use RowCol with whatever stack they have) and future-proofs the platform. If, say, a new fintech emerges that’s better than Ramp, RowCol can integrate it and even recommend it to clients, rather than being locked in. This agility is something incumbents often lack (e.g. mid-market ERPs try to do everything in-house, which makes them less flexible to new tech). RowCol flips that – it’s lightweight and plugs into the best tools available at any time.</w:t>
      </w:r>
    </w:p>
    <w:p>
      <w:pPr>
        <w:pStyle w:val="BodyText"/>
      </w:pPr>
      <w:r>
        <w:rPr>
          <w:b/>
          <w:bCs/>
        </w:rPr>
        <w:t xml:space="preserve">Owning a Rail (Long-Term Optionality):</w:t>
      </w:r>
      <w:r>
        <w:t xml:space="preserve"> </w:t>
      </w:r>
      <w:r>
        <w:t xml:space="preserve">While the current strategy is to piggyback on existing rails, RowCol is</w:t>
      </w:r>
      <w:r>
        <w:t xml:space="preserve"> </w:t>
      </w:r>
      <w:r>
        <w:rPr>
          <w:b/>
          <w:bCs/>
        </w:rPr>
        <w:t xml:space="preserve">building optionality to own a rail</w:t>
      </w:r>
      <w:r>
        <w:t xml:space="preserve"> </w:t>
      </w:r>
      <w:r>
        <w:t xml:space="preserve">in the future if it proves advantageous. “Owning a rail” means taking on the actual financial transaction layer in-house – for example, getting money transmitter licenses to move money directly, issuing its own corporate cards, or offering a deposit account product. In early stages, this would be an unnecessary capital and compliance burden. However, as RowCol gains scale and trust, it could unlock</w:t>
      </w:r>
      <w:r>
        <w:t xml:space="preserve"> </w:t>
      </w:r>
      <w:r>
        <w:rPr>
          <w:i/>
          <w:iCs/>
        </w:rPr>
        <w:t xml:space="preserve">fintech revenue streams</w:t>
      </w:r>
      <w:r>
        <w:t xml:space="preserve"> </w:t>
      </w:r>
      <w:r>
        <w:t xml:space="preserve">and deeper moats by doing so. An analogy can be seen with Bill.com: after years orchestrating payments between others, Bill.com invested heavily to become a regulated payment provider itself, obtaining licenses in all 50 states – a five-year effort that created a formidable barrier to competitors</w:t>
      </w:r>
      <w:hyperlink r:id="rId58">
        <w:r>
          <w:rPr>
            <w:rStyle w:val="Hyperlink"/>
          </w:rPr>
          <w:t xml:space="preserve">[38]</w:t>
        </w:r>
      </w:hyperlink>
      <w:r>
        <w:t xml:space="preserve">. That move turned regulatory compliance into a moat and allowed Bill.com to capture more economics (e.g. payment transaction fees, interchange via its Divvy card, interest on client funds). RowCol’s leadership understands this dynamic. In the short run, staying partner-agnostic keeps the company lean and focused (no heavy regulatory lift, no need to convince clients to trust</w:t>
      </w:r>
      <w:r>
        <w:t xml:space="preserve"> </w:t>
      </w:r>
      <w:r>
        <w:rPr>
          <w:i/>
          <w:iCs/>
        </w:rPr>
        <w:t xml:space="preserve">our</w:t>
      </w:r>
      <w:r>
        <w:t xml:space="preserve"> </w:t>
      </w:r>
      <w:r>
        <w:t xml:space="preserve">bank – we work with their existing bank). But as volume grows (think: tens of thousands of transactions flowing through RowCol monthly), the case for owning part of that flow strengthens. For instance, RowCol might introduce an</w:t>
      </w:r>
      <w:r>
        <w:t xml:space="preserve"> </w:t>
      </w:r>
      <w:r>
        <w:rPr>
          <w:b/>
          <w:bCs/>
        </w:rPr>
        <w:t xml:space="preserve">optional working capital rail</w:t>
      </w:r>
      <w:r>
        <w:t xml:space="preserve"> </w:t>
      </w:r>
      <w:r>
        <w:t xml:space="preserve">– perhaps a credit line or float that firms can extend to their clients to cover short-term gaps, which RowCol facilitates (monetizing interest or fees). Or, RowCol could launch a</w:t>
      </w:r>
      <w:r>
        <w:t xml:space="preserve"> </w:t>
      </w:r>
      <w:r>
        <w:rPr>
          <w:b/>
          <w:bCs/>
        </w:rPr>
        <w:t xml:space="preserve">RowCol Card</w:t>
      </w:r>
      <w:r>
        <w:t xml:space="preserve"> </w:t>
      </w:r>
      <w:r>
        <w:t xml:space="preserve">for SMB clients eventually, capturing interchange and giving RowCol direct data on spending. These are speculative examples, but the platform is architected in a way that doesn’t box out these options. By monitoring all cash movements, RowCol will accumulate data and insights that could inform a proprietary rail offering (e.g. identifying when a client might need financing and providing it just in time).</w:t>
      </w:r>
    </w:p>
    <w:p>
      <w:pPr>
        <w:pStyle w:val="BodyText"/>
      </w:pPr>
      <w:r>
        <w:t xml:space="preserve">Crucially, RowCol doesn’t need to decide this now – the current plan is to</w:t>
      </w:r>
      <w:r>
        <w:t xml:space="preserve"> </w:t>
      </w:r>
      <w:r>
        <w:rPr>
          <w:b/>
          <w:bCs/>
        </w:rPr>
        <w:t xml:space="preserve">stay neutral and integrate</w:t>
      </w:r>
      <w:r>
        <w:t xml:space="preserve">. This neutrality also has a strategic benefit: potential partners (Ramp, Relay, etc.) view RowCol as an ally, not a rival, which can lead to co-marketing or rev-share deals. For example, Ramp might sponsor an event with RowCol or provide referral bonuses, seeing RowCol as a channel to reach accounting firms. Similarly, if RowCol drives significant transaction volume to a bank or payment processor, it can negotiate</w:t>
      </w:r>
      <w:r>
        <w:t xml:space="preserve"> </w:t>
      </w:r>
      <w:r>
        <w:rPr>
          <w:b/>
          <w:bCs/>
        </w:rPr>
        <w:t xml:space="preserve">revenue sharing</w:t>
      </w:r>
      <w:r>
        <w:t xml:space="preserve"> </w:t>
      </w:r>
      <w:r>
        <w:t xml:space="preserve">(many fintechs pay partners for referred volume or users). This is part of the “rails revshare” optionality covered in monetization. In sum, RowCol’s rail strategy is twofold:</w:t>
      </w:r>
      <w:r>
        <w:t xml:space="preserve"> </w:t>
      </w:r>
      <w:r>
        <w:rPr>
          <w:b/>
          <w:bCs/>
        </w:rPr>
        <w:t xml:space="preserve">(a)</w:t>
      </w:r>
      <w:r>
        <w:t xml:space="preserve"> </w:t>
      </w:r>
      <w:r>
        <w:t xml:space="preserve">integrate widely to become the indispensable orchestration layer (making the choice of underlying rails less important to the client), and</w:t>
      </w:r>
      <w:r>
        <w:t xml:space="preserve"> </w:t>
      </w:r>
      <w:r>
        <w:rPr>
          <w:b/>
          <w:bCs/>
        </w:rPr>
        <w:t xml:space="preserve">(b)</w:t>
      </w:r>
      <w:r>
        <w:t xml:space="preserve"> </w:t>
      </w:r>
      <w:r>
        <w:t xml:space="preserve">keep the door open to vertically integrate into the most lucrative rails once scale justifies it. The company will continuously weigh the build-vs-partner calculus. If owning a rail can dramatically increase revenue per customer and defensibility, and if the platform has sufficient scale and funding (post-Series A/B), it could be a logical evolution. Until then, RowCol smartly leverages others’ infrastructure –</w:t>
      </w:r>
      <w:r>
        <w:t xml:space="preserve"> </w:t>
      </w:r>
      <w:r>
        <w:rPr>
          <w:b/>
          <w:bCs/>
        </w:rPr>
        <w:t xml:space="preserve">an asset-light approach</w:t>
      </w:r>
      <w:r>
        <w:t xml:space="preserve"> </w:t>
      </w:r>
      <w:r>
        <w:t xml:space="preserve">that gets product-market fit without heavy lifting, and creates a virtuous cycle: as RowCol standardizes the multi-rail approach, it can later swap in its own rails with minimal friction to users.</w:t>
      </w:r>
    </w:p>
    <w:bookmarkEnd w:id="59"/>
    <w:bookmarkStart w:id="62" w:name="monetization-and-go-to-market-strategy"/>
    <w:p>
      <w:pPr>
        <w:pStyle w:val="Heading2"/>
      </w:pPr>
      <w:r>
        <w:t xml:space="preserve">5. Monetization and Go-to-Market Strategy</w:t>
      </w:r>
    </w:p>
    <w:p>
      <w:pPr>
        <w:pStyle w:val="FirstParagraph"/>
      </w:pPr>
      <w:r>
        <w:rPr>
          <w:b/>
          <w:bCs/>
        </w:rPr>
        <w:t xml:space="preserve">Pricing Model (“Spine”):</w:t>
      </w:r>
      <w:r>
        <w:t xml:space="preserve"> </w:t>
      </w:r>
      <w:r>
        <w:t xml:space="preserve">RowCol’s pricing is straightforward and aligned with how firms generate value – it charges a SaaS fee</w:t>
      </w:r>
      <w:r>
        <w:t xml:space="preserve"> </w:t>
      </w:r>
      <w:r>
        <w:rPr>
          <w:b/>
          <w:bCs/>
        </w:rPr>
        <w:t xml:space="preserve">per client company</w:t>
      </w:r>
      <w:r>
        <w:t xml:space="preserve"> </w:t>
      </w:r>
      <w:r>
        <w:t xml:space="preserve">managed on the platform. The MVP pricing is about</w:t>
      </w:r>
      <w:r>
        <w:t xml:space="preserve"> </w:t>
      </w:r>
      <w:r>
        <w:rPr>
          <w:b/>
          <w:bCs/>
        </w:rPr>
        <w:t xml:space="preserve">$50 per client per month</w:t>
      </w:r>
      <w:hyperlink r:id="rId60">
        <w:r>
          <w:rPr>
            <w:rStyle w:val="Hyperlink"/>
          </w:rPr>
          <w:t xml:space="preserve">[39]</w:t>
        </w:r>
      </w:hyperlink>
      <w:r>
        <w:t xml:space="preserve">, which the firm typically bakes into its CAS retainer. For example, an advisory firm charging a client $5,000/month for outsourced CFO services can justify a $50 software fee inside that, especially since RowCol demonstrably</w:t>
      </w:r>
      <w:r>
        <w:t xml:space="preserve"> </w:t>
      </w:r>
      <w:r>
        <w:rPr>
          <w:b/>
          <w:bCs/>
        </w:rPr>
        <w:t xml:space="preserve">saves 2+ hours per month per client</w:t>
      </w:r>
      <w:r>
        <w:t xml:space="preserve"> </w:t>
      </w:r>
      <w:r>
        <w:t xml:space="preserve">in labor and improves service quality. In effect, RowCol captures a slice of the efficiency value it creates. The “pricing spine” is this per-client fee, which provides a predictable revenue base as firms add clients. As RowCol’s product expands, there is room for tiered pricing or add-ons on top of this spine – e.g., an advanced analytics module or additional seats for firm staff – but the core unit of value remains an active client being managed on the platform. This usage-based model scales directly with the size of the firm’s CAS portfolio, aligning our growth with our customers’ growth. It also lowers initial cost barriers: a firm can start with 5 clients ($250/mo) and grow usage over time, rather than a large up-front license. Additionally, pricing per client is transparent and easy to explain (and to compare against the alternative cost of manual work or other tools).</w:t>
      </w:r>
    </w:p>
    <w:p>
      <w:pPr>
        <w:pStyle w:val="BodyText"/>
      </w:pPr>
      <w:r>
        <w:rPr>
          <w:b/>
          <w:bCs/>
        </w:rPr>
        <w:t xml:space="preserve">Land-and-Expand Strategy:</w:t>
      </w:r>
      <w:r>
        <w:t xml:space="preserve"> </w:t>
      </w:r>
      <w:r>
        <w:t xml:space="preserve">The sales motion for RowCol is designed to</w:t>
      </w:r>
      <w:r>
        <w:t xml:space="preserve"> </w:t>
      </w:r>
      <w:r>
        <w:rPr>
          <w:b/>
          <w:bCs/>
        </w:rPr>
        <w:t xml:space="preserve">land small and expand big</w:t>
      </w:r>
      <w:r>
        <w:t xml:space="preserve"> </w:t>
      </w:r>
      <w:r>
        <w:t xml:space="preserve">within each firm. We anticipate initial adoption often starts with a</w:t>
      </w:r>
      <w:r>
        <w:t xml:space="preserve"> </w:t>
      </w:r>
      <w:r>
        <w:rPr>
          <w:i/>
          <w:iCs/>
        </w:rPr>
        <w:t xml:space="preserve">subset of clients or a pilot team</w:t>
      </w:r>
      <w:r>
        <w:t xml:space="preserve"> </w:t>
      </w:r>
      <w:r>
        <w:t xml:space="preserve">at the firm. For instance, a CAS practice may try RowCol on 3-5 of their client companies (perhaps the most time-consuming ones) to validate the value. Because the learning curve is low (it’s automating an existing manual workflow, not introducing a whole new service), successful pilots tend to quickly spread firm-wide. We aim to convert one department or partner’s book of business, then expand to the entire CAS division. Metrics will be tracked such as expansion ARR – e.g. landing with $200 MRR and expanding to $2,000 MRR as the firm onboards all 40 of their clients over 6-12 months. Beyond expanding user count, RowCol can expand</w:t>
      </w:r>
      <w:r>
        <w:t xml:space="preserve"> </w:t>
      </w:r>
      <w:r>
        <w:rPr>
          <w:b/>
          <w:bCs/>
        </w:rPr>
        <w:t xml:space="preserve">usage depth</w:t>
      </w:r>
      <w:r>
        <w:t xml:space="preserve">: initially a firm might use it only for weekly cash approvals, but later they might incorporate the monthly close checklist or annual budgeting workflow if those become part of the product. The platform’s growing feature set provides natural upsell opportunities (while likely still covered under the per-client fee or a higher tier of it). Another expansion vector is</w:t>
      </w:r>
      <w:r>
        <w:t xml:space="preserve"> </w:t>
      </w:r>
      <w:r>
        <w:rPr>
          <w:b/>
          <w:bCs/>
        </w:rPr>
        <w:t xml:space="preserve">multi-firm networks</w:t>
      </w:r>
      <w:r>
        <w:t xml:space="preserve">: CAS practice leaders talk to each other, and many are members of CPA networks or peer groups. A land-and-expand in one firm often</w:t>
      </w:r>
      <w:r>
        <w:t xml:space="preserve"> </w:t>
      </w:r>
      <w:r>
        <w:rPr>
          <w:i/>
          <w:iCs/>
        </w:rPr>
        <w:t xml:space="preserve">lands us referrals to others</w:t>
      </w:r>
      <w:r>
        <w:t xml:space="preserve">. For example, if a mid-sized firm in California sees success, they might introduce RowCol to a friendly firm in Texas. We plan to fuel this by turning satisfied design partners into reference accounts and possibly offering referral incentives. The net effect: while initial deals might be modest (a few hundred in MRR), the expansion potential within 12 months can 5-10x that for a given firm. This approach is common in B2B SaaS for mid-market: demonstrate value quickly, then become embedded broadly.</w:t>
      </w:r>
    </w:p>
    <w:p>
      <w:pPr>
        <w:pStyle w:val="BodyText"/>
      </w:pPr>
      <w:r>
        <w:rPr>
          <w:b/>
          <w:bCs/>
        </w:rPr>
        <w:t xml:space="preserve">Design Partner Phase:</w:t>
      </w:r>
      <w:r>
        <w:t xml:space="preserve"> </w:t>
      </w:r>
      <w:r>
        <w:t xml:space="preserve">Currently, RowCol is in a</w:t>
      </w:r>
      <w:r>
        <w:t xml:space="preserve"> </w:t>
      </w:r>
      <w:r>
        <w:rPr>
          <w:b/>
          <w:bCs/>
        </w:rPr>
        <w:t xml:space="preserve">design partner stage</w:t>
      </w:r>
      <w:r>
        <w:t xml:space="preserve">, working closely with a handful of forward-thinking CAS firms to shape the product. These design partners (think: the early adopters/innovators on the adoption curve) typically have 20-50 CAS clients and have</w:t>
      </w:r>
      <w:r>
        <w:t xml:space="preserve"> </w:t>
      </w:r>
      <w:r>
        <w:rPr>
          <w:i/>
          <w:iCs/>
        </w:rPr>
        <w:t xml:space="preserve">felt the pain</w:t>
      </w:r>
      <w:r>
        <w:t xml:space="preserve"> </w:t>
      </w:r>
      <w:r>
        <w:t xml:space="preserve">of manual cash management acutely. They are willing to experiment and provide feedback. We’ve engaged them on favorable terms (e.g. significant discounts or free trial periods, plus white-glove onboarding) in exchange for candid input, feature testing, and case studies. This phase is critical to ensure product-firm fit. It not only helps us fine-tune the UI/UX and feature set, but also produces</w:t>
      </w:r>
      <w:r>
        <w:t xml:space="preserve"> </w:t>
      </w:r>
      <w:r>
        <w:rPr>
          <w:b/>
          <w:bCs/>
        </w:rPr>
        <w:t xml:space="preserve">proof points</w:t>
      </w:r>
      <w:r>
        <w:t xml:space="preserve"> </w:t>
      </w:r>
      <w:r>
        <w:t xml:space="preserve">(testimonials, before-and-after metrics) that will be golden for broader sales. By the end of the design partner phase (say, after ~5 firms, ~100 total client companies on the system), we aim to have referenceable results like “Firm X saved 20 hours/month and was able to take on 5 more clients without additional staff” or “Firm Y’s client satisfaction went up, evidenced by renewal of a $10k/month engagement attributed to RowCol’s reports.” These will feed into marketing for the general launch. Additionally, design partners often become</w:t>
      </w:r>
      <w:r>
        <w:t xml:space="preserve"> </w:t>
      </w:r>
      <w:r>
        <w:rPr>
          <w:b/>
          <w:bCs/>
        </w:rPr>
        <w:t xml:space="preserve">pilot customers for new modules</w:t>
      </w:r>
      <w:r>
        <w:t xml:space="preserve"> </w:t>
      </w:r>
      <w:r>
        <w:t xml:space="preserve">– for instance, when we roll out the Stripe A/R integration, a design partner will be the first to try it in the wild. This ensures by the time we scale sales, the product is battle-tested in real firm environments.</w:t>
      </w:r>
    </w:p>
    <w:p>
      <w:pPr>
        <w:pStyle w:val="BodyText"/>
      </w:pPr>
      <w:r>
        <w:rPr>
          <w:b/>
          <w:bCs/>
        </w:rPr>
        <w:t xml:space="preserve">SaaS + Rails Revenue Potential:</w:t>
      </w:r>
      <w:r>
        <w:t xml:space="preserve"> </w:t>
      </w:r>
      <w:r>
        <w:t xml:space="preserve">While subscription fees will drive the majority of revenue in the near term, RowCol’s model inherently opens up</w:t>
      </w:r>
      <w:r>
        <w:t xml:space="preserve"> </w:t>
      </w:r>
      <w:r>
        <w:rPr>
          <w:b/>
          <w:bCs/>
        </w:rPr>
        <w:t xml:space="preserve">fintech revenue streams</w:t>
      </w:r>
      <w:r>
        <w:t xml:space="preserve"> </w:t>
      </w:r>
      <w:r>
        <w:t xml:space="preserve">(“rails revshare”) that can significantly boost monetization per customer. Because the platform intermediates financial transactions and decisions, there are opportunities like:</w:t>
      </w:r>
      <w:r>
        <w:t xml:space="preserve"> </w:t>
      </w:r>
      <w:r>
        <w:t xml:space="preserve">-</w:t>
      </w:r>
      <w:r>
        <w:t xml:space="preserve"> </w:t>
      </w:r>
      <w:r>
        <w:rPr>
          <w:b/>
          <w:bCs/>
        </w:rPr>
        <w:t xml:space="preserve">Revenue Share with Partner Rails:</w:t>
      </w:r>
      <w:r>
        <w:t xml:space="preserve"> </w:t>
      </w:r>
      <w:r>
        <w:t xml:space="preserve">Many financial platforms offer partner programs. For example, Gusto often has referral fees for accountants who bring on clients, and banks like Relay or payment platforms may share interchange or pay bounties for new accounts. As RowCol steers firms and their clients towards certain rails (even by convenience), it can capture some of that value. If a firm handling 50 clients through RowCol decides to move 10 of them from a legacy bank to Relay (due to easy integration), RowCol could potentially earn a referral commission or a slice of those accounts’ activity. These are often modest per client, but at scale it adds up and comes at almost zero marginal cost.</w:t>
      </w:r>
      <w:r>
        <w:t xml:space="preserve"> </w:t>
      </w:r>
      <w:r>
        <w:t xml:space="preserve">-</w:t>
      </w:r>
      <w:r>
        <w:t xml:space="preserve"> </w:t>
      </w:r>
      <w:r>
        <w:rPr>
          <w:b/>
          <w:bCs/>
        </w:rPr>
        <w:t xml:space="preserve">Embedded Financial Products:</w:t>
      </w:r>
      <w:r>
        <w:t xml:space="preserve"> </w:t>
      </w:r>
      <w:r>
        <w:t xml:space="preserve">In the future, RowCol might embed its own financial offerings (as discussed in rail strategy). This could mean earning</w:t>
      </w:r>
      <w:r>
        <w:t xml:space="preserve"> </w:t>
      </w:r>
      <w:r>
        <w:rPr>
          <w:b/>
          <w:bCs/>
        </w:rPr>
        <w:t xml:space="preserve">interchange fees</w:t>
      </w:r>
      <w:r>
        <w:t xml:space="preserve"> </w:t>
      </w:r>
      <w:r>
        <w:t xml:space="preserve">on a RowCol-branded card or</w:t>
      </w:r>
      <w:r>
        <w:t xml:space="preserve"> </w:t>
      </w:r>
      <w:r>
        <w:rPr>
          <w:b/>
          <w:bCs/>
        </w:rPr>
        <w:t xml:space="preserve">payment fees</w:t>
      </w:r>
      <w:r>
        <w:t xml:space="preserve"> </w:t>
      </w:r>
      <w:r>
        <w:t xml:space="preserve">if RowCol facilitates ACH/wire payments directly. Even a small per-transaction fee across hundreds of payments per firm per month can rival the SaaS fee. Pilot (the company) charges a premium for CFO services; if RowCol can help firms offer quasi-financing or insurance products to their clients (with RowCol taking a broker cut), that’s another avenue.</w:t>
      </w:r>
      <w:r>
        <w:t xml:space="preserve"> </w:t>
      </w:r>
      <w:r>
        <w:t xml:space="preserve">-</w:t>
      </w:r>
      <w:r>
        <w:t xml:space="preserve"> </w:t>
      </w:r>
      <w:r>
        <w:rPr>
          <w:b/>
          <w:bCs/>
        </w:rPr>
        <w:t xml:space="preserve">Premium Features &amp; Analytics:</w:t>
      </w:r>
      <w:r>
        <w:t xml:space="preserve"> </w:t>
      </w:r>
      <w:r>
        <w:t xml:space="preserve">Within pure SaaS, there’s potential to charge for premium analytics or modules. For instance, a future AI-driven forecasting addon or a benchmarking tool (comparing a client’s cash metrics to anonymized peers) could be a value-added service. This might be a separate SKU or an upsell that adds say $10/client/month for firms that want it. While not exactly “rail” revenue, it’s adjacent in that it uses the data flowing through RowCol.</w:t>
      </w:r>
    </w:p>
    <w:p>
      <w:pPr>
        <w:pStyle w:val="BodyText"/>
      </w:pPr>
      <w:r>
        <w:t xml:space="preserve">The combination of</w:t>
      </w:r>
      <w:r>
        <w:t xml:space="preserve"> </w:t>
      </w:r>
      <w:r>
        <w:rPr>
          <w:b/>
          <w:bCs/>
        </w:rPr>
        <w:t xml:space="preserve">SaaS ARR + fintech transaction ARR</w:t>
      </w:r>
      <w:r>
        <w:t xml:space="preserve"> </w:t>
      </w:r>
      <w:r>
        <w:t xml:space="preserve">can yield a powerful LTV. We’ve seen analogous models: Bill.com in its early days derived ~85% of revenue from transaction fees and float, but over time shifted to ~80% software subscription</w:t>
      </w:r>
      <w:hyperlink r:id="rId61">
        <w:r>
          <w:rPr>
            <w:rStyle w:val="Hyperlink"/>
          </w:rPr>
          <w:t xml:space="preserve">[40]</w:t>
        </w:r>
      </w:hyperlink>
      <w:r>
        <w:t xml:space="preserve"> </w:t>
      </w:r>
      <w:r>
        <w:t xml:space="preserve">(with an overall ARPU well north of pure SaaS peers, thanks to the blended model). RowCol could similarly enjoy a higher ARPU than a typical $50/user SaaS if, for example, each client generates another $20-30/month in payment or referral fees (think of it as monetizing the throughput). Importantly, these revenue streams generally scale with usage volume, meaning as a firm uses RowCol more (more clients, more payments), both subscription and variable revenues grow in tandem.</w:t>
      </w:r>
    </w:p>
    <w:p>
      <w:pPr>
        <w:pStyle w:val="BodyText"/>
      </w:pPr>
      <w:r>
        <w:rPr>
          <w:b/>
          <w:bCs/>
        </w:rPr>
        <w:t xml:space="preserve">Sales &amp; Marketing GTM:</w:t>
      </w:r>
      <w:r>
        <w:t xml:space="preserve"> </w:t>
      </w:r>
      <w:r>
        <w:t xml:space="preserve">Initially, sales will be founder-led and targeted – focusing on CAS-oriented firms identified via networks (AICPA conferences, CPA.com CAS workshops, accounting tech communities, etc.). The messaging is highly resonant: “We give you an extra day back each week and a deliverable that wows your clients.” Early traction will likely come from the</w:t>
      </w:r>
      <w:r>
        <w:t xml:space="preserve"> </w:t>
      </w:r>
      <w:r>
        <w:rPr>
          <w:i/>
          <w:iCs/>
        </w:rPr>
        <w:t xml:space="preserve">thought leader firms</w:t>
      </w:r>
      <w:r>
        <w:t xml:space="preserve"> </w:t>
      </w:r>
      <w:r>
        <w:t xml:space="preserve">that are already on CAS 2.0 journey. As we accumulate success stories, we’ll broaden outreach via content marketing (e.g. webinars on “Scalable Cash Advisory” with our design partners), and possibly channel partnerships (for example, with</w:t>
      </w:r>
      <w:r>
        <w:t xml:space="preserve"> </w:t>
      </w:r>
      <w:r>
        <w:rPr>
          <w:b/>
          <w:bCs/>
        </w:rPr>
        <w:t xml:space="preserve">CPA.com</w:t>
      </w:r>
      <w:r>
        <w:t xml:space="preserve"> </w:t>
      </w:r>
      <w:r>
        <w:t xml:space="preserve">or larger firms that white-label the solution for affiliated smaller firms). Given the tight-knit nature of the accounting industry, trust and credibility are key – which is why having real-world proof from design partners is so valuable. Over the next year, we anticipate moving from 1:1 relationship sales to a mix of inbound interest (driven by the buzz around CAS growth) and scalable tactics like sponsoring niche conferences or partnering with influencers (like well-known CAS consultants or the CPA.com accelerator program). The nice aspect of our market is its concentration: the top ~500 CAS firms in the US (excluding Big4) likely account for a large share of the SMB clients. A relatively small, focused sales effort can capture a lot of the “whales,” and then many smaller firms will follow the trendsetters.</w:t>
      </w:r>
    </w:p>
    <w:p>
      <w:pPr>
        <w:pStyle w:val="BodyText"/>
      </w:pPr>
      <w:r>
        <w:t xml:space="preserve">In summary, RowCol’s monetization is designed to be</w:t>
      </w:r>
      <w:r>
        <w:t xml:space="preserve"> </w:t>
      </w:r>
      <w:r>
        <w:rPr>
          <w:b/>
          <w:bCs/>
        </w:rPr>
        <w:t xml:space="preserve">sustainable and expanding</w:t>
      </w:r>
      <w:r>
        <w:t xml:space="preserve"> </w:t>
      </w:r>
      <w:r>
        <w:t xml:space="preserve">– starting with a simple per-client SaaS fee (to get quick adoption and show ROI), then layering on usage-driven revenue streams as volume grows. The GTM strategy of land-and-expand and nurturing design partners ensures we don’t rely on big upfront deals; instead we grow with our customers. This not only aligns incentives (we only make significantly more when they succeed with more clients), but also gives us a longer customer lifetime and expansion path. By the time we approach a Series A, we aim to demonstrate strong unit economics (low churn, high expansion revenue) and multiple levers to accelerate monetization (more clients per firm</w:t>
      </w:r>
      <w:r>
        <w:t xml:space="preserve"> </w:t>
      </w:r>
      <w:r>
        <w:rPr>
          <w:i/>
          <w:iCs/>
        </w:rPr>
        <w:t xml:space="preserve">and</w:t>
      </w:r>
      <w:r>
        <w:t xml:space="preserve"> </w:t>
      </w:r>
      <w:r>
        <w:t xml:space="preserve">more revenue per client via rails).</w:t>
      </w:r>
    </w:p>
    <w:bookmarkEnd w:id="62"/>
    <w:bookmarkStart w:id="65" w:name="Xcb62ff515494eb42c70a6c5ea8707b9bbcaa21f"/>
    <w:p>
      <w:pPr>
        <w:pStyle w:val="Heading2"/>
      </w:pPr>
      <w:r>
        <w:t xml:space="preserve">6. Roadmap and Funding Triggers (12–18 Month Plan)</w:t>
      </w:r>
    </w:p>
    <w:p>
      <w:pPr>
        <w:pStyle w:val="FirstParagraph"/>
      </w:pPr>
      <w:r>
        <w:rPr>
          <w:b/>
          <w:bCs/>
        </w:rPr>
        <w:t xml:space="preserve">Product Roadmap (Next 12–18 Months):</w:t>
      </w:r>
      <w:r>
        <w:t xml:space="preserve"> </w:t>
      </w:r>
      <w:r>
        <w:t xml:space="preserve">RowCol has a clear staged roadmap to deepen its product and prove scale prior to a Series A:</w:t>
      </w:r>
      <w:r>
        <w:t xml:space="preserve"> </w:t>
      </w:r>
      <w:r>
        <w:t xml:space="preserve">-</w:t>
      </w:r>
      <w:r>
        <w:t xml:space="preserve"> </w:t>
      </w:r>
      <w:r>
        <w:rPr>
          <w:b/>
          <w:bCs/>
        </w:rPr>
        <w:t xml:space="preserve">Stage B: Multi-Client Scale (next ~6 months)</w:t>
      </w:r>
      <w:r>
        <w:t xml:space="preserve"> </w:t>
      </w:r>
      <w:r>
        <w:t xml:space="preserve">– This stage focuses on robustness and admin features needed as we grow from a handful of firms to dozens. Key deliverables:</w:t>
      </w:r>
      <w:r>
        <w:t xml:space="preserve"> </w:t>
      </w:r>
      <w:r>
        <w:t xml:space="preserve">-</w:t>
      </w:r>
      <w:r>
        <w:t xml:space="preserve"> </w:t>
      </w:r>
      <w:r>
        <w:rPr>
          <w:b/>
          <w:bCs/>
        </w:rPr>
        <w:t xml:space="preserve">Enhanced Multi-Client Dashboard:</w:t>
      </w:r>
      <w:r>
        <w:t xml:space="preserve"> </w:t>
      </w:r>
      <w:r>
        <w:t xml:space="preserve">Add search, filtering, and sorting capabilities to the portfolio view so an advisor with 100 clients can quickly find specific accounts or identify those needing attention</w:t>
      </w:r>
      <w:hyperlink r:id="rId57">
        <w:r>
          <w:rPr>
            <w:rStyle w:val="Hyperlink"/>
          </w:rPr>
          <w:t xml:space="preserve">[41]</w:t>
        </w:r>
      </w:hyperlink>
      <w:r>
        <w:t xml:space="preserve">. Also, introduce role-based access control so larger firms can segment clients by team.</w:t>
      </w:r>
      <w:r>
        <w:t xml:space="preserve"> </w:t>
      </w:r>
      <w:r>
        <w:t xml:space="preserve">-</w:t>
      </w:r>
      <w:r>
        <w:t xml:space="preserve"> </w:t>
      </w:r>
      <w:r>
        <w:rPr>
          <w:b/>
          <w:bCs/>
        </w:rPr>
        <w:t xml:space="preserve">Nightly “Hygiene” Scans:</w:t>
      </w:r>
      <w:r>
        <w:t xml:space="preserve"> </w:t>
      </w:r>
      <w:r>
        <w:t xml:space="preserve">Automate data quality checks to run off-hours, flagging issues (stale feeds, sync errors) proactively each day</w:t>
      </w:r>
      <w:hyperlink r:id="rId57">
        <w:r>
          <w:rPr>
            <w:rStyle w:val="Hyperlink"/>
          </w:rPr>
          <w:t xml:space="preserve">[41]</w:t>
        </w:r>
      </w:hyperlink>
      <w:r>
        <w:t xml:space="preserve">. This ensures the system scales without daily manual oversight; it’s essentially self-monitoring.</w:t>
      </w:r>
      <w:r>
        <w:t xml:space="preserve"> </w:t>
      </w:r>
      <w:r>
        <w:t xml:space="preserve">-</w:t>
      </w:r>
      <w:r>
        <w:t xml:space="preserve"> </w:t>
      </w:r>
      <w:r>
        <w:rPr>
          <w:b/>
          <w:bCs/>
        </w:rPr>
        <w:t xml:space="preserve">Resilience &amp; Performance:</w:t>
      </w:r>
      <w:r>
        <w:t xml:space="preserve"> </w:t>
      </w:r>
      <w:r>
        <w:t xml:space="preserve">Build idempotency and retry logic for webhook processing</w:t>
      </w:r>
      <w:hyperlink r:id="rId57">
        <w:r>
          <w:rPr>
            <w:rStyle w:val="Hyperlink"/>
          </w:rPr>
          <w:t xml:space="preserve">[42]</w:t>
        </w:r>
      </w:hyperlink>
      <w:r>
        <w:t xml:space="preserve"> </w:t>
      </w:r>
      <w:r>
        <w:t xml:space="preserve">– e.g. if a Ramp webhook is missed, the system can recover – and ensure sub-second load times even as data volume grows. Also, bolster security and audit logs in preparation for more users.</w:t>
      </w:r>
      <w:r>
        <w:t xml:space="preserve"> </w:t>
      </w:r>
      <w:r>
        <w:t xml:space="preserve">-</w:t>
      </w:r>
      <w:r>
        <w:t xml:space="preserve"> </w:t>
      </w:r>
      <w:r>
        <w:rPr>
          <w:b/>
          <w:bCs/>
        </w:rPr>
        <w:t xml:space="preserve">UI/UX Polish and Templates:</w:t>
      </w:r>
      <w:r>
        <w:t xml:space="preserve"> </w:t>
      </w:r>
      <w:r>
        <w:t xml:space="preserve">Using feedback from design partners, refine the Decision Console and Digest reports for clarity and consistency at scale. By Stage B’s end, the product should handle 100+ client environments seamlessly and be enterprise-ready for mid-sized firms.</w:t>
      </w:r>
    </w:p>
    <w:p>
      <w:pPr>
        <w:pStyle w:val="Compact"/>
        <w:numPr>
          <w:ilvl w:val="0"/>
          <w:numId w:val="1002"/>
        </w:numPr>
      </w:pPr>
      <w:r>
        <w:rPr>
          <w:b/>
          <w:bCs/>
        </w:rPr>
        <w:t xml:space="preserve">Stage C: Broadening the Rails (6–12 month horizon)</w:t>
      </w:r>
      <w:r>
        <w:t xml:space="preserve"> </w:t>
      </w:r>
      <w:r>
        <w:t xml:space="preserve">– Once core stability is set, next is expanding the</w:t>
      </w:r>
      <w:r>
        <w:t xml:space="preserve"> </w:t>
      </w:r>
      <w:r>
        <w:rPr>
          <w:i/>
          <w:iCs/>
        </w:rPr>
        <w:t xml:space="preserve">scope</w:t>
      </w:r>
      <w:r>
        <w:t xml:space="preserve"> </w:t>
      </w:r>
      <w:r>
        <w:t xml:space="preserve">of what RowCol covers, to increase its value prop. Objectives:</w:t>
      </w:r>
    </w:p>
    <w:p>
      <w:pPr>
        <w:pStyle w:val="Compact"/>
        <w:numPr>
          <w:ilvl w:val="0"/>
          <w:numId w:val="1002"/>
        </w:numPr>
      </w:pPr>
      <w:r>
        <w:rPr>
          <w:b/>
          <w:bCs/>
        </w:rPr>
        <w:t xml:space="preserve">A/R and Inflow Integration:</w:t>
      </w:r>
      <w:r>
        <w:t xml:space="preserve"> </w:t>
      </w:r>
      <w:r>
        <w:t xml:space="preserve">Implement read-only Stripe integration for A/R data (sales, customer payments)</w:t>
      </w:r>
      <w:hyperlink r:id="rId57">
        <w:r>
          <w:rPr>
            <w:rStyle w:val="Hyperlink"/>
          </w:rPr>
          <w:t xml:space="preserve">[37]</w:t>
        </w:r>
      </w:hyperlink>
      <w:r>
        <w:t xml:space="preserve">, so that inbound cash is part of the runway calculation. Possibly also integrate popular invoicing tools or even open banking for AR tracking.</w:t>
      </w:r>
    </w:p>
    <w:p>
      <w:pPr>
        <w:pStyle w:val="Compact"/>
        <w:numPr>
          <w:ilvl w:val="0"/>
          <w:numId w:val="1002"/>
        </w:numPr>
      </w:pPr>
      <w:r>
        <w:rPr>
          <w:b/>
          <w:bCs/>
        </w:rPr>
        <w:t xml:space="preserve">Payroll Integration:</w:t>
      </w:r>
      <w:r>
        <w:t xml:space="preserve"> </w:t>
      </w:r>
      <w:r>
        <w:t xml:space="preserve">Add Gusto (and/or other payroll) integration to pull upcoming payroll dates/amounts</w:t>
      </w:r>
      <w:hyperlink r:id="rId57">
        <w:r>
          <w:rPr>
            <w:rStyle w:val="Hyperlink"/>
          </w:rPr>
          <w:t xml:space="preserve">[43]</w:t>
        </w:r>
      </w:hyperlink>
      <w:r>
        <w:t xml:space="preserve">. This ensures payroll is a first-class element in cash planning (no surprises when a large payroll hits).</w:t>
      </w:r>
    </w:p>
    <w:p>
      <w:pPr>
        <w:pStyle w:val="Compact"/>
        <w:numPr>
          <w:ilvl w:val="0"/>
          <w:numId w:val="1002"/>
        </w:numPr>
      </w:pPr>
      <w:r>
        <w:rPr>
          <w:b/>
          <w:bCs/>
        </w:rPr>
        <w:t xml:space="preserve">Additional AP/Bank Rails:</w:t>
      </w:r>
      <w:r>
        <w:t xml:space="preserve"> </w:t>
      </w:r>
      <w:r>
        <w:t xml:space="preserve">Extend support to</w:t>
      </w:r>
      <w:r>
        <w:t xml:space="preserve"> </w:t>
      </w:r>
      <w:r>
        <w:rPr>
          <w:b/>
          <w:bCs/>
        </w:rPr>
        <w:t xml:space="preserve">Relay’s bill pay</w:t>
      </w:r>
      <w:r>
        <w:t xml:space="preserve"> </w:t>
      </w:r>
      <w:r>
        <w:t xml:space="preserve">and/or QuickBooks Online’s native bill pay (which uses Melio)</w:t>
      </w:r>
      <w:hyperlink r:id="rId57">
        <w:r>
          <w:rPr>
            <w:rStyle w:val="Hyperlink"/>
          </w:rPr>
          <w:t xml:space="preserve">[37]</w:t>
        </w:r>
      </w:hyperlink>
      <w:r>
        <w:t xml:space="preserve">. Also consider integrating a traditional bank feed via Plaid for transaction matching. The goal is to cover any variations in stack – if a firm doesn’t use Ramp, they should see equal benefit with Relay or Bill.com in the loop.</w:t>
      </w:r>
    </w:p>
    <w:p>
      <w:pPr>
        <w:numPr>
          <w:ilvl w:val="0"/>
          <w:numId w:val="1002"/>
        </w:numPr>
      </w:pPr>
      <w:r>
        <w:rPr>
          <w:b/>
          <w:bCs/>
        </w:rPr>
        <w:t xml:space="preserve">Analytics &amp; Trends (Advisory Horizon):</w:t>
      </w:r>
      <w:r>
        <w:t xml:space="preserve"> </w:t>
      </w:r>
      <w:r>
        <w:t xml:space="preserve">Begin incorporating 30-60 day trend analysis as a value-add (this could be Stage C or a Stage D beyond 12 mo). For instance, track if a client’s cash buffer is trending down week over week and alert the advisor. This moves RowCol toward not just reactive control but proactive advisory (the “business insights CAS” level).</w:t>
      </w:r>
    </w:p>
    <w:p>
      <w:pPr>
        <w:numPr>
          <w:ilvl w:val="0"/>
          <w:numId w:val="1002"/>
        </w:numPr>
      </w:pPr>
      <w:r>
        <w:rPr>
          <w:b/>
          <w:bCs/>
        </w:rPr>
        <w:t xml:space="preserve">Foundation for Platform Vision:</w:t>
      </w:r>
      <w:r>
        <w:t xml:space="preserve"> </w:t>
      </w:r>
      <w:r>
        <w:t xml:space="preserve">In parallel with B and C stages, lay groundwork for the longer-term expansions that follow our CAS 2.0 vision. RowCol’s</w:t>
      </w:r>
      <w:r>
        <w:t xml:space="preserve"> </w:t>
      </w:r>
      <w:r>
        <w:rPr>
          <w:b/>
          <w:bCs/>
        </w:rPr>
        <w:t xml:space="preserve">Platform Vision</w:t>
      </w:r>
      <w:r>
        <w:t xml:space="preserve"> </w:t>
      </w:r>
      <w:r>
        <w:t xml:space="preserve">is to eventually support other accounting rituals – e.g.,</w:t>
      </w:r>
      <w:r>
        <w:t xml:space="preserve"> </w:t>
      </w:r>
      <w:r>
        <w:rPr>
          <w:i/>
          <w:iCs/>
        </w:rPr>
        <w:t xml:space="preserve">weekly bookkeeping automation, month-end close checklists, and even tax prep coordination</w:t>
      </w:r>
      <w:hyperlink r:id="rId63">
        <w:r>
          <w:rPr>
            <w:rStyle w:val="Hyperlink"/>
          </w:rPr>
          <w:t xml:space="preserve">[44]</w:t>
        </w:r>
      </w:hyperlink>
      <w:r>
        <w:t xml:space="preserve">. While these are beyond the 18-month focus, some early steps might be:</w:t>
      </w:r>
    </w:p>
    <w:p>
      <w:pPr>
        <w:pStyle w:val="Compact"/>
        <w:numPr>
          <w:ilvl w:val="0"/>
          <w:numId w:val="1002"/>
        </w:numPr>
      </w:pPr>
      <w:r>
        <w:t xml:space="preserve">Designing the data architecture such that the transaction data we’re already syncing could be used for auto-categorization (transaction coding AI in the future).</w:t>
      </w:r>
    </w:p>
    <w:p>
      <w:pPr>
        <w:pStyle w:val="Compact"/>
        <w:numPr>
          <w:ilvl w:val="0"/>
          <w:numId w:val="1002"/>
        </w:numPr>
      </w:pPr>
      <w:r>
        <w:t xml:space="preserve">Keeping an eye on AI assistants: e.g., maybe implement a simple GPT-based recommendation in the digest (“Client X’s buffer is frequently low; consider suggesting a line of credit”) as an experiment.</w:t>
      </w:r>
    </w:p>
    <w:p>
      <w:pPr>
        <w:pStyle w:val="Compact"/>
        <w:numPr>
          <w:ilvl w:val="0"/>
          <w:numId w:val="1002"/>
        </w:numPr>
      </w:pPr>
      <w:r>
        <w:t xml:space="preserve">Ensuring the system’s modularity, so adding a “new module” (like a year-end tax packet generator) is feasible without refactoring.</w:t>
      </w:r>
    </w:p>
    <w:p>
      <w:pPr>
        <w:pStyle w:val="FirstParagraph"/>
      </w:pPr>
      <w:r>
        <w:t xml:space="preserve">By the end of 18 months,</w:t>
      </w:r>
      <w:r>
        <w:t xml:space="preserve"> </w:t>
      </w:r>
      <w:r>
        <w:rPr>
          <w:b/>
          <w:bCs/>
        </w:rPr>
        <w:t xml:space="preserve">RowCol should have:</w:t>
      </w:r>
      <w:r>
        <w:t xml:space="preserve"> </w:t>
      </w:r>
      <w:r>
        <w:t xml:space="preserve">- A rock-solid core product actively used by a significant number of firms and end-clients.</w:t>
      </w:r>
      <w:r>
        <w:t xml:space="preserve"> </w:t>
      </w:r>
      <w:r>
        <w:t xml:space="preserve">- Support for all</w:t>
      </w:r>
      <w:r>
        <w:t xml:space="preserve"> </w:t>
      </w:r>
      <w:r>
        <w:rPr>
          <w:i/>
          <w:iCs/>
        </w:rPr>
        <w:t xml:space="preserve">critical integrations</w:t>
      </w:r>
      <w:r>
        <w:t xml:space="preserve"> </w:t>
      </w:r>
      <w:r>
        <w:t xml:space="preserve">in the CAS stack (ledger, banking, AP, AR, payroll).</w:t>
      </w:r>
      <w:r>
        <w:t xml:space="preserve"> </w:t>
      </w:r>
      <w:r>
        <w:t xml:space="preserve">- Evidence that it can handle the operational load of many clients per firm without performance loss.</w:t>
      </w:r>
      <w:r>
        <w:t xml:space="preserve"> </w:t>
      </w:r>
      <w:r>
        <w:t xml:space="preserve">- Initial steps towards being an extensible platform (even if not fully capitalized on yet).</w:t>
      </w:r>
    </w:p>
    <w:p>
      <w:pPr>
        <w:pStyle w:val="BodyText"/>
      </w:pPr>
      <w:r>
        <w:rPr>
          <w:b/>
          <w:bCs/>
        </w:rPr>
        <w:t xml:space="preserve">Adoption &amp; Revenue Milestones:</w:t>
      </w:r>
      <w:r>
        <w:t xml:space="preserve"> </w:t>
      </w:r>
      <w:r>
        <w:t xml:space="preserve">Alongside product dev, we have targets to hit that will position us for a strong Series A raise:</w:t>
      </w:r>
      <w:r>
        <w:t xml:space="preserve"> </w:t>
      </w:r>
      <w:r>
        <w:t xml:space="preserve">-</w:t>
      </w:r>
      <w:r>
        <w:t xml:space="preserve"> </w:t>
      </w:r>
      <w:r>
        <w:rPr>
          <w:b/>
          <w:bCs/>
        </w:rPr>
        <w:t xml:space="preserve">Design Partner Conversions:</w:t>
      </w:r>
      <w:r>
        <w:t xml:space="preserve"> </w:t>
      </w:r>
      <w:r>
        <w:t xml:space="preserve">Convert at least 3 of our design partner firms into paying customers (assuming they started on pilot agreements) and have them serve as references. Ideally, have ~5–10 firms fully onboarded, paying, and happy by the time of pitching Series A. This demonstrates market acceptance and reduces go-to-market risk. These early customers should represent a cross-section (e.g. a smaller 5-person firm, a larger 50-person firm, etc.) to show broad applicability.</w:t>
      </w:r>
      <w:r>
        <w:t xml:space="preserve"> </w:t>
      </w:r>
      <w:r>
        <w:t xml:space="preserve">-</w:t>
      </w:r>
      <w:r>
        <w:t xml:space="preserve"> </w:t>
      </w:r>
      <w:r>
        <w:rPr>
          <w:b/>
          <w:bCs/>
        </w:rPr>
        <w:t xml:space="preserve">Client Companies Under Management:</w:t>
      </w:r>
      <w:r>
        <w:t xml:space="preserve"> </w:t>
      </w:r>
      <w:r>
        <w:t xml:space="preserve">Track the total number of SMB client entities on RowCol across those firms. A compelling milestone might be</w:t>
      </w:r>
      <w:r>
        <w:t xml:space="preserve"> </w:t>
      </w:r>
      <w:r>
        <w:rPr>
          <w:b/>
          <w:bCs/>
        </w:rPr>
        <w:t xml:space="preserve">500+ businesses</w:t>
      </w:r>
      <w:r>
        <w:t xml:space="preserve"> </w:t>
      </w:r>
      <w:r>
        <w:t xml:space="preserve">being orchestrated on the platform by 18 months. This metric highlights end-user scale and also can be translated into an impressive stat like “RowCol monitors $X million in cash across Y companies daily.” It’s the kind of traction figure that shows real-world impact. (For reference, if 10 firms with ~50 clients each adopt, that’s 500 clients on platform.)</w:t>
      </w:r>
      <w:r>
        <w:t xml:space="preserve"> </w:t>
      </w:r>
      <w:r>
        <w:t xml:space="preserve">-</w:t>
      </w:r>
      <w:r>
        <w:t xml:space="preserve"> </w:t>
      </w:r>
      <w:r>
        <w:rPr>
          <w:b/>
          <w:bCs/>
        </w:rPr>
        <w:t xml:space="preserve">ARR and Unit Economics:</w:t>
      </w:r>
      <w:r>
        <w:t xml:space="preserve"> </w:t>
      </w:r>
      <w:r>
        <w:t xml:space="preserve">Achieve a target Annual Recurring Revenue (ARR) that validates willingness to pay and provides a growth narrative. Given early pricing, an achievable 12–18 month goal is on the order of</w:t>
      </w:r>
      <w:r>
        <w:t xml:space="preserve"> </w:t>
      </w:r>
      <w:r>
        <w:rPr>
          <w:b/>
          <w:bCs/>
        </w:rPr>
        <w:t xml:space="preserve">$500k ARR</w:t>
      </w:r>
      <w:r>
        <w:t xml:space="preserve"> </w:t>
      </w:r>
      <w:r>
        <w:t xml:space="preserve">(e.g. ~800 clients on platform at ~$50 each, or some mix of per-firm enterprise deals). Hitting half a million ARR with low churn and strong expansion would be a strong signal for Series A in this space. More important than absolute ARR is the growth rate and pipeline: we’d want to show consistent month-over-month revenue growth (e.g. 15-20% MoM in early stages) and a clear path to $1M ARR within another 6-12 months post-A. Along with this, demonstrate healthy SaaS metrics: e.g. Net Revenue Retention &gt;120% fueled by land-and-expand, Gross Margins 80%+, and ideally LTV/CAC ratios &gt;3 (though CAC will be light early since sales are founder-driven).</w:t>
      </w:r>
      <w:r>
        <w:t xml:space="preserve"> </w:t>
      </w:r>
      <w:r>
        <w:t xml:space="preserve">-</w:t>
      </w:r>
      <w:r>
        <w:t xml:space="preserve"> </w:t>
      </w:r>
      <w:r>
        <w:rPr>
          <w:b/>
          <w:bCs/>
        </w:rPr>
        <w:t xml:space="preserve">Usage and Engagement:</w:t>
      </w:r>
      <w:r>
        <w:t xml:space="preserve"> </w:t>
      </w:r>
      <w:r>
        <w:t xml:space="preserve">We’ll measure engagement to prove this isn’t shelfware. Metrics like</w:t>
      </w:r>
      <w:r>
        <w:t xml:space="preserve"> </w:t>
      </w:r>
      <w:r>
        <w:rPr>
          <w:b/>
          <w:bCs/>
        </w:rPr>
        <w:t xml:space="preserve">weekly active advisors</w:t>
      </w:r>
      <w:r>
        <w:t xml:space="preserve"> </w:t>
      </w:r>
      <w:r>
        <w:t xml:space="preserve">(the percentage of firm users logging in each week) and</w:t>
      </w:r>
      <w:r>
        <w:t xml:space="preserve"> </w:t>
      </w:r>
      <w:r>
        <w:rPr>
          <w:b/>
          <w:bCs/>
        </w:rPr>
        <w:t xml:space="preserve">execution volume</w:t>
      </w:r>
      <w:r>
        <w:t xml:space="preserve"> </w:t>
      </w:r>
      <w:r>
        <w:t xml:space="preserve">(e.g. the % of clients’ bills approved through RowCol vs outside) will show that once a firm is onboard, RowCol becomes mission-critical. We aim for something like</w:t>
      </w:r>
      <w:r>
        <w:t xml:space="preserve"> </w:t>
      </w:r>
      <w:r>
        <w:rPr>
          <w:i/>
          <w:iCs/>
        </w:rPr>
        <w:t xml:space="preserve">50%+ of all payables for pilot firms are approved via RowCol by week 8 of use</w:t>
      </w:r>
      <w:hyperlink r:id="rId64">
        <w:r>
          <w:rPr>
            <w:rStyle w:val="Hyperlink"/>
          </w:rPr>
          <w:t xml:space="preserve">[45]</w:t>
        </w:r>
      </w:hyperlink>
      <w:r>
        <w:t xml:space="preserve">, and saving 30+ minutes/week per client as reported by users. Strong engagement is a proxy for stickiness and value creation.</w:t>
      </w:r>
      <w:r>
        <w:t xml:space="preserve"> </w:t>
      </w:r>
      <w:r>
        <w:t xml:space="preserve">-</w:t>
      </w:r>
      <w:r>
        <w:t xml:space="preserve"> </w:t>
      </w:r>
      <w:r>
        <w:rPr>
          <w:b/>
          <w:bCs/>
        </w:rPr>
        <w:t xml:space="preserve">Team and Support Scaling:</w:t>
      </w:r>
      <w:r>
        <w:t xml:space="preserve"> </w:t>
      </w:r>
      <w:r>
        <w:t xml:space="preserve">Internally, we’ll likely need to modestly grow the team to support these milestones (e.g. hiring 2-3 additional engineers to accelerate integrations, a customer success lead to onboard firms, etc.). A milestone could be having a repeatable onboarding process and documentation such that a new firm can go live in &lt;2 weeks with minimal hand-holding. This process maturity is something investors look for as you gear up to scale post-A.</w:t>
      </w:r>
    </w:p>
    <w:p>
      <w:pPr>
        <w:pStyle w:val="BodyText"/>
      </w:pPr>
      <w:r>
        <w:rPr>
          <w:b/>
          <w:bCs/>
        </w:rPr>
        <w:t xml:space="preserve">Funding Triggers – Series A Narrative:</w:t>
      </w:r>
      <w:r>
        <w:t xml:space="preserve"> </w:t>
      </w:r>
      <w:r>
        <w:t xml:space="preserve">To raise a Series A (say 12-18 months from the seed), we will need to demonstrate:</w:t>
      </w:r>
      <w:r>
        <w:t xml:space="preserve"> </w:t>
      </w:r>
      <w:r>
        <w:t xml:space="preserve">1.</w:t>
      </w:r>
      <w:r>
        <w:t xml:space="preserve"> </w:t>
      </w:r>
      <w:r>
        <w:rPr>
          <w:b/>
          <w:bCs/>
        </w:rPr>
        <w:t xml:space="preserve">Product-Market Fit:</w:t>
      </w:r>
      <w:r>
        <w:t xml:space="preserve"> </w:t>
      </w:r>
      <w:r>
        <w:t xml:space="preserve">Clear evidence that CAS firms</w:t>
      </w:r>
      <w:r>
        <w:t xml:space="preserve"> </w:t>
      </w:r>
      <w:r>
        <w:rPr>
          <w:i/>
          <w:iCs/>
        </w:rPr>
        <w:t xml:space="preserve">need</w:t>
      </w:r>
      <w:r>
        <w:t xml:space="preserve"> </w:t>
      </w:r>
      <w:r>
        <w:t xml:space="preserve">and</w:t>
      </w:r>
      <w:r>
        <w:t xml:space="preserve"> </w:t>
      </w:r>
      <w:r>
        <w:rPr>
          <w:i/>
          <w:iCs/>
        </w:rPr>
        <w:t xml:space="preserve">love</w:t>
      </w:r>
      <w:r>
        <w:t xml:space="preserve"> </w:t>
      </w:r>
      <w:r>
        <w:t xml:space="preserve">this product. This is shown through testimonials, high usage, low churn. For instance, a story like “We signed Firm ABC (a 30-person accounting firm) and within 4 months 90% of their clients’ cash processes were flowing through RowCol, and they’ve doubled their CAS client capacity” is powerful.</w:t>
      </w:r>
      <w:r>
        <w:t xml:space="preserve"> </w:t>
      </w:r>
      <w:r>
        <w:t xml:space="preserve">2.</w:t>
      </w:r>
      <w:r>
        <w:t xml:space="preserve"> </w:t>
      </w:r>
      <w:r>
        <w:rPr>
          <w:b/>
          <w:bCs/>
        </w:rPr>
        <w:t xml:space="preserve">Scalability of Model:</w:t>
      </w:r>
      <w:r>
        <w:t xml:space="preserve"> </w:t>
      </w:r>
      <w:r>
        <w:t xml:space="preserve">We must show that our unit economics work and that there’s a huge market to capture with more funds. Hitting the ARR and growth targets above, with only a small sales effort, will indicate that with Series A capital (to hire sales, accelerate dev), we can rapidly grow. If by A we have ~10 firms, the narrative should be “we have a waiting list or strong leads for the next 50.” This could be backed by a stat like “X% of firms we demo to convert” or partnerships (maybe by then we could have a formal endorsement from CPA.com or inclusion in an accountant tech stack guide).</w:t>
      </w:r>
      <w:r>
        <w:t xml:space="preserve"> </w:t>
      </w:r>
      <w:r>
        <w:t xml:space="preserve">3.</w:t>
      </w:r>
      <w:r>
        <w:t xml:space="preserve"> </w:t>
      </w:r>
      <w:r>
        <w:rPr>
          <w:b/>
          <w:bCs/>
        </w:rPr>
        <w:t xml:space="preserve">Roadmap to Market Leadership:</w:t>
      </w:r>
      <w:r>
        <w:t xml:space="preserve"> </w:t>
      </w:r>
      <w:r>
        <w:t xml:space="preserve">We should articulate how the next 18-24 months post-A get us to a dominant position. Likely by Series A time, we’d highlight upcoming features (perhaps monthly close automation, basic AI forecasting) that increase our lead, and maybe early thinking on owning a rail or deeper fintech plays for Series B. Essentially, convince investors that an infusion of (say) $5-8M will be poured into scaling a working playbook – both in product and sales.</w:t>
      </w:r>
    </w:p>
    <w:p>
      <w:pPr>
        <w:pStyle w:val="BodyText"/>
      </w:pPr>
      <w:r>
        <w:t xml:space="preserve">So the key triggers internally are:</w:t>
      </w:r>
      <w:r>
        <w:t xml:space="preserve"> </w:t>
      </w:r>
      <w:r>
        <w:rPr>
          <w:i/>
          <w:iCs/>
        </w:rPr>
        <w:t xml:space="preserve">do we have enough product completeness, customer proof, and revenue traction to pitch a compelling Series A story?</w:t>
      </w:r>
      <w:r>
        <w:t xml:space="preserve"> </w:t>
      </w:r>
      <w:r>
        <w:t xml:space="preserve">The above milestones are designed so that by Month 18 we can confidently say yes. Specifically, if we hit ~$500k ARR, 5-10 enthusiastic reference customers, coverage of the main integrations, and clear metrics on time savings and adoption, we will be in an excellent position to raise an A on favorable terms (potentially in the $15–20M post valuation range, given current SaaS multiples and fintech excitement).</w:t>
      </w:r>
    </w:p>
    <w:p>
      <w:pPr>
        <w:pStyle w:val="BodyText"/>
      </w:pPr>
      <w:r>
        <w:t xml:space="preserve">In summary, the next 12–18 months are about</w:t>
      </w:r>
      <w:r>
        <w:t xml:space="preserve"> </w:t>
      </w:r>
      <w:r>
        <w:rPr>
          <w:b/>
          <w:bCs/>
        </w:rPr>
        <w:t xml:space="preserve">de-risking</w:t>
      </w:r>
      <w:r>
        <w:t xml:space="preserve">: de-risk product (show it works at scale, with more features), de-risk market (show firms will buy and stick), and de-risk execution (show the team can deliver and has a plan for scale). Each item on the roadmap and milestone list ties back to those objectives. By systematically hitting them, we pave the way to not just a Series A, but to becoming the category leader in this nascent “CAS control plane” space.</w:t>
      </w:r>
    </w:p>
    <w:bookmarkEnd w:id="65"/>
    <w:bookmarkStart w:id="66" w:name="risk-mitigation-and-defensibility"/>
    <w:p>
      <w:pPr>
        <w:pStyle w:val="Heading2"/>
      </w:pPr>
      <w:r>
        <w:t xml:space="preserve">7. Risk Mitigation and Defensibility</w:t>
      </w:r>
    </w:p>
    <w:p>
      <w:pPr>
        <w:pStyle w:val="FirstParagraph"/>
      </w:pPr>
      <w:r>
        <w:t xml:space="preserve">Launching an ambitious platform like RowCol comes with several risks. The team is keenly aware of these and has structured the business to</w:t>
      </w:r>
      <w:r>
        <w:t xml:space="preserve"> </w:t>
      </w:r>
      <w:r>
        <w:rPr>
          <w:b/>
          <w:bCs/>
        </w:rPr>
        <w:t xml:space="preserve">mitigate risks and build defensibility</w:t>
      </w:r>
      <w:r>
        <w:t xml:space="preserve"> </w:t>
      </w:r>
      <w:r>
        <w:t xml:space="preserve">at each step:</w:t>
      </w:r>
    </w:p>
    <w:p>
      <w:pPr>
        <w:pStyle w:val="BodyText"/>
      </w:pPr>
      <w:r>
        <w:rPr>
          <w:b/>
          <w:bCs/>
        </w:rPr>
        <w:t xml:space="preserve">Execution Risk (Product Complexity):</w:t>
      </w:r>
      <w:r>
        <w:t xml:space="preserve"> </w:t>
      </w:r>
      <w:r>
        <w:t xml:space="preserve">One risk is trying to boil the ocean – building too much, too fast, given the breadth of CAS workflows. RowCol is countering this by maintaining a</w:t>
      </w:r>
      <w:r>
        <w:t xml:space="preserve"> </w:t>
      </w:r>
      <w:r>
        <w:rPr>
          <w:b/>
          <w:bCs/>
        </w:rPr>
        <w:t xml:space="preserve">laser focus on cash discipline</w:t>
      </w:r>
      <w:r>
        <w:t xml:space="preserve"> </w:t>
      </w:r>
      <w:r>
        <w:t xml:space="preserve">as the wedge. By nailing the weekly cash verification loop and not prematurely expanding into, say, full FP&amp;A or tax, we avoid diluting our efforts or creating a bloated product. The staged roadmap (MVP, Stage B, C, etc.) deliberately sequences complexity. Each new feature is tied to clear user demand from design partners, and extraneous “nice to haves” are being deferred. This disciplined scope management serves two purposes: it keeps development lean, and it ensures the UX remains simple (a cluttered tool would hurt adoption). Also, using a</w:t>
      </w:r>
      <w:r>
        <w:t xml:space="preserve"> </w:t>
      </w:r>
      <w:r>
        <w:rPr>
          <w:b/>
          <w:bCs/>
        </w:rPr>
        <w:t xml:space="preserve">declarative policy approach</w:t>
      </w:r>
      <w:r>
        <w:t xml:space="preserve"> </w:t>
      </w:r>
      <w:r>
        <w:t xml:space="preserve">inherently guards against complexity explosion – we add rules and templates (which are easier to maintain) instead of custom code for every scenario. This means the platform can expand capabilities in a controlled way. Essentially, we’ve set</w:t>
      </w:r>
      <w:r>
        <w:t xml:space="preserve"> </w:t>
      </w:r>
      <w:r>
        <w:rPr>
          <w:b/>
          <w:bCs/>
        </w:rPr>
        <w:t xml:space="preserve">guardrails on our own development</w:t>
      </w:r>
      <w:r>
        <w:t xml:space="preserve">: every feature must support the core mission of multi-client cash governance. By sticking to this principle, we mitigate the risk of building a Frankenstack that tries to do everything but masters nothing.</w:t>
      </w:r>
    </w:p>
    <w:p>
      <w:pPr>
        <w:pStyle w:val="BodyText"/>
      </w:pPr>
      <w:r>
        <w:rPr>
          <w:b/>
          <w:bCs/>
        </w:rPr>
        <w:t xml:space="preserve">Integration Risk (Dependence on Third-Party Rails):</w:t>
      </w:r>
      <w:r>
        <w:t xml:space="preserve"> </w:t>
      </w:r>
      <w:r>
        <w:t xml:space="preserve">RowCol’s value depends on reliable integration with tools like QBO, Ramp, Plaid, etc. There’s a risk that API changes, outages, or policy shifts by those providers could disrupt our service. We address this through a few strategies:</w:t>
      </w:r>
      <w:r>
        <w:t xml:space="preserve"> </w:t>
      </w:r>
      <w:r>
        <w:t xml:space="preserve">-</w:t>
      </w:r>
      <w:r>
        <w:t xml:space="preserve"> </w:t>
      </w:r>
      <w:r>
        <w:rPr>
          <w:b/>
          <w:bCs/>
        </w:rPr>
        <w:t xml:space="preserve">Diversification:</w:t>
      </w:r>
      <w:r>
        <w:t xml:space="preserve"> </w:t>
      </w:r>
      <w:r>
        <w:t xml:space="preserve">We integrate with multiple providers wherever possible. For example, if a client doesn’t use Ramp, we can support Relay or others. This means we’re not hostage to a single partner’s fate. If Ramp’s API had an extended issue, a firm could temporarily use a backup process or we could route through a different payment method.</w:t>
      </w:r>
      <w:r>
        <w:t xml:space="preserve"> </w:t>
      </w:r>
      <w:r>
        <w:t xml:space="preserve">-</w:t>
      </w:r>
      <w:r>
        <w:t xml:space="preserve"> </w:t>
      </w:r>
      <w:r>
        <w:rPr>
          <w:b/>
          <w:bCs/>
        </w:rPr>
        <w:t xml:space="preserve">Resilience Engineering:</w:t>
      </w:r>
      <w:r>
        <w:t xml:space="preserve"> </w:t>
      </w:r>
      <w:r>
        <w:t xml:space="preserve">From day one, we’re building retry and alert mechanisms for our integrations</w:t>
      </w:r>
      <w:hyperlink r:id="rId57">
        <w:r>
          <w:rPr>
            <w:rStyle w:val="Hyperlink"/>
          </w:rPr>
          <w:t xml:space="preserve">[42]</w:t>
        </w:r>
      </w:hyperlink>
      <w:r>
        <w:t xml:space="preserve">. If a Plaid bank refresh fails, RowCol flags it and prompts a reconnect; if a webhook from Ramp is missed, we poll as a fallback. These guardrails ensure that our platform degrades gracefully rather than breaking. It’s impossible to eliminate all integration hiccups, but by being proactive (the Stage B “hygiene scans” looking for stale connections, for instance), we catch issues early.</w:t>
      </w:r>
      <w:r>
        <w:t xml:space="preserve"> </w:t>
      </w:r>
      <w:r>
        <w:t xml:space="preserve">-</w:t>
      </w:r>
      <w:r>
        <w:t xml:space="preserve"> </w:t>
      </w:r>
      <w:r>
        <w:rPr>
          <w:b/>
          <w:bCs/>
        </w:rPr>
        <w:t xml:space="preserve">Strategic Partnerships:</w:t>
      </w:r>
      <w:r>
        <w:t xml:space="preserve"> </w:t>
      </w:r>
      <w:r>
        <w:t xml:space="preserve">We aim to deepen relationships with key API providers. Being a partner rather than just a user can give us heads-up on changes or even influence their roadmap to better support multi-client use. For instance, if Intuit/QuickBooks views RowCol as a value-add for their accountant users, they’re less likely to cut off or limit our API usage. We’ve seen Intuit do this with ecosystem partners historically – those who bring more business to QBO are supported, not hindered.</w:t>
      </w:r>
      <w:r>
        <w:t xml:space="preserve"> </w:t>
      </w:r>
      <w:r>
        <w:t xml:space="preserve">-</w:t>
      </w:r>
      <w:r>
        <w:t xml:space="preserve"> </w:t>
      </w:r>
      <w:r>
        <w:rPr>
          <w:b/>
          <w:bCs/>
        </w:rPr>
        <w:t xml:space="preserve">Data Ownership:</w:t>
      </w:r>
      <w:r>
        <w:t xml:space="preserve"> </w:t>
      </w:r>
      <w:r>
        <w:t xml:space="preserve">Another aspect is ensuring that even if an integration fails, the data we need is not lost. RowCol keeps an internal ledger of key info (like what bills were approved, what balances were last seen) so that short outages don’t paralyze the advisor. We can allow certain operations offline and sync later if needed.</w:t>
      </w:r>
    </w:p>
    <w:p>
      <w:pPr>
        <w:pStyle w:val="BodyText"/>
      </w:pPr>
      <w:r>
        <w:rPr>
          <w:b/>
          <w:bCs/>
        </w:rPr>
        <w:t xml:space="preserve">Adoption Risk (Behavior Change and Trust):</w:t>
      </w:r>
      <w:r>
        <w:t xml:space="preserve"> </w:t>
      </w:r>
      <w:r>
        <w:t xml:space="preserve">Getting accounting firms to change their processes and trust a new system is non-trivial. They are rightly conservative where client money is concerned. RowCol mitigates this with a mix of product and positioning:</w:t>
      </w:r>
      <w:r>
        <w:t xml:space="preserve"> </w:t>
      </w:r>
      <w:r>
        <w:t xml:space="preserve">-</w:t>
      </w:r>
      <w:r>
        <w:t xml:space="preserve"> </w:t>
      </w:r>
      <w:r>
        <w:rPr>
          <w:b/>
          <w:bCs/>
        </w:rPr>
        <w:t xml:space="preserve">Augmentation, not Replacement:</w:t>
      </w:r>
      <w:r>
        <w:t xml:space="preserve"> </w:t>
      </w:r>
      <w:r>
        <w:t xml:space="preserve">We pitch RowCol as automating what they</w:t>
      </w:r>
      <w:r>
        <w:t xml:space="preserve"> </w:t>
      </w:r>
      <w:r>
        <w:rPr>
          <w:i/>
          <w:iCs/>
        </w:rPr>
        <w:t xml:space="preserve">already do</w:t>
      </w:r>
      <w:r>
        <w:t xml:space="preserve">, not forcing a brand-new methodology. It’s not “here’s a whole new workflow to learn” but “we codified your spreadsheet process into software.” This framing reduces resistance because it’s an</w:t>
      </w:r>
      <w:r>
        <w:t xml:space="preserve"> </w:t>
      </w:r>
      <w:r>
        <w:rPr>
          <w:i/>
          <w:iCs/>
        </w:rPr>
        <w:t xml:space="preserve">enhancement</w:t>
      </w:r>
      <w:r>
        <w:t xml:space="preserve"> </w:t>
      </w:r>
      <w:r>
        <w:t xml:space="preserve">of their current behavior, so the change management is easier.</w:t>
      </w:r>
      <w:r>
        <w:t xml:space="preserve"> </w:t>
      </w:r>
      <w:r>
        <w:t xml:space="preserve">-</w:t>
      </w:r>
      <w:r>
        <w:t xml:space="preserve"> </w:t>
      </w:r>
      <w:r>
        <w:rPr>
          <w:b/>
          <w:bCs/>
        </w:rPr>
        <w:t xml:space="preserve">Advisor Control &amp; Transparency:</w:t>
      </w:r>
      <w:r>
        <w:t xml:space="preserve"> </w:t>
      </w:r>
      <w:r>
        <w:t xml:space="preserve">The platform is built to</w:t>
      </w:r>
      <w:r>
        <w:t xml:space="preserve"> </w:t>
      </w:r>
      <w:r>
        <w:rPr>
          <w:i/>
          <w:iCs/>
        </w:rPr>
        <w:t xml:space="preserve">assist</w:t>
      </w:r>
      <w:r>
        <w:t xml:space="preserve">, not override, the advisor. For example, no payment goes out without an advisor’s approval (RowCol isn’t auto-paying things unless explicitly configured). And all calculations (like the runway buffer) are visible; the advisor can click and see how the number was derived. This transparency builds trust – the user doesn’t feel like it’s a black box making mysterious decisions. Also, features like “Concierge Fallbacks” (CSV import options, links to QBO/Ramp for manual steps)</w:t>
      </w:r>
      <w:hyperlink r:id="rId54">
        <w:r>
          <w:rPr>
            <w:rStyle w:val="Hyperlink"/>
          </w:rPr>
          <w:t xml:space="preserve">[35]</w:t>
        </w:r>
      </w:hyperlink>
      <w:r>
        <w:t xml:space="preserve"> </w:t>
      </w:r>
      <w:r>
        <w:t xml:space="preserve">ensure the advisor knows they can always fall back to familiar methods if needed. Knowing there’s a safety net makes them more comfortable relying on the new system.</w:t>
      </w:r>
      <w:r>
        <w:t xml:space="preserve"> </w:t>
      </w:r>
      <w:r>
        <w:t xml:space="preserve">-</w:t>
      </w:r>
      <w:r>
        <w:t xml:space="preserve"> </w:t>
      </w:r>
      <w:r>
        <w:rPr>
          <w:b/>
          <w:bCs/>
        </w:rPr>
        <w:t xml:space="preserve">Early Wins &amp; Client Impressiveness:</w:t>
      </w:r>
      <w:r>
        <w:t xml:space="preserve"> </w:t>
      </w:r>
      <w:r>
        <w:t xml:space="preserve">We designed the “Friday Digest” not just as a report, but as a</w:t>
      </w:r>
      <w:r>
        <w:t xml:space="preserve"> </w:t>
      </w:r>
      <w:r>
        <w:rPr>
          <w:b/>
          <w:bCs/>
        </w:rPr>
        <w:t xml:space="preserve">client-delighting artifact</w:t>
      </w:r>
      <w:r>
        <w:t xml:space="preserve">. When advisors see that RowCol can automatically generate a polished report to send to clients (something they struggled to produce consistently before), they become advocates. It directly helps them justify their fees, which is a powerful motivator for adoption</w:t>
      </w:r>
      <w:hyperlink r:id="rId55">
        <w:r>
          <w:rPr>
            <w:rStyle w:val="Hyperlink"/>
          </w:rPr>
          <w:t xml:space="preserve">[36]</w:t>
        </w:r>
      </w:hyperlink>
      <w:hyperlink r:id="rId44">
        <w:r>
          <w:rPr>
            <w:rStyle w:val="Hyperlink"/>
          </w:rPr>
          <w:t xml:space="preserve">[46]</w:t>
        </w:r>
      </w:hyperlink>
      <w:r>
        <w:t xml:space="preserve">. Essentially, RowCol makes the advisor look good in front of their client – this emotional win greatly mitigates the risk of them reverting to old ways. They’ll fear</w:t>
      </w:r>
      <w:r>
        <w:t xml:space="preserve"> </w:t>
      </w:r>
      <w:r>
        <w:rPr>
          <w:i/>
          <w:iCs/>
        </w:rPr>
        <w:t xml:space="preserve">losing</w:t>
      </w:r>
      <w:r>
        <w:t xml:space="preserve"> </w:t>
      </w:r>
      <w:r>
        <w:t xml:space="preserve">RowCol once they’ve shown clients this new level of service.</w:t>
      </w:r>
      <w:r>
        <w:t xml:space="preserve"> </w:t>
      </w:r>
      <w:r>
        <w:t xml:space="preserve">-</w:t>
      </w:r>
      <w:r>
        <w:t xml:space="preserve"> </w:t>
      </w:r>
      <w:r>
        <w:rPr>
          <w:b/>
          <w:bCs/>
        </w:rPr>
        <w:t xml:space="preserve">Customer Success &amp; Training:</w:t>
      </w:r>
      <w:r>
        <w:t xml:space="preserve"> </w:t>
      </w:r>
      <w:r>
        <w:t xml:space="preserve">We mitigate adoption risk with high-touch onboarding. Each new firm gets white-glove setup (data connections, initial policy configuration) and training sessions for their team. We also provide playbooks (e.g. how to introduce the weekly digest to your clients, including email templates) to smooth the human side of the rollout. By investing in their success early, we reduce the risk of abandonment. The design partner experience has helped refine these materials.</w:t>
      </w:r>
    </w:p>
    <w:p>
      <w:pPr>
        <w:pStyle w:val="BodyText"/>
      </w:pPr>
      <w:r>
        <w:rPr>
          <w:b/>
          <w:bCs/>
        </w:rPr>
        <w:t xml:space="preserve">Competitive Risk:</w:t>
      </w:r>
      <w:r>
        <w:t xml:space="preserve"> </w:t>
      </w:r>
      <w:r>
        <w:t xml:space="preserve">What if a big player or new startup tries to copy our idea? Defensibility comes from several factors:</w:t>
      </w:r>
      <w:r>
        <w:t xml:space="preserve"> </w:t>
      </w:r>
      <w:r>
        <w:t xml:space="preserve">-</w:t>
      </w:r>
      <w:r>
        <w:t xml:space="preserve"> </w:t>
      </w:r>
      <w:r>
        <w:rPr>
          <w:b/>
          <w:bCs/>
        </w:rPr>
        <w:t xml:space="preserve">First-mover Advantage in Multi-Client Orchestration:</w:t>
      </w:r>
      <w:r>
        <w:t xml:space="preserve"> </w:t>
      </w:r>
      <w:r>
        <w:t xml:space="preserve">RowCol is essentially creating this category. If we execute swiftly, by the time others react, we will have the integrations, the user feedback loop, and the customer base locked in. Accounting firms are not quick to change software – if we become embedded as the daily/weekly tool for CAS, a competitor faces a tough uphill battle to displace us (much like accountants’ loyalty to tools like Xero or Bill.com once they standardize on them).</w:t>
      </w:r>
      <w:r>
        <w:t xml:space="preserve"> </w:t>
      </w:r>
      <w:r>
        <w:t xml:space="preserve">-</w:t>
      </w:r>
      <w:r>
        <w:t xml:space="preserve"> </w:t>
      </w:r>
      <w:r>
        <w:rPr>
          <w:b/>
          <w:bCs/>
        </w:rPr>
        <w:t xml:space="preserve">Data Network Effects:</w:t>
      </w:r>
      <w:r>
        <w:t xml:space="preserve"> </w:t>
      </w:r>
      <w:r>
        <w:t xml:space="preserve">As we aggregate cash flow data across firms and industries, we can offer insights that single-firm or single-client solutions can’t. For example, benchmarking: “your client’s cash burn is in the 30th percentile for restaurants this month.” Only a platform with many firms’ data can do this. We plan to leverage this anonymized data to continuously improve the product (smarter alerts, predictions). This creates a</w:t>
      </w:r>
      <w:r>
        <w:t xml:space="preserve"> </w:t>
      </w:r>
      <w:r>
        <w:rPr>
          <w:b/>
          <w:bCs/>
        </w:rPr>
        <w:t xml:space="preserve">learning advantage</w:t>
      </w:r>
      <w:r>
        <w:t xml:space="preserve"> </w:t>
      </w:r>
      <w:r>
        <w:t xml:space="preserve">– our system gets smarter and more valuable with more usage, something a copycat starting fresh wouldn’t have.</w:t>
      </w:r>
      <w:r>
        <w:t xml:space="preserve"> </w:t>
      </w:r>
      <w:r>
        <w:t xml:space="preserve">-</w:t>
      </w:r>
      <w:r>
        <w:t xml:space="preserve"> </w:t>
      </w:r>
      <w:r>
        <w:rPr>
          <w:b/>
          <w:bCs/>
        </w:rPr>
        <w:t xml:space="preserve">Integration Moat:</w:t>
      </w:r>
      <w:r>
        <w:t xml:space="preserve"> </w:t>
      </w:r>
      <w:r>
        <w:t xml:space="preserve">There is a non-trivial engineering effort to build and maintain quality integrations across so many systems (QBO, multiple banks, cards, etc.). By already investing in this and dealing with the edge cases early, we build a time lead. A new entrant would have to play catch-up to cover the same breadth of integrations and workflows. Similarly, an incumbent like Intuit could in theory develop a multi-client console, but it’s outside their core DNA, and they’d face channel conflict (pricing and selling it to accountants might undercut their other products). Our independence and sole focus on this niche let us move faster and be more aligned with customer needs than a large generalist company.</w:t>
      </w:r>
      <w:r>
        <w:t xml:space="preserve"> </w:t>
      </w:r>
      <w:r>
        <w:t xml:space="preserve">-</w:t>
      </w:r>
      <w:r>
        <w:t xml:space="preserve"> </w:t>
      </w:r>
      <w:r>
        <w:rPr>
          <w:b/>
          <w:bCs/>
        </w:rPr>
        <w:t xml:space="preserve">Regulatory/Compliance Know-how:</w:t>
      </w:r>
      <w:r>
        <w:t xml:space="preserve"> </w:t>
      </w:r>
      <w:r>
        <w:t xml:space="preserve">Over time, as we consider owning rails or deeper fintech moves, the heavy lifting we do (money transmitter licenses, compliance programs) can become a moat. Even now, while we avoid custody of funds, we are building security and audit capabilities that exceed a typical SaaS. Each approval has audit trails, we comply with SOC2 practices, etc. If in future we go for payments, by then we’ll have a head start on the trust front with firms. Any competitor wanting to do the same will either take as long or longer to achieve compliance. Not to mention, our existing customer trust would let us roll out a new financial feature and have immediate adoption, whereas a newcomer with no track record wouldn’t be easily handed the keys to clients’ money.</w:t>
      </w:r>
    </w:p>
    <w:p>
      <w:pPr>
        <w:pStyle w:val="BodyText"/>
      </w:pPr>
      <w:r>
        <w:rPr>
          <w:b/>
          <w:bCs/>
        </w:rPr>
        <w:t xml:space="preserve">Operational Risk (Staying Lean vs. Scaling):</w:t>
      </w:r>
      <w:r>
        <w:t xml:space="preserve"> </w:t>
      </w:r>
      <w:r>
        <w:t xml:space="preserve">As a lean startup, there’s risk in juggling rapid development with reliability. We mitigate this by</w:t>
      </w:r>
      <w:r>
        <w:t xml:space="preserve"> </w:t>
      </w:r>
      <w:r>
        <w:rPr>
          <w:b/>
          <w:bCs/>
        </w:rPr>
        <w:t xml:space="preserve">incremental automation</w:t>
      </w:r>
      <w:r>
        <w:t xml:space="preserve">: early on, if something can be done manually behind the scenes to keep a customer happy, we do it (concierge MVP style). For instance, if a bank’s API doesn’t give a certain data point, our team might manually input it for the client until we automate a solution. This keeps customers from experiencing failure, at the cost of our sweat – a trade-off we accept while the user base is small. We are also sequencing hires appropriately: e.g., bringing in a dedicated customer success person early to ensure no ball is dropped with firms, and an extra full-stack engineer to parallelize integration work. By the time we have more firms than we can handle manually, we’ll have automated those processes. It’s a conscious “crawl, walk, run” approach operationally.</w:t>
      </w:r>
    </w:p>
    <w:p>
      <w:pPr>
        <w:pStyle w:val="BodyText"/>
      </w:pPr>
      <w:r>
        <w:rPr>
          <w:b/>
          <w:bCs/>
        </w:rPr>
        <w:t xml:space="preserve">Complexity Guardrails:</w:t>
      </w:r>
      <w:r>
        <w:t xml:space="preserve"> </w:t>
      </w:r>
      <w:r>
        <w:t xml:space="preserve">Internally, we enforce a principle of</w:t>
      </w:r>
      <w:r>
        <w:t xml:space="preserve"> </w:t>
      </w:r>
      <w:r>
        <w:rPr>
          <w:b/>
          <w:bCs/>
        </w:rPr>
        <w:t xml:space="preserve">“compound, don’t complicate.”</w:t>
      </w:r>
      <w:r>
        <w:t xml:space="preserve"> </w:t>
      </w:r>
      <w:r>
        <w:t xml:space="preserve">This means every new feature should compound our value, not just complicate our codebase. One way we do this is through reusability – for example, the “hygiene alerts” system we build for Plaid feeds can later be reused to alert on, say, an invoice syncing issue. We build generic where possible. Also, we regularly solicit feedback on what features truly matter to customers vs. nice-to-haves, to avoid gold-plating things nobody asked for. By structurally keeping the product as simple as it can be (but no simpler), we reduce the risk of becoming a hard-to-maintain platform that slows down over time. Simplicity is a moat in itself in B2B software, as it leads to higher adoption and lower support costs.</w:t>
      </w:r>
    </w:p>
    <w:p>
      <w:pPr>
        <w:pStyle w:val="BodyText"/>
      </w:pPr>
      <w:r>
        <w:t xml:space="preserve">In essence, RowCol’s defensibility comes from executing thoughtfully on a very specific pain point and building momentum before others realize how valuable that is. We mitigate risks by being</w:t>
      </w:r>
      <w:r>
        <w:t xml:space="preserve"> </w:t>
      </w:r>
      <w:r>
        <w:rPr>
          <w:b/>
          <w:bCs/>
        </w:rPr>
        <w:t xml:space="preserve">strategic and customer-driven</w:t>
      </w:r>
      <w:r>
        <w:t xml:space="preserve">: staying focused on core use cases, designing with safety nets, and ensuring we enable (not disrupt) our users’ workflow. By doing so, we increase customer loyalty – which is perhaps the strongest defense of all. A competitor can copy features, but it’s extremely hard to pry away a loyal customer base that is integrated into your ecosystem. And with each passing week, RowCol’s ecosystem (of data, integrations, best practices, and user trust) grows stronger and more defensible.</w:t>
      </w:r>
    </w:p>
    <w:bookmarkEnd w:id="66"/>
    <w:bookmarkStart w:id="69" w:name="X7d1a556132688c3c5bff6c4f4f705027bfe7e4e"/>
    <w:p>
      <w:pPr>
        <w:pStyle w:val="Heading2"/>
      </w:pPr>
      <w:r>
        <w:t xml:space="preserve">8. Vision: The Control Plane for Advisory Firms &amp; Beyond</w:t>
      </w:r>
    </w:p>
    <w:p>
      <w:pPr>
        <w:pStyle w:val="FirstParagraph"/>
      </w:pPr>
      <w:r>
        <w:t xml:space="preserve">If RowCol executes successfully on its mission, it has the potential to redefine how small-business finances are managed, at an</w:t>
      </w:r>
      <w:r>
        <w:t xml:space="preserve"> </w:t>
      </w:r>
      <w:r>
        <w:rPr>
          <w:b/>
          <w:bCs/>
        </w:rPr>
        <w:t xml:space="preserve">ecosystem level</w:t>
      </w:r>
      <w:r>
        <w:t xml:space="preserve">. The long-term vision is for RowCol to become the</w:t>
      </w:r>
      <w:r>
        <w:t xml:space="preserve"> </w:t>
      </w:r>
      <w:r>
        <w:rPr>
          <w:b/>
          <w:bCs/>
        </w:rPr>
        <w:t xml:space="preserve">universal control plane for all advisory-focused accounting firms</w:t>
      </w:r>
      <w:r>
        <w:t xml:space="preserve"> </w:t>
      </w:r>
      <w:r>
        <w:t xml:space="preserve">– in other words, the default operating system powering the CAS practices of the future. In that scenario, any accounting or fractional-CFO firm that provides strategic finance services would log into RowCol each morning to orchestrate clients’ financial lives, much as IT administrators log into cloud dashboards or pilots rely on aircraft control systems. RowCol would be the first thing they check (cash alerts, tasks) and the last thing they use on Friday (sending out automated client digests). Achieving that means capturing a significant share of the 20k+ CAS firms out there and deeply embedding into their workflows. The</w:t>
      </w:r>
      <w:r>
        <w:t xml:space="preserve"> </w:t>
      </w:r>
      <w:r>
        <w:rPr>
          <w:b/>
          <w:bCs/>
        </w:rPr>
        <w:t xml:space="preserve">network effect</w:t>
      </w:r>
      <w:r>
        <w:t xml:space="preserve"> </w:t>
      </w:r>
      <w:r>
        <w:t xml:space="preserve">is subtle but powerful: as more firms use RowCol, it could become a</w:t>
      </w:r>
      <w:r>
        <w:t xml:space="preserve"> </w:t>
      </w:r>
      <w:r>
        <w:rPr>
          <w:i/>
          <w:iCs/>
        </w:rPr>
        <w:t xml:space="preserve">de facto standard</w:t>
      </w:r>
      <w:r>
        <w:t xml:space="preserve"> </w:t>
      </w:r>
      <w:r>
        <w:t xml:space="preserve">– clients might even begin to expect the kind of proactive cash reporting that RowCol produces. New CAS practices might adopt RowCol on day one, the way a new startup chooses an accounting software and a payroll provider at inception.</w:t>
      </w:r>
    </w:p>
    <w:p>
      <w:pPr>
        <w:pStyle w:val="BodyText"/>
      </w:pPr>
      <w:r>
        <w:t xml:space="preserve">In its mature state, RowCol would not only coordinate existing rails, but potentially</w:t>
      </w:r>
      <w:r>
        <w:t xml:space="preserve"> </w:t>
      </w:r>
      <w:r>
        <w:rPr>
          <w:b/>
          <w:bCs/>
        </w:rPr>
        <w:t xml:space="preserve">host its own financial rails</w:t>
      </w:r>
      <w:r>
        <w:t xml:space="preserve"> </w:t>
      </w:r>
      <w:r>
        <w:t xml:space="preserve">or value-add services on the platform. We could see RowCol evolving into an</w:t>
      </w:r>
      <w:r>
        <w:t xml:space="preserve"> </w:t>
      </w:r>
      <w:r>
        <w:rPr>
          <w:b/>
          <w:bCs/>
        </w:rPr>
        <w:t xml:space="preserve">orchestrator of small business finance at large</w:t>
      </w:r>
      <w:r>
        <w:t xml:space="preserve">. For instance, with enough data and reach, RowCol could facilitate a marketplace of financial products for SMBs (through their advisors): short-term loans, insurance, higher-yield treasury accounts for excess cash, etc., all triggered by the control plane’s insights. It’s not hard to imagine RowCol noticing that Client A will dip below buffer next week and, through the advisor, arranging a working capital line within hours – effectively</w:t>
      </w:r>
      <w:r>
        <w:t xml:space="preserve"> </w:t>
      </w:r>
      <w:r>
        <w:rPr>
          <w:i/>
          <w:iCs/>
        </w:rPr>
        <w:t xml:space="preserve">merging insights with action</w:t>
      </w:r>
      <w:r>
        <w:t xml:space="preserve"> </w:t>
      </w:r>
      <w:r>
        <w:t xml:space="preserve">in a way currently done only by large enterprises with treasury departments. In doing so, RowCol would blur the line between software and fintech platform, potentially orchestrating billions in transactions. (Bill.com provides a glimpse of scale – as of 2023 it processed ~$1 trillion over 5 years</w:t>
      </w:r>
      <w:hyperlink r:id="rId67">
        <w:r>
          <w:rPr>
            <w:rStyle w:val="Hyperlink"/>
          </w:rPr>
          <w:t xml:space="preserve">[47]</w:t>
        </w:r>
      </w:hyperlink>
      <w:r>
        <w:t xml:space="preserve">; a fully scaled RowCol, sitting across many firms, could approach similar territory in SMB cash flow under watch.)</w:t>
      </w:r>
    </w:p>
    <w:p>
      <w:pPr>
        <w:pStyle w:val="BodyText"/>
      </w:pPr>
      <w:r>
        <w:t xml:space="preserve">From a technology perspective, the vision includes RowCol leveraging automation and AI to handle more and more of the grunt work of finance,</w:t>
      </w:r>
      <w:r>
        <w:t xml:space="preserve"> </w:t>
      </w:r>
      <w:r>
        <w:rPr>
          <w:b/>
          <w:bCs/>
        </w:rPr>
        <w:t xml:space="preserve">while keeping the human advisor in the loop as the strategist</w:t>
      </w:r>
      <w:r>
        <w:t xml:space="preserve">. Routine bookkeeping entries, reconciliations, even parts of monthly close could be auto-driven by RowCol’s rules and AI agents (with the advisor reviewing exceptions). The platform could become an</w:t>
      </w:r>
      <w:r>
        <w:t xml:space="preserve"> </w:t>
      </w:r>
      <w:r>
        <w:rPr>
          <w:b/>
          <w:bCs/>
        </w:rPr>
        <w:t xml:space="preserve">end-to-end firm control center</w:t>
      </w:r>
      <w:r>
        <w:t xml:space="preserve">: weekly liquidity management (our beachhead) feeding into monthly performance dashboards, feeding into quarterly planning and annual compliance, all tied together. It’s a long roadmap, but each piece compounds on the control plane concept. Crucially, RowCol would maintain the philosophy of</w:t>
      </w:r>
      <w:r>
        <w:t xml:space="preserve"> </w:t>
      </w:r>
      <w:r>
        <w:rPr>
          <w:i/>
          <w:iCs/>
        </w:rPr>
        <w:t xml:space="preserve">“approve once, verify outcomes”</w:t>
      </w:r>
      <w:r>
        <w:t xml:space="preserve"> </w:t>
      </w:r>
      <w:r>
        <w:t xml:space="preserve">– making the complex simple for advisors. Imagine a future where a single senior partner oversees 200 clients with a lean team, because RowCol’s automation handles 80% of the repetitive tasks, flagging only the outliers for human attention. That flips the economics of small business advisory, enabling far greater scale and profitability for firms that adopt it.</w:t>
      </w:r>
    </w:p>
    <w:p>
      <w:pPr>
        <w:pStyle w:val="BodyText"/>
      </w:pPr>
      <w:r>
        <w:t xml:space="preserve">In terms of industry impact, if RowCol wins, it becomes to CAS firms what Bloomberg is to investment firms or what AWS is to DevOps –</w:t>
      </w:r>
      <w:r>
        <w:t xml:space="preserve"> </w:t>
      </w:r>
      <w:r>
        <w:rPr>
          <w:b/>
          <w:bCs/>
        </w:rPr>
        <w:t xml:space="preserve">ubiquitous infrastructure</w:t>
      </w:r>
      <w:r>
        <w:t xml:space="preserve">. It would form a new layer in the financial system: today we have the transactional layer (banks, payment processors) and the accounting layer (GLs, ERPs); RowCol would be the</w:t>
      </w:r>
      <w:r>
        <w:t xml:space="preserve"> </w:t>
      </w:r>
      <w:r>
        <w:rPr>
          <w:b/>
          <w:bCs/>
        </w:rPr>
        <w:t xml:space="preserve">orchestration layer</w:t>
      </w:r>
      <w:r>
        <w:t xml:space="preserve"> </w:t>
      </w:r>
      <w:r>
        <w:t xml:space="preserve">connecting them for millions of small businesses through their advisors. Success means when a new small business is formed or an existing one seeks better financial oversight, the recommendation from their CPA will be,</w:t>
      </w:r>
      <w:r>
        <w:t xml:space="preserve"> </w:t>
      </w:r>
      <w:r>
        <w:rPr>
          <w:i/>
          <w:iCs/>
        </w:rPr>
        <w:t xml:space="preserve">“We’ll onboard you to our RowCol-powered system to manage your cash – that’s how we keep you safe and growing.”</w:t>
      </w:r>
      <w:r>
        <w:t xml:space="preserve"> </w:t>
      </w:r>
      <w:r>
        <w:t xml:space="preserve">Over time, the data and trust accumulated could allow RowCol to even extend beyond the firm channel. One could envision a light version for internal finance teams of mid-sized companies that want the same level of control (especially once we support single-company use in addition to multi). But the core would always revolve around the advisor-client relationship, which is the bedrock of trust in SMB finance.</w:t>
      </w:r>
    </w:p>
    <w:p>
      <w:pPr>
        <w:pStyle w:val="BodyText"/>
      </w:pPr>
      <w:r>
        <w:rPr>
          <w:b/>
          <w:bCs/>
        </w:rPr>
        <w:t xml:space="preserve">The Endgame:</w:t>
      </w:r>
      <w:r>
        <w:t xml:space="preserve"> </w:t>
      </w:r>
      <w:r>
        <w:t xml:space="preserve">If RowCol becomes the control plane for small business finance, it essentially</w:t>
      </w:r>
      <w:r>
        <w:t xml:space="preserve"> </w:t>
      </w:r>
      <w:r>
        <w:rPr>
          <w:b/>
          <w:bCs/>
        </w:rPr>
        <w:t xml:space="preserve">owns the strategic cockpit</w:t>
      </w:r>
      <w:r>
        <w:t xml:space="preserve"> </w:t>
      </w:r>
      <w:r>
        <w:t xml:space="preserve">through which trillions in economic activity are monitored and directed. That is a tremendously valuable position. It means RowCol could influence where cash moves (and earn a toll on it), how businesses optimize their finances, and even how risk is managed in the SMB sector as a whole. For example, policymakers or financial institutions might partner with RowCol’s network to disseminate relief funds or credit in a future crisis (since we’d have real-time visibility into which businesses are cash-stressed). It positions the company not just as a software vendor, but as an indispensable</w:t>
      </w:r>
      <w:r>
        <w:t xml:space="preserve"> </w:t>
      </w:r>
      <w:r>
        <w:rPr>
          <w:b/>
          <w:bCs/>
        </w:rPr>
        <w:t xml:space="preserve">financial infrastructure player</w:t>
      </w:r>
      <w:r>
        <w:t xml:space="preserve">.</w:t>
      </w:r>
    </w:p>
    <w:p>
      <w:pPr>
        <w:pStyle w:val="BodyText"/>
      </w:pPr>
      <w:r>
        <w:t xml:space="preserve">On a more day-to-day level, winning looks like this: a CAS advisor logs into RowCol with their morning coffee; the system has already aggregated all client balances, flagged 3 that need attention today, suggests holding off payments for one client until a big receivable clears tomorrow, and prepared draft summary emails for each client. The advisor reviews, makes a few tweaks, and hits OK – RowCol executes the plan across all the rails (bank transfers, card payments, etc.). In 30 minutes, what used to take a whole team all week is done. The clients receive tailored, professional cash health reports that afternoon, reinforcing why they pay their advisor a hefty retainer. The advisor leaves for the weekend confident no client will have a surprise cash emergency. Multiply that scenario by thousands of advisors and tens of thousands of businesses – you have a more resilient small-business economy, guided by a combination of smart software and human expertise.</w:t>
      </w:r>
      <w:r>
        <w:t xml:space="preserve"> </w:t>
      </w:r>
      <w:r>
        <w:rPr>
          <w:b/>
          <w:bCs/>
        </w:rPr>
        <w:t xml:space="preserve">That’s RowCol’s vision</w:t>
      </w:r>
      <w:r>
        <w:t xml:space="preserve">: to be the quiet, powerful engine behind every trusted advisor, and by extension, behind every successful small business that benefits from one.</w:t>
      </w:r>
    </w:p>
    <w:p>
      <w:pPr>
        <w:pStyle w:val="BodyText"/>
      </w:pPr>
      <w:r>
        <w:t xml:space="preserve">In summary, if RowCol wins, it doesn’t just build a big business for itself (though it will, through subscription and fintech revenues across a massive user base); it</w:t>
      </w:r>
      <w:r>
        <w:t xml:space="preserve"> </w:t>
      </w:r>
      <w:r>
        <w:rPr>
          <w:b/>
          <w:bCs/>
        </w:rPr>
        <w:t xml:space="preserve">elevates the entire CAS profession</w:t>
      </w:r>
      <w:r>
        <w:t xml:space="preserve">. It enables accountants to truly be the proactive financial stewards they aspire to be, at scale. It helps small businesses navigate cash flow – the number one cause of failure – with confidence and ease. In the long run, RowCol could become as fundamental to running an advisory-focused firm as having a tax software or audit software is today – except its reach goes beyond compliance into the very heart of keeping businesses alive and thriving. That is a generational opportunity in the fintech and accounting domain, and RowCol is positioned to seize it. Each step we take – each feature, each firm onboarded – is compounding towards that expansive vision of</w:t>
      </w:r>
      <w:r>
        <w:t xml:space="preserve"> </w:t>
      </w:r>
      <w:r>
        <w:rPr>
          <w:b/>
          <w:bCs/>
        </w:rPr>
        <w:t xml:space="preserve">orchestrating the future of small-business finance</w:t>
      </w:r>
      <w:r>
        <w:t xml:space="preserve"> </w:t>
      </w:r>
      <w:r>
        <w:t xml:space="preserve">from behind the scenes, one cash approval at a time.</w:t>
      </w:r>
    </w:p>
    <w:p>
      <w:pPr>
        <w:pStyle w:val="BodyText"/>
      </w:pPr>
      <w:r>
        <w:rPr>
          <w:b/>
          <w:bCs/>
        </w:rPr>
        <w:t xml:space="preserve">Sources:</w:t>
      </w:r>
    </w:p>
    <w:p>
      <w:pPr>
        <w:pStyle w:val="Compact"/>
        <w:numPr>
          <w:ilvl w:val="0"/>
          <w:numId w:val="1003"/>
        </w:numPr>
      </w:pPr>
      <w:r>
        <w:t xml:space="preserve">RowCol internal positioning &amp; product brief</w:t>
      </w:r>
      <w:hyperlink r:id="rId43">
        <w:r>
          <w:rPr>
            <w:rStyle w:val="Hyperlink"/>
          </w:rPr>
          <w:t xml:space="preserve">[23]</w:t>
        </w:r>
      </w:hyperlink>
      <w:hyperlink r:id="rId36">
        <w:r>
          <w:rPr>
            <w:rStyle w:val="Hyperlink"/>
          </w:rPr>
          <w:t xml:space="preserve">[24]</w:t>
        </w:r>
      </w:hyperlink>
      <w:hyperlink r:id="rId40">
        <w:r>
          <w:rPr>
            <w:rStyle w:val="Hyperlink"/>
          </w:rPr>
          <w:t xml:space="preserve">[21]</w:t>
        </w:r>
      </w:hyperlink>
      <w:hyperlink r:id="rId35">
        <w:r>
          <w:rPr>
            <w:rStyle w:val="Hyperlink"/>
          </w:rPr>
          <w:t xml:space="preserve">[19]</w:t>
        </w:r>
      </w:hyperlink>
    </w:p>
    <w:p>
      <w:pPr>
        <w:pStyle w:val="Compact"/>
        <w:numPr>
          <w:ilvl w:val="0"/>
          <w:numId w:val="1003"/>
        </w:numPr>
      </w:pPr>
      <w:r>
        <w:t xml:space="preserve">CAS market data (CPA.com &amp; AICPA)</w:t>
      </w:r>
      <w:hyperlink r:id="rId26">
        <w:r>
          <w:rPr>
            <w:rStyle w:val="Hyperlink"/>
          </w:rPr>
          <w:t xml:space="preserve">[6]</w:t>
        </w:r>
      </w:hyperlink>
      <w:hyperlink r:id="rId21">
        <w:r>
          <w:rPr>
            <w:rStyle w:val="Hyperlink"/>
          </w:rPr>
          <w:t xml:space="preserve">[1]</w:t>
        </w:r>
      </w:hyperlink>
      <w:hyperlink r:id="rId32">
        <w:r>
          <w:rPr>
            <w:rStyle w:val="Hyperlink"/>
          </w:rPr>
          <w:t xml:space="preserve">[48]</w:t>
        </w:r>
      </w:hyperlink>
    </w:p>
    <w:p>
      <w:pPr>
        <w:pStyle w:val="Compact"/>
        <w:numPr>
          <w:ilvl w:val="0"/>
          <w:numId w:val="1003"/>
        </w:numPr>
      </w:pPr>
      <w:r>
        <w:t xml:space="preserve">SMB finance benchmarks (U.S. Bank study on failures)</w:t>
      </w:r>
      <w:hyperlink r:id="rId33">
        <w:r>
          <w:rPr>
            <w:rStyle w:val="Hyperlink"/>
          </w:rPr>
          <w:t xml:space="preserve">[13]</w:t>
        </w:r>
      </w:hyperlink>
    </w:p>
    <w:p>
      <w:pPr>
        <w:pStyle w:val="Compact"/>
        <w:numPr>
          <w:ilvl w:val="0"/>
          <w:numId w:val="1003"/>
        </w:numPr>
      </w:pPr>
      <w:r>
        <w:t xml:space="preserve">Comparable adoption trajectories (Bill.com, Gusto)</w:t>
      </w:r>
      <w:hyperlink r:id="rId28">
        <w:r>
          <w:rPr>
            <w:rStyle w:val="Hyperlink"/>
          </w:rPr>
          <w:t xml:space="preserve">[8]</w:t>
        </w:r>
      </w:hyperlink>
      <w:hyperlink r:id="rId27">
        <w:r>
          <w:rPr>
            <w:rStyle w:val="Hyperlink"/>
          </w:rPr>
          <w:t xml:space="preserve">[7]</w:t>
        </w:r>
      </w:hyperlink>
    </w:p>
    <w:p>
      <w:pPr>
        <w:pStyle w:val="Compact"/>
        <w:numPr>
          <w:ilvl w:val="0"/>
          <w:numId w:val="1003"/>
        </w:numPr>
      </w:pPr>
      <w:r>
        <w:t xml:space="preserve">Bill.com investor insights (SaaStr) on network and revenue model</w:t>
      </w:r>
      <w:hyperlink r:id="rId67">
        <w:r>
          <w:rPr>
            <w:rStyle w:val="Hyperlink"/>
          </w:rPr>
          <w:t xml:space="preserve">[49]</w:t>
        </w:r>
      </w:hyperlink>
      <w:hyperlink r:id="rId61">
        <w:r>
          <w:rPr>
            <w:rStyle w:val="Hyperlink"/>
          </w:rPr>
          <w:t xml:space="preserve">[40]</w:t>
        </w:r>
      </w:hyperlink>
    </w:p>
    <w:p>
      <w:pPr>
        <w:pStyle w:val="Compact"/>
        <w:numPr>
          <w:ilvl w:val="0"/>
          <w:numId w:val="1003"/>
        </w:numPr>
      </w:pPr>
      <w:r>
        <w:t xml:space="preserve">Competitive landscape analysis (RowCol vs others)</w:t>
      </w:r>
      <w:hyperlink r:id="rId39">
        <w:r>
          <w:rPr>
            <w:rStyle w:val="Hyperlink"/>
          </w:rPr>
          <w:t xml:space="preserve">[18]</w:t>
        </w:r>
      </w:hyperlink>
      <w:hyperlink r:id="rId35">
        <w:r>
          <w:rPr>
            <w:rStyle w:val="Hyperlink"/>
          </w:rPr>
          <w:t xml:space="preserve">[19]</w:t>
        </w:r>
      </w:hyperlink>
    </w:p>
    <w:p>
      <w:pPr>
        <w:pStyle w:val="Compact"/>
        <w:numPr>
          <w:ilvl w:val="0"/>
          <w:numId w:val="1003"/>
        </w:numPr>
      </w:pPr>
      <w:r>
        <w:t xml:space="preserve">RowCol MVP and roadmap details</w:t>
      </w:r>
      <w:hyperlink r:id="rId48">
        <w:r>
          <w:rPr>
            <w:rStyle w:val="Hyperlink"/>
          </w:rPr>
          <w:t xml:space="preserve">[50]</w:t>
        </w:r>
      </w:hyperlink>
      <w:hyperlink r:id="rId68">
        <w:r>
          <w:rPr>
            <w:rStyle w:val="Hyperlink"/>
          </w:rPr>
          <w:t xml:space="preserve">[51]</w:t>
        </w:r>
      </w:hyperlink>
    </w:p>
    <w:bookmarkEnd w:id="69"/>
    <w:bookmarkEnd w:id="70"/>
    <w:bookmarkEnd w:id="71"/>
    <w:p>
      <w:r>
        <w:pict>
          <v:rect style="width:0;height:1.5pt" o:hralign="center" o:hrstd="t" o:hr="t"/>
        </w:pict>
      </w:r>
    </w:p>
    <w:bookmarkStart w:id="80" w:name="citations"/>
    <w:p>
      <w:pPr>
        <w:pStyle w:val="FirstParagraph"/>
      </w:pPr>
      <w:hyperlink r:id="rId21">
        <w:r>
          <w:rPr>
            <w:rStyle w:val="Hyperlink"/>
          </w:rPr>
          <w:t xml:space="preserve">[1]</w:t>
        </w:r>
      </w:hyperlink>
      <w:r>
        <w:t xml:space="preserve"> </w:t>
      </w:r>
      <w:r>
        <w:t xml:space="preserve">An Essential Guide to Pricing Accounting Services</w:t>
      </w:r>
    </w:p>
    <w:p>
      <w:pPr>
        <w:pStyle w:val="BodyText"/>
      </w:pPr>
      <w:hyperlink r:id="rId72">
        <w:r>
          <w:rPr>
            <w:rStyle w:val="Hyperlink"/>
          </w:rPr>
          <w:t xml:space="preserve">https://mangopractice.com/blog/pricing-accounting-services/</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30">
        <w:r>
          <w:rPr>
            <w:rStyle w:val="Hyperlink"/>
          </w:rPr>
          <w:t xml:space="preserve">[10]</w:t>
        </w:r>
      </w:hyperlink>
      <w:r>
        <w:t xml:space="preserve"> </w:t>
      </w:r>
      <w:hyperlink r:id="rId33">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35">
        <w:r>
          <w:rPr>
            <w:rStyle w:val="Hyperlink"/>
          </w:rPr>
          <w:t xml:space="preserve">[19]</w:t>
        </w:r>
      </w:hyperlink>
      <w:r>
        <w:t xml:space="preserve"> </w:t>
      </w:r>
      <w:hyperlink r:id="rId35">
        <w:r>
          <w:rPr>
            <w:rStyle w:val="Hyperlink"/>
          </w:rPr>
          <w:t xml:space="preserve">[20]</w:t>
        </w:r>
      </w:hyperlink>
      <w:r>
        <w:t xml:space="preserve"> </w:t>
      </w:r>
      <w:hyperlink r:id="rId40">
        <w:r>
          <w:rPr>
            <w:rStyle w:val="Hyperlink"/>
          </w:rPr>
          <w:t xml:space="preserve">[21]</w:t>
        </w:r>
      </w:hyperlink>
      <w:r>
        <w:t xml:space="preserve"> </w:t>
      </w:r>
      <w:hyperlink r:id="rId41">
        <w:r>
          <w:rPr>
            <w:rStyle w:val="Hyperlink"/>
          </w:rPr>
          <w:t xml:space="preserve">[22]</w:t>
        </w:r>
      </w:hyperlink>
      <w:r>
        <w:t xml:space="preserve"> </w:t>
      </w:r>
      <w:hyperlink r:id="rId43">
        <w:r>
          <w:rPr>
            <w:rStyle w:val="Hyperlink"/>
          </w:rPr>
          <w:t xml:space="preserve">[23]</w:t>
        </w:r>
      </w:hyperlink>
      <w:r>
        <w:t xml:space="preserve"> </w:t>
      </w:r>
      <w:hyperlink r:id="rId36">
        <w:r>
          <w:rPr>
            <w:rStyle w:val="Hyperlink"/>
          </w:rPr>
          <w:t xml:space="preserve">[24]</w:t>
        </w:r>
      </w:hyperlink>
      <w:r>
        <w:t xml:space="preserve"> </w:t>
      </w:r>
      <w:hyperlink r:id="rId44">
        <w:r>
          <w:rPr>
            <w:rStyle w:val="Hyperlink"/>
          </w:rPr>
          <w:t xml:space="preserve">[25]</w:t>
        </w:r>
      </w:hyperlink>
      <w:r>
        <w:t xml:space="preserve"> </w:t>
      </w:r>
      <w:hyperlink r:id="rId45">
        <w:r>
          <w:rPr>
            <w:rStyle w:val="Hyperlink"/>
          </w:rPr>
          <w:t xml:space="preserve">[26]</w:t>
        </w:r>
      </w:hyperlink>
      <w:r>
        <w:t xml:space="preserve"> </w:t>
      </w:r>
      <w:hyperlink r:id="rId46">
        <w:r>
          <w:rPr>
            <w:rStyle w:val="Hyperlink"/>
          </w:rPr>
          <w:t xml:space="preserve">[27]</w:t>
        </w:r>
      </w:hyperlink>
      <w:r>
        <w:t xml:space="preserve"> </w:t>
      </w:r>
      <w:hyperlink r:id="rId47">
        <w:r>
          <w:rPr>
            <w:rStyle w:val="Hyperlink"/>
          </w:rPr>
          <w:t xml:space="preserve">[28]</w:t>
        </w:r>
      </w:hyperlink>
      <w:r>
        <w:t xml:space="preserve"> </w:t>
      </w:r>
      <w:hyperlink r:id="rId48">
        <w:r>
          <w:rPr>
            <w:rStyle w:val="Hyperlink"/>
          </w:rPr>
          <w:t xml:space="preserve">[29]</w:t>
        </w:r>
      </w:hyperlink>
      <w:r>
        <w:t xml:space="preserve"> </w:t>
      </w:r>
      <w:hyperlink r:id="rId49">
        <w:r>
          <w:rPr>
            <w:rStyle w:val="Hyperlink"/>
          </w:rPr>
          <w:t xml:space="preserve">[30]</w:t>
        </w:r>
      </w:hyperlink>
      <w:r>
        <w:t xml:space="preserve"> </w:t>
      </w:r>
      <w:hyperlink r:id="rId50">
        <w:r>
          <w:rPr>
            <w:rStyle w:val="Hyperlink"/>
          </w:rPr>
          <w:t xml:space="preserve">[31]</w:t>
        </w:r>
      </w:hyperlink>
      <w:r>
        <w:t xml:space="preserve"> </w:t>
      </w:r>
      <w:hyperlink r:id="rId51">
        <w:r>
          <w:rPr>
            <w:rStyle w:val="Hyperlink"/>
          </w:rPr>
          <w:t xml:space="preserve">[32]</w:t>
        </w:r>
      </w:hyperlink>
      <w:r>
        <w:t xml:space="preserve"> </w:t>
      </w:r>
      <w:hyperlink r:id="rId52">
        <w:r>
          <w:rPr>
            <w:rStyle w:val="Hyperlink"/>
          </w:rPr>
          <w:t xml:space="preserve">[33]</w:t>
        </w:r>
      </w:hyperlink>
      <w:r>
        <w:t xml:space="preserve"> </w:t>
      </w:r>
      <w:hyperlink r:id="rId53">
        <w:r>
          <w:rPr>
            <w:rStyle w:val="Hyperlink"/>
          </w:rPr>
          <w:t xml:space="preserve">[34]</w:t>
        </w:r>
      </w:hyperlink>
      <w:r>
        <w:t xml:space="preserve"> </w:t>
      </w:r>
      <w:hyperlink r:id="rId54">
        <w:r>
          <w:rPr>
            <w:rStyle w:val="Hyperlink"/>
          </w:rPr>
          <w:t xml:space="preserve">[35]</w:t>
        </w:r>
      </w:hyperlink>
      <w:r>
        <w:t xml:space="preserve"> </w:t>
      </w:r>
      <w:hyperlink r:id="rId55">
        <w:r>
          <w:rPr>
            <w:rStyle w:val="Hyperlink"/>
          </w:rPr>
          <w:t xml:space="preserve">[36]</w:t>
        </w:r>
      </w:hyperlink>
      <w:r>
        <w:t xml:space="preserve"> </w:t>
      </w:r>
      <w:hyperlink r:id="rId57">
        <w:r>
          <w:rPr>
            <w:rStyle w:val="Hyperlink"/>
          </w:rPr>
          <w:t xml:space="preserve">[37]</w:t>
        </w:r>
      </w:hyperlink>
      <w:r>
        <w:t xml:space="preserve"> </w:t>
      </w:r>
      <w:hyperlink r:id="rId60">
        <w:r>
          <w:rPr>
            <w:rStyle w:val="Hyperlink"/>
          </w:rPr>
          <w:t xml:space="preserve">[39]</w:t>
        </w:r>
      </w:hyperlink>
      <w:r>
        <w:t xml:space="preserve"> </w:t>
      </w:r>
      <w:hyperlink r:id="rId57">
        <w:r>
          <w:rPr>
            <w:rStyle w:val="Hyperlink"/>
          </w:rPr>
          <w:t xml:space="preserve">[41]</w:t>
        </w:r>
      </w:hyperlink>
      <w:r>
        <w:t xml:space="preserve"> </w:t>
      </w:r>
      <w:hyperlink r:id="rId57">
        <w:r>
          <w:rPr>
            <w:rStyle w:val="Hyperlink"/>
          </w:rPr>
          <w:t xml:space="preserve">[42]</w:t>
        </w:r>
      </w:hyperlink>
      <w:r>
        <w:t xml:space="preserve"> </w:t>
      </w:r>
      <w:hyperlink r:id="rId57">
        <w:r>
          <w:rPr>
            <w:rStyle w:val="Hyperlink"/>
          </w:rPr>
          <w:t xml:space="preserve">[43]</w:t>
        </w:r>
      </w:hyperlink>
      <w:r>
        <w:t xml:space="preserve"> </w:t>
      </w:r>
      <w:hyperlink r:id="rId63">
        <w:r>
          <w:rPr>
            <w:rStyle w:val="Hyperlink"/>
          </w:rPr>
          <w:t xml:space="preserve">[44]</w:t>
        </w:r>
      </w:hyperlink>
      <w:r>
        <w:t xml:space="preserve"> </w:t>
      </w:r>
      <w:hyperlink r:id="rId64">
        <w:r>
          <w:rPr>
            <w:rStyle w:val="Hyperlink"/>
          </w:rPr>
          <w:t xml:space="preserve">[45]</w:t>
        </w:r>
      </w:hyperlink>
      <w:r>
        <w:t xml:space="preserve"> </w:t>
      </w:r>
      <w:hyperlink r:id="rId44">
        <w:r>
          <w:rPr>
            <w:rStyle w:val="Hyperlink"/>
          </w:rPr>
          <w:t xml:space="preserve">[46]</w:t>
        </w:r>
      </w:hyperlink>
      <w:r>
        <w:t xml:space="preserve"> </w:t>
      </w:r>
      <w:hyperlink r:id="rId48">
        <w:r>
          <w:rPr>
            <w:rStyle w:val="Hyperlink"/>
          </w:rPr>
          <w:t xml:space="preserve">[50]</w:t>
        </w:r>
      </w:hyperlink>
      <w:r>
        <w:t xml:space="preserve"> </w:t>
      </w:r>
      <w:hyperlink r:id="rId68">
        <w:r>
          <w:rPr>
            <w:rStyle w:val="Hyperlink"/>
          </w:rPr>
          <w:t xml:space="preserve">[51]</w:t>
        </w:r>
      </w:hyperlink>
      <w:r>
        <w:t xml:space="preserve"> </w:t>
      </w:r>
      <w:r>
        <w:t xml:space="preserve">RowCol_Financial_Control_Plane.markdown</w:t>
      </w:r>
    </w:p>
    <w:p>
      <w:pPr>
        <w:pStyle w:val="BodyText"/>
      </w:pPr>
      <w:hyperlink r:id="rId73">
        <w:r>
          <w:rPr>
            <w:rStyle w:val="Hyperlink"/>
          </w:rPr>
          <w:t xml:space="preserve">file://file-8ToLEqrywjHcwGT4i7yEXq</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r>
        <w:t xml:space="preserve">tax.thomsonreuters.com</w:t>
      </w:r>
    </w:p>
    <w:p>
      <w:pPr>
        <w:pStyle w:val="BodyText"/>
      </w:pPr>
      <w:hyperlink r:id="rId74">
        <w:r>
          <w:rPr>
            <w:rStyle w:val="Hyperlink"/>
          </w:rPr>
          <w:t xml:space="preserve">https://tax.thomsonreuters.com/content/dam/ewp-m/images/tax/en/artworked-images/brand-updates-2025/tr3778167.pdf</w:t>
        </w:r>
      </w:hyperlink>
    </w:p>
    <w:p>
      <w:pPr>
        <w:pStyle w:val="BodyText"/>
      </w:pPr>
      <w:hyperlink r:id="rId26">
        <w:r>
          <w:rPr>
            <w:rStyle w:val="Hyperlink"/>
          </w:rPr>
          <w:t xml:space="preserve">[6]</w:t>
        </w:r>
      </w:hyperlink>
      <w:r>
        <w:t xml:space="preserve"> </w:t>
      </w:r>
      <w:hyperlink r:id="rId29">
        <w:r>
          <w:rPr>
            <w:rStyle w:val="Hyperlink"/>
          </w:rPr>
          <w:t xml:space="preserve">[9]</w:t>
        </w:r>
      </w:hyperlink>
      <w:r>
        <w:t xml:space="preserve"> </w:t>
      </w:r>
      <w:r>
        <w:t xml:space="preserve">Growth in client advisory services set to continue rapid increase</w:t>
      </w:r>
    </w:p>
    <w:p>
      <w:pPr>
        <w:pStyle w:val="BodyText"/>
      </w:pPr>
      <w:hyperlink r:id="rId75">
        <w:r>
          <w:rPr>
            <w:rStyle w:val="Hyperlink"/>
          </w:rPr>
          <w:t xml:space="preserve">https://www.journalofaccountancy.com/news/2024/dec/growth-in-client-advisory-services-set-to-continue-rapid-increase/</w:t>
        </w:r>
      </w:hyperlink>
    </w:p>
    <w:p>
      <w:pPr>
        <w:pStyle w:val="BodyText"/>
      </w:pPr>
      <w:hyperlink r:id="rId27">
        <w:r>
          <w:rPr>
            <w:rStyle w:val="Hyperlink"/>
          </w:rPr>
          <w:t xml:space="preserve">[7]</w:t>
        </w:r>
      </w:hyperlink>
      <w:r>
        <w:t xml:space="preserve"> </w:t>
      </w:r>
      <w:r>
        <w:t xml:space="preserve">Gusto 2023 RISE Report: Diversity, Equity, and Inclusion at Gusto</w:t>
      </w:r>
    </w:p>
    <w:p>
      <w:pPr>
        <w:pStyle w:val="BodyText"/>
      </w:pPr>
      <w:hyperlink r:id="rId76">
        <w:r>
          <w:rPr>
            <w:rStyle w:val="Hyperlink"/>
          </w:rPr>
          <w:t xml:space="preserve">https://gusto.com/company-news/2023-RISE-Report</w:t>
        </w:r>
      </w:hyperlink>
    </w:p>
    <w:p>
      <w:pPr>
        <w:pStyle w:val="BodyText"/>
      </w:pPr>
      <w:hyperlink r:id="rId28">
        <w:r>
          <w:rPr>
            <w:rStyle w:val="Hyperlink"/>
          </w:rPr>
          <w:t xml:space="preserve">[8]</w:t>
        </w:r>
      </w:hyperlink>
      <w:r>
        <w:t xml:space="preserve"> </w:t>
      </w:r>
      <w:hyperlink r:id="rId58">
        <w:r>
          <w:rPr>
            <w:rStyle w:val="Hyperlink"/>
          </w:rPr>
          <w:t xml:space="preserve">[38]</w:t>
        </w:r>
      </w:hyperlink>
      <w:r>
        <w:t xml:space="preserve"> </w:t>
      </w:r>
      <w:hyperlink r:id="rId61">
        <w:r>
          <w:rPr>
            <w:rStyle w:val="Hyperlink"/>
          </w:rPr>
          <w:t xml:space="preserve">[40]</w:t>
        </w:r>
      </w:hyperlink>
      <w:r>
        <w:t xml:space="preserve"> </w:t>
      </w:r>
      <w:hyperlink r:id="rId67">
        <w:r>
          <w:rPr>
            <w:rStyle w:val="Hyperlink"/>
          </w:rPr>
          <w:t xml:space="preserve">[47]</w:t>
        </w:r>
      </w:hyperlink>
      <w:r>
        <w:t xml:space="preserve"> </w:t>
      </w:r>
      <w:hyperlink r:id="rId67">
        <w:r>
          <w:rPr>
            <w:rStyle w:val="Hyperlink"/>
          </w:rPr>
          <w:t xml:space="preserve">[49]</w:t>
        </w:r>
      </w:hyperlink>
      <w:r>
        <w:t xml:space="preserve"> </w:t>
      </w:r>
      <w:r>
        <w:t xml:space="preserve">How to Cross 500,000 SMB Customers with Bill’s Founder CEO Rene Lacerte | SaaStr</w:t>
      </w:r>
    </w:p>
    <w:p>
      <w:pPr>
        <w:pStyle w:val="BodyText"/>
      </w:pPr>
      <w:hyperlink r:id="rId77">
        <w:r>
          <w:rPr>
            <w:rStyle w:val="Hyperlink"/>
          </w:rPr>
          <w:t xml:space="preserve">https://www.saastr.com/how-to-cross-500000-smb-customers-with-bills-ceo-rene-lacerte/</w:t>
        </w:r>
      </w:hyperlink>
    </w:p>
    <w:p>
      <w:pPr>
        <w:pStyle w:val="BodyText"/>
      </w:pPr>
      <w:hyperlink r:id="rId31">
        <w:r>
          <w:rPr>
            <w:rStyle w:val="Hyperlink"/>
          </w:rPr>
          <w:t xml:space="preserve">[11]</w:t>
        </w:r>
      </w:hyperlink>
      <w:r>
        <w:t xml:space="preserve"> </w:t>
      </w:r>
      <w:r>
        <w:t xml:space="preserve">CPA Practices - Vertical IQ</w:t>
      </w:r>
    </w:p>
    <w:p>
      <w:pPr>
        <w:pStyle w:val="BodyText"/>
      </w:pPr>
      <w:hyperlink r:id="rId78">
        <w:r>
          <w:rPr>
            <w:rStyle w:val="Hyperlink"/>
          </w:rPr>
          <w:t xml:space="preserve">https://verticaliq.com/product/cpa-practices/</w:t>
        </w:r>
      </w:hyperlink>
    </w:p>
    <w:p>
      <w:pPr>
        <w:pStyle w:val="BodyText"/>
      </w:pPr>
      <w:hyperlink r:id="rId32">
        <w:r>
          <w:rPr>
            <w:rStyle w:val="Hyperlink"/>
          </w:rPr>
          <w:t xml:space="preserve">[12]</w:t>
        </w:r>
      </w:hyperlink>
      <w:r>
        <w:t xml:space="preserve"> </w:t>
      </w:r>
      <w:hyperlink r:id="rId32">
        <w:r>
          <w:rPr>
            <w:rStyle w:val="Hyperlink"/>
          </w:rPr>
          <w:t xml:space="preserve">[48]</w:t>
        </w:r>
      </w:hyperlink>
      <w:r>
        <w:t xml:space="preserve"> </w:t>
      </w:r>
      <w:r>
        <w:t xml:space="preserve">Accounting Industry Statistics 2025 (Trends &amp; New Data)</w:t>
      </w:r>
    </w:p>
    <w:p>
      <w:pPr>
        <w:pStyle w:val="BodyText"/>
      </w:pPr>
      <w:hyperlink r:id="rId79">
        <w:r>
          <w:rPr>
            <w:rStyle w:val="Hyperlink"/>
          </w:rPr>
          <w:t xml:space="preserve">https://linkmybooks.com/blog/accounting-industry-statistics</w:t>
        </w:r>
      </w:hyperlink>
    </w:p>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file://file-8ToLEqrywjHcwGT4i7yEXq" TargetMode="External" /><Relationship Type="http://schemas.openxmlformats.org/officeDocument/2006/relationships/hyperlink" Id="rId35" Target="file://file-8ToLEqrywjHcwGT4i7yEXq#:~:text=" TargetMode="External" /><Relationship Type="http://schemas.openxmlformats.org/officeDocument/2006/relationships/hyperlink" Id="rId51" Target="file://file-8ToLEqrywjHcwGT4i7yEXq#:~:text=%2A%2ADecision%20Console%2A%2A%20,Batch%20approval%20workflows%20for%20efficiency" TargetMode="External" /><Relationship Type="http://schemas.openxmlformats.org/officeDocument/2006/relationships/hyperlink" Id="rId23" Target="file://file-8ToLEqrywjHcwGT4i7yEXq#:~:text=%7C%20,Bookkeepers" TargetMode="External" /><Relationship Type="http://schemas.openxmlformats.org/officeDocument/2006/relationships/hyperlink" Id="rId39" Target="file://file-8ToLEqrywjHcwGT4i7yEXq#:~:text=%7C%20,Digests%2C%20Audits%29" TargetMode="External" /><Relationship Type="http://schemas.openxmlformats.org/officeDocument/2006/relationships/hyperlink" Id="rId41" Target="file://file-8ToLEqrywjHcwGT4i7yEXq#:~:text=%7C%20,rail%29%20%7C%20%E2%9C%85" TargetMode="External" /><Relationship Type="http://schemas.openxmlformats.org/officeDocument/2006/relationships/hyperlink" Id="rId40" Target="file://file-8ToLEqrywjHcwGT4i7yEXq#:~:text=%7C%20Tool%20%7C%20Multi,rail%29%20%7C%20%E2%9C%85" TargetMode="External" /><Relationship Type="http://schemas.openxmlformats.org/officeDocument/2006/relationships/hyperlink" Id="rId49" Target="file://file-8ToLEqrywjHcwGT4i7yEXq#:~:text=%E2%80%9Cbuffer%20%26gt%3B%2014%20days%E2%80%9D%29,wide%20summary%20%28web%2Femail%29%20of%20cash" TargetMode="External" /><Relationship Type="http://schemas.openxmlformats.org/officeDocument/2006/relationships/hyperlink" Id="rId33" Target="file://file-8ToLEqrywjHcwGT4i7yEXq#:~:text=,10k%2Fmonth%20retainers" TargetMode="External" /><Relationship Type="http://schemas.openxmlformats.org/officeDocument/2006/relationships/hyperlink" Id="rId57" Target="file://file-8ToLEqrywjHcwGT4i7yEXq#:~:text=,Gusto%20payroll%20date%20visibility" TargetMode="External" /><Relationship Type="http://schemas.openxmlformats.org/officeDocument/2006/relationships/hyperlink" Id="rId68" Target="file://file-8ToLEqrywjHcwGT4i7yEXq#:~:text=,and%20leveraging%20trust%20and%20traction" TargetMode="External" /><Relationship Type="http://schemas.openxmlformats.org/officeDocument/2006/relationships/hyperlink" Id="rId44" Target="file://file-8ToLEqrywjHcwGT4i7yEXq#:~:text=,approvals%3B%20audit%20trails%20prove%20compliance" TargetMode="External" /><Relationship Type="http://schemas.openxmlformats.org/officeDocument/2006/relationships/hyperlink" Id="rId46" Target="file://file-8ToLEqrywjHcwGT4i7yEXq#:~:text=,bills%20via%20RowCol%2C%20streamlining%20approvals" TargetMode="External" /><Relationship Type="http://schemas.openxmlformats.org/officeDocument/2006/relationships/hyperlink" Id="rId38" Target="file://file-8ToLEqrywjHcwGT4i7yEXq#:~:text=,client%20advisory" TargetMode="External" /><Relationship Type="http://schemas.openxmlformats.org/officeDocument/2006/relationships/hyperlink" Id="rId64" Target="file://file-8ToLEqrywjHcwGT4i7yEXq#:~:text=,client%20trust%20with%20proactive%20deliverables" TargetMode="External" /><Relationship Type="http://schemas.openxmlformats.org/officeDocument/2006/relationships/hyperlink" Id="rId45" Target="file://file-8ToLEqrywjHcwGT4i7yEXq#:~:text=,digests%20to%20justify%20client%20retainers" TargetMode="External" /><Relationship Type="http://schemas.openxmlformats.org/officeDocument/2006/relationships/hyperlink" Id="rId36" Target="file://file-8ToLEqrywjHcwGT4i7yEXq#:~:text=,discipline%20feel%20simple%20and%20powerful" TargetMode="External" /><Relationship Type="http://schemas.openxmlformats.org/officeDocument/2006/relationships/hyperlink" Id="rId37" Target="file://file-8ToLEqrywjHcwGT4i7yEXq#:~:text=,rail%20orchestration" TargetMode="External" /><Relationship Type="http://schemas.openxmlformats.org/officeDocument/2006/relationships/hyperlink" Id="rId55" Target="file://file-8ToLEqrywjHcwGT4i7yEXq#:~:text=,to%20justify%20client%20retainers" TargetMode="External" /><Relationship Type="http://schemas.openxmlformats.org/officeDocument/2006/relationships/hyperlink" Id="rId63" Target="file://file-8ToLEqrywjHcwGT4i7yEXq#:~:text=,yearly%20tax%20prep%20integration" TargetMode="External" /><Relationship Type="http://schemas.openxmlformats.org/officeDocument/2006/relationships/hyperlink" Id="rId50" Target="file://file-8ToLEqrywjHcwGT4i7yEXq#:~:text=1.%20%2A%2AMulti,%E2%80%9Cbuffer%20%26gt%3B%2014%20days%E2%80%9D" TargetMode="External" /><Relationship Type="http://schemas.openxmlformats.org/officeDocument/2006/relationships/hyperlink" Id="rId53" Target="file://file-8ToLEqrywjHcwGT4i7yEXq#:~:text=2.%20%2A%2AClient%20Cash%20Check%2A%2A%3A%20,and%20audit%20notes%20to%20QBO" TargetMode="External" /><Relationship Type="http://schemas.openxmlformats.org/officeDocument/2006/relationships/hyperlink" Id="rId54" Target="file://file-8ToLEqrywjHcwGT4i7yEXq#:~:text=4.%20%2A%2AFriday%20Cash%20Digest%2A%2A%3A%20Per,API%20workflows" TargetMode="External" /><Relationship Type="http://schemas.openxmlformats.org/officeDocument/2006/relationships/hyperlink" Id="rId30" Target="file://file-8ToLEqrywjHcwGT4i7yEXq#:~:text=CAS%202,challenges%20in%20scaling%20strategic%20advisory" TargetMode="External" /><Relationship Type="http://schemas.openxmlformats.org/officeDocument/2006/relationships/hyperlink" Id="rId60" Target="file://file-8ToLEqrywjHcwGT4i7yEXq#:~:text=How%20RowCol%20Works%3A%20MVP%20" TargetMode="External" /><Relationship Type="http://schemas.openxmlformats.org/officeDocument/2006/relationships/hyperlink" Id="rId22" Target="file://file-8ToLEqrywjHcwGT4i7yEXq#:~:text=Over%20the%20past%205%2B%20years%2C,KPIs%20to%20drive%20client%20value" TargetMode="External" /><Relationship Type="http://schemas.openxmlformats.org/officeDocument/2006/relationships/hyperlink" Id="rId43" Target="file://file-8ToLEqrywjHcwGT4i7yEXq#:~:text=RowCol%20productizes%20,tools%2C%20it%20enables%20advisors%20to" TargetMode="External" /><Relationship Type="http://schemas.openxmlformats.org/officeDocument/2006/relationships/hyperlink" Id="rId48" Target="file://file-8ToLEqrywjHcwGT4i7yEXq#:~:text=RowCol%E2%80%99s%20,using%20QBO%2C%20Ramp%2C%20and%20Plaid" TargetMode="External" /><Relationship Type="http://schemas.openxmlformats.org/officeDocument/2006/relationships/hyperlink" Id="rId47" Target="file://file-8ToLEqrywjHcwGT4i7yEXq#:~:text=bills%2C%20QBO%2FCSV%20A%2FR%2C%20and%20payroll,wide%20summary%20%28web%2Femail%29%20of%20cash" TargetMode="External" /><Relationship Type="http://schemas.openxmlformats.org/officeDocument/2006/relationships/hyperlink" Id="rId52" Target="file://file-8ToLEqrywjHcwGT4i7yEXq#:~:text=posts%20BillPayments%20and%20audit%20notes,decisions%2C%20and%20variances%2C%20justifying%20retainers" TargetMode="External" /><Relationship Type="http://schemas.openxmlformats.org/officeDocument/2006/relationships/hyperlink" Id="rId76" Target="https://gusto.com/company-news/2023-RISE-Report" TargetMode="External" /><Relationship Type="http://schemas.openxmlformats.org/officeDocument/2006/relationships/hyperlink" Id="rId27" Target="https://gusto.com/company-news/2023-RISE-Report#:~:text=Gusto,impact%20for%20those%20we%20serve" TargetMode="External" /><Relationship Type="http://schemas.openxmlformats.org/officeDocument/2006/relationships/hyperlink" Id="rId79" Target="https://linkmybooks.com/blog/accounting-industry-statistics" TargetMode="External" /><Relationship Type="http://schemas.openxmlformats.org/officeDocument/2006/relationships/hyperlink" Id="rId32" Target="https://linkmybooks.com/blog/accounting-industry-statistics#:~:text=,planning%20to%20expand%20these%20services" TargetMode="External" /><Relationship Type="http://schemas.openxmlformats.org/officeDocument/2006/relationships/hyperlink" Id="rId72" Target="https://mangopractice.com/blog/pricing-accounting-services/" TargetMode="External" /><Relationship Type="http://schemas.openxmlformats.org/officeDocument/2006/relationships/hyperlink" Id="rId21" Target="https://mangopractice.com/blog/pricing-accounting-services/#:~:text=Client%20Accounting%20Services%20,than%20a%20quarter%20of%20them" TargetMode="External" /><Relationship Type="http://schemas.openxmlformats.org/officeDocument/2006/relationships/hyperlink" Id="rId74" Target="https://tax.thomsonreuters.com/content/dam/ewp-m/images/tax/en/artworked-images/brand-updates-2025/tr3778167.pdf" TargetMode="External" /><Relationship Type="http://schemas.openxmlformats.org/officeDocument/2006/relationships/hyperlink" Id="rId25" Target="https://tax.thomsonreuters.com/content/dam/ewp-m/images/tax/en/artworked-images/brand-updates-2025/tr3778167.pdf#:~:text=Being%20able%20to%20run%20a,want%20business%20advisory%20services%2095" TargetMode="External" /><Relationship Type="http://schemas.openxmlformats.org/officeDocument/2006/relationships/hyperlink" Id="rId24" Target="https://tax.thomsonreuters.com/content/dam/ewp-m/images/tax/en/artworked-images/brand-updates-2025/tr3778167.pdf#:~:text=forward,CAS%29%20in" TargetMode="External" /><Relationship Type="http://schemas.openxmlformats.org/officeDocument/2006/relationships/hyperlink" Id="rId78" Target="https://verticaliq.com/product/cpa-practices/" TargetMode="External" /><Relationship Type="http://schemas.openxmlformats.org/officeDocument/2006/relationships/hyperlink" Id="rId31" Target="https://verticaliq.com/product/cpa-practices/#:~:text=CPA%20Practices%20,filing%20a%20report%20with" TargetMode="External" /><Relationship Type="http://schemas.openxmlformats.org/officeDocument/2006/relationships/hyperlink" Id="rId75" Target="https://www.journalofaccountancy.com/news/2024/dec/growth-in-client-advisory-services-set-to-continue-rapid-increase/" TargetMode="External" /><Relationship Type="http://schemas.openxmlformats.org/officeDocument/2006/relationships/hyperlink" Id="rId29" Target="https://www.journalofaccountancy.com/news/2024/dec/growth-in-client-advisory-services-set-to-continue-rapid-increase/#:~:text=6,billing%20as%20their%20primary%20pricing" TargetMode="External" /><Relationship Type="http://schemas.openxmlformats.org/officeDocument/2006/relationships/hyperlink" Id="rId26" Target="https://www.journalofaccountancy.com/news/2024/dec/growth-in-client-advisory-services-set-to-continue-rapid-increase/#:~:text=Firms%20offering%20client%20advisory%20services,com%20report" TargetMode="External" /><Relationship Type="http://schemas.openxmlformats.org/officeDocument/2006/relationships/hyperlink" Id="rId77" Target="https://www.saastr.com/how-to-cross-500000-smb-customers-with-bills-ceo-rene-lacerte/" TargetMode="External" /><Relationship Type="http://schemas.openxmlformats.org/officeDocument/2006/relationships/hyperlink" Id="rId67" Target="https://www.saastr.com/how-to-cross-500000-smb-customers-with-bills-ceo-rene-lacerte/#:~:text=,mark" TargetMode="External" /><Relationship Type="http://schemas.openxmlformats.org/officeDocument/2006/relationships/hyperlink" Id="rId58" Target="https://www.saastr.com/how-to-cross-500000-smb-customers-with-bills-ceo-rene-lacerte/#:~:text=2,its%20own%20engineering%20team%20%E2%80%94" TargetMode="External" /><Relationship Type="http://schemas.openxmlformats.org/officeDocument/2006/relationships/hyperlink" Id="rId61" Target="https://www.saastr.com/how-to-cross-500000-smb-customers-with-bills-ceo-rene-lacerte/#:~:text=Bill,a%20significant%20transformation" TargetMode="External" /><Relationship Type="http://schemas.openxmlformats.org/officeDocument/2006/relationships/hyperlink" Id="rId28" Target="https://www.saastr.com/how-to-cross-500000-smb-customers-with-bills-ceo-rene-lacerte/#:~:text=Bill,com%20has%20grown%20to" TargetMode="External" /></Relationships>
</file>

<file path=word/_rels/footnotes.xml.rels><?xml version="1.0" encoding="UTF-8"?><Relationships xmlns="http://schemas.openxmlformats.org/package/2006/relationships"><Relationship Type="http://schemas.openxmlformats.org/officeDocument/2006/relationships/hyperlink" Id="rId73" Target="file://file-8ToLEqrywjHcwGT4i7yEXq" TargetMode="External" /><Relationship Type="http://schemas.openxmlformats.org/officeDocument/2006/relationships/hyperlink" Id="rId35" Target="file://file-8ToLEqrywjHcwGT4i7yEXq#:~:text=" TargetMode="External" /><Relationship Type="http://schemas.openxmlformats.org/officeDocument/2006/relationships/hyperlink" Id="rId51" Target="file://file-8ToLEqrywjHcwGT4i7yEXq#:~:text=%2A%2ADecision%20Console%2A%2A%20,Batch%20approval%20workflows%20for%20efficiency" TargetMode="External" /><Relationship Type="http://schemas.openxmlformats.org/officeDocument/2006/relationships/hyperlink" Id="rId23" Target="file://file-8ToLEqrywjHcwGT4i7yEXq#:~:text=%7C%20,Bookkeepers" TargetMode="External" /><Relationship Type="http://schemas.openxmlformats.org/officeDocument/2006/relationships/hyperlink" Id="rId39" Target="file://file-8ToLEqrywjHcwGT4i7yEXq#:~:text=%7C%20,Digests%2C%20Audits%29" TargetMode="External" /><Relationship Type="http://schemas.openxmlformats.org/officeDocument/2006/relationships/hyperlink" Id="rId41" Target="file://file-8ToLEqrywjHcwGT4i7yEXq#:~:text=%7C%20,rail%29%20%7C%20%E2%9C%85" TargetMode="External" /><Relationship Type="http://schemas.openxmlformats.org/officeDocument/2006/relationships/hyperlink" Id="rId40" Target="file://file-8ToLEqrywjHcwGT4i7yEXq#:~:text=%7C%20Tool%20%7C%20Multi,rail%29%20%7C%20%E2%9C%85" TargetMode="External" /><Relationship Type="http://schemas.openxmlformats.org/officeDocument/2006/relationships/hyperlink" Id="rId49" Target="file://file-8ToLEqrywjHcwGT4i7yEXq#:~:text=%E2%80%9Cbuffer%20%26gt%3B%2014%20days%E2%80%9D%29,wide%20summary%20%28web%2Femail%29%20of%20cash" TargetMode="External" /><Relationship Type="http://schemas.openxmlformats.org/officeDocument/2006/relationships/hyperlink" Id="rId33" Target="file://file-8ToLEqrywjHcwGT4i7yEXq#:~:text=,10k%2Fmonth%20retainers" TargetMode="External" /><Relationship Type="http://schemas.openxmlformats.org/officeDocument/2006/relationships/hyperlink" Id="rId57" Target="file://file-8ToLEqrywjHcwGT4i7yEXq#:~:text=,Gusto%20payroll%20date%20visibility" TargetMode="External" /><Relationship Type="http://schemas.openxmlformats.org/officeDocument/2006/relationships/hyperlink" Id="rId68" Target="file://file-8ToLEqrywjHcwGT4i7yEXq#:~:text=,and%20leveraging%20trust%20and%20traction" TargetMode="External" /><Relationship Type="http://schemas.openxmlformats.org/officeDocument/2006/relationships/hyperlink" Id="rId44" Target="file://file-8ToLEqrywjHcwGT4i7yEXq#:~:text=,approvals%3B%20audit%20trails%20prove%20compliance" TargetMode="External" /><Relationship Type="http://schemas.openxmlformats.org/officeDocument/2006/relationships/hyperlink" Id="rId46" Target="file://file-8ToLEqrywjHcwGT4i7yEXq#:~:text=,bills%20via%20RowCol%2C%20streamlining%20approvals" TargetMode="External" /><Relationship Type="http://schemas.openxmlformats.org/officeDocument/2006/relationships/hyperlink" Id="rId38" Target="file://file-8ToLEqrywjHcwGT4i7yEXq#:~:text=,client%20advisory" TargetMode="External" /><Relationship Type="http://schemas.openxmlformats.org/officeDocument/2006/relationships/hyperlink" Id="rId64" Target="file://file-8ToLEqrywjHcwGT4i7yEXq#:~:text=,client%20trust%20with%20proactive%20deliverables" TargetMode="External" /><Relationship Type="http://schemas.openxmlformats.org/officeDocument/2006/relationships/hyperlink" Id="rId45" Target="file://file-8ToLEqrywjHcwGT4i7yEXq#:~:text=,digests%20to%20justify%20client%20retainers" TargetMode="External" /><Relationship Type="http://schemas.openxmlformats.org/officeDocument/2006/relationships/hyperlink" Id="rId36" Target="file://file-8ToLEqrywjHcwGT4i7yEXq#:~:text=,discipline%20feel%20simple%20and%20powerful" TargetMode="External" /><Relationship Type="http://schemas.openxmlformats.org/officeDocument/2006/relationships/hyperlink" Id="rId37" Target="file://file-8ToLEqrywjHcwGT4i7yEXq#:~:text=,rail%20orchestration" TargetMode="External" /><Relationship Type="http://schemas.openxmlformats.org/officeDocument/2006/relationships/hyperlink" Id="rId55" Target="file://file-8ToLEqrywjHcwGT4i7yEXq#:~:text=,to%20justify%20client%20retainers" TargetMode="External" /><Relationship Type="http://schemas.openxmlformats.org/officeDocument/2006/relationships/hyperlink" Id="rId63" Target="file://file-8ToLEqrywjHcwGT4i7yEXq#:~:text=,yearly%20tax%20prep%20integration" TargetMode="External" /><Relationship Type="http://schemas.openxmlformats.org/officeDocument/2006/relationships/hyperlink" Id="rId50" Target="file://file-8ToLEqrywjHcwGT4i7yEXq#:~:text=1.%20%2A%2AMulti,%E2%80%9Cbuffer%20%26gt%3B%2014%20days%E2%80%9D" TargetMode="External" /><Relationship Type="http://schemas.openxmlformats.org/officeDocument/2006/relationships/hyperlink" Id="rId53" Target="file://file-8ToLEqrywjHcwGT4i7yEXq#:~:text=2.%20%2A%2AClient%20Cash%20Check%2A%2A%3A%20,and%20audit%20notes%20to%20QBO" TargetMode="External" /><Relationship Type="http://schemas.openxmlformats.org/officeDocument/2006/relationships/hyperlink" Id="rId54" Target="file://file-8ToLEqrywjHcwGT4i7yEXq#:~:text=4.%20%2A%2AFriday%20Cash%20Digest%2A%2A%3A%20Per,API%20workflows" TargetMode="External" /><Relationship Type="http://schemas.openxmlformats.org/officeDocument/2006/relationships/hyperlink" Id="rId30" Target="file://file-8ToLEqrywjHcwGT4i7yEXq#:~:text=CAS%202,challenges%20in%20scaling%20strategic%20advisory" TargetMode="External" /><Relationship Type="http://schemas.openxmlformats.org/officeDocument/2006/relationships/hyperlink" Id="rId60" Target="file://file-8ToLEqrywjHcwGT4i7yEXq#:~:text=How%20RowCol%20Works%3A%20MVP%20" TargetMode="External" /><Relationship Type="http://schemas.openxmlformats.org/officeDocument/2006/relationships/hyperlink" Id="rId22" Target="file://file-8ToLEqrywjHcwGT4i7yEXq#:~:text=Over%20the%20past%205%2B%20years%2C,KPIs%20to%20drive%20client%20value" TargetMode="External" /><Relationship Type="http://schemas.openxmlformats.org/officeDocument/2006/relationships/hyperlink" Id="rId43" Target="file://file-8ToLEqrywjHcwGT4i7yEXq#:~:text=RowCol%20productizes%20,tools%2C%20it%20enables%20advisors%20to" TargetMode="External" /><Relationship Type="http://schemas.openxmlformats.org/officeDocument/2006/relationships/hyperlink" Id="rId48" Target="file://file-8ToLEqrywjHcwGT4i7yEXq#:~:text=RowCol%E2%80%99s%20,using%20QBO%2C%20Ramp%2C%20and%20Plaid" TargetMode="External" /><Relationship Type="http://schemas.openxmlformats.org/officeDocument/2006/relationships/hyperlink" Id="rId47" Target="file://file-8ToLEqrywjHcwGT4i7yEXq#:~:text=bills%2C%20QBO%2FCSV%20A%2FR%2C%20and%20payroll,wide%20summary%20%28web%2Femail%29%20of%20cash" TargetMode="External" /><Relationship Type="http://schemas.openxmlformats.org/officeDocument/2006/relationships/hyperlink" Id="rId52" Target="file://file-8ToLEqrywjHcwGT4i7yEXq#:~:text=posts%20BillPayments%20and%20audit%20notes,decisions%2C%20and%20variances%2C%20justifying%20retainers" TargetMode="External" /><Relationship Type="http://schemas.openxmlformats.org/officeDocument/2006/relationships/hyperlink" Id="rId76" Target="https://gusto.com/company-news/2023-RISE-Report" TargetMode="External" /><Relationship Type="http://schemas.openxmlformats.org/officeDocument/2006/relationships/hyperlink" Id="rId27" Target="https://gusto.com/company-news/2023-RISE-Report#:~:text=Gusto,impact%20for%20those%20we%20serve" TargetMode="External" /><Relationship Type="http://schemas.openxmlformats.org/officeDocument/2006/relationships/hyperlink" Id="rId79" Target="https://linkmybooks.com/blog/accounting-industry-statistics" TargetMode="External" /><Relationship Type="http://schemas.openxmlformats.org/officeDocument/2006/relationships/hyperlink" Id="rId32" Target="https://linkmybooks.com/blog/accounting-industry-statistics#:~:text=,planning%20to%20expand%20these%20services" TargetMode="External" /><Relationship Type="http://schemas.openxmlformats.org/officeDocument/2006/relationships/hyperlink" Id="rId72" Target="https://mangopractice.com/blog/pricing-accounting-services/" TargetMode="External" /><Relationship Type="http://schemas.openxmlformats.org/officeDocument/2006/relationships/hyperlink" Id="rId21" Target="https://mangopractice.com/blog/pricing-accounting-services/#:~:text=Client%20Accounting%20Services%20,than%20a%20quarter%20of%20them" TargetMode="External" /><Relationship Type="http://schemas.openxmlformats.org/officeDocument/2006/relationships/hyperlink" Id="rId74" Target="https://tax.thomsonreuters.com/content/dam/ewp-m/images/tax/en/artworked-images/brand-updates-2025/tr3778167.pdf" TargetMode="External" /><Relationship Type="http://schemas.openxmlformats.org/officeDocument/2006/relationships/hyperlink" Id="rId25" Target="https://tax.thomsonreuters.com/content/dam/ewp-m/images/tax/en/artworked-images/brand-updates-2025/tr3778167.pdf#:~:text=Being%20able%20to%20run%20a,want%20business%20advisory%20services%2095" TargetMode="External" /><Relationship Type="http://schemas.openxmlformats.org/officeDocument/2006/relationships/hyperlink" Id="rId24" Target="https://tax.thomsonreuters.com/content/dam/ewp-m/images/tax/en/artworked-images/brand-updates-2025/tr3778167.pdf#:~:text=forward,CAS%29%20in" TargetMode="External" /><Relationship Type="http://schemas.openxmlformats.org/officeDocument/2006/relationships/hyperlink" Id="rId78" Target="https://verticaliq.com/product/cpa-practices/" TargetMode="External" /><Relationship Type="http://schemas.openxmlformats.org/officeDocument/2006/relationships/hyperlink" Id="rId31" Target="https://verticaliq.com/product/cpa-practices/#:~:text=CPA%20Practices%20,filing%20a%20report%20with" TargetMode="External" /><Relationship Type="http://schemas.openxmlformats.org/officeDocument/2006/relationships/hyperlink" Id="rId75" Target="https://www.journalofaccountancy.com/news/2024/dec/growth-in-client-advisory-services-set-to-continue-rapid-increase/" TargetMode="External" /><Relationship Type="http://schemas.openxmlformats.org/officeDocument/2006/relationships/hyperlink" Id="rId29" Target="https://www.journalofaccountancy.com/news/2024/dec/growth-in-client-advisory-services-set-to-continue-rapid-increase/#:~:text=6,billing%20as%20their%20primary%20pricing" TargetMode="External" /><Relationship Type="http://schemas.openxmlformats.org/officeDocument/2006/relationships/hyperlink" Id="rId26" Target="https://www.journalofaccountancy.com/news/2024/dec/growth-in-client-advisory-services-set-to-continue-rapid-increase/#:~:text=Firms%20offering%20client%20advisory%20services,com%20report" TargetMode="External" /><Relationship Type="http://schemas.openxmlformats.org/officeDocument/2006/relationships/hyperlink" Id="rId77" Target="https://www.saastr.com/how-to-cross-500000-smb-customers-with-bills-ceo-rene-lacerte/" TargetMode="External" /><Relationship Type="http://schemas.openxmlformats.org/officeDocument/2006/relationships/hyperlink" Id="rId67" Target="https://www.saastr.com/how-to-cross-500000-smb-customers-with-bills-ceo-rene-lacerte/#:~:text=,mark" TargetMode="External" /><Relationship Type="http://schemas.openxmlformats.org/officeDocument/2006/relationships/hyperlink" Id="rId58" Target="https://www.saastr.com/how-to-cross-500000-smb-customers-with-bills-ceo-rene-lacerte/#:~:text=2,its%20own%20engineering%20team%20%E2%80%94" TargetMode="External" /><Relationship Type="http://schemas.openxmlformats.org/officeDocument/2006/relationships/hyperlink" Id="rId61" Target="https://www.saastr.com/how-to-cross-500000-smb-customers-with-bills-ceo-rene-lacerte/#:~:text=Bill,a%20significant%20transformation" TargetMode="External" /><Relationship Type="http://schemas.openxmlformats.org/officeDocument/2006/relationships/hyperlink" Id="rId28" Target="https://www.saastr.com/how-to-cross-500000-smb-customers-with-bills-ceo-rene-lacerte/#:~:text=Bill,com%20has%20grown%20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2025-10-14T13:49:38Z</dcterms:created>
  <dcterms:modified xsi:type="dcterms:W3CDTF">2025-10-14T13:49:38Z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