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D61547">
      <w:pPr>
        <w:pStyle w:val="LabTitle"/>
      </w:pPr>
      <w:r>
        <w:t>Packet Tracer</w:t>
      </w:r>
      <w:r w:rsidR="002D6C2A" w:rsidRPr="00FD4A68">
        <w:t xml:space="preserve"> </w:t>
      </w:r>
      <w:r w:rsidR="007266E5">
        <w:t>–</w:t>
      </w:r>
      <w:r w:rsidR="00E0496D">
        <w:t xml:space="preserve"> </w:t>
      </w:r>
      <w:r w:rsidR="007266E5">
        <w:t xml:space="preserve">Calculating and </w:t>
      </w:r>
      <w:r w:rsidR="009B5648">
        <w:t>Configuring IPv6</w:t>
      </w:r>
      <w:r w:rsidR="00AD5131">
        <w:t xml:space="preserve"> </w:t>
      </w:r>
      <w:r w:rsidR="00BD3724">
        <w:t>Route</w:t>
      </w:r>
      <w:r w:rsidR="00AD5131">
        <w:t xml:space="preserve"> Summarization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0496D" w:rsidP="008C4307">
      <w:pPr>
        <w:pStyle w:val="Visual"/>
      </w:pPr>
      <w:r>
        <w:rPr>
          <w:noProof/>
        </w:rPr>
        <w:drawing>
          <wp:inline distT="0" distB="0" distL="0" distR="0">
            <wp:extent cx="6057143" cy="2866667"/>
            <wp:effectExtent l="19050" t="0" r="757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Default="00AE56C0" w:rsidP="0014219C">
      <w:pPr>
        <w:pStyle w:val="LabSection"/>
      </w:pPr>
      <w:r w:rsidRPr="00BB73FF">
        <w:t>Addressing Table</w:t>
      </w:r>
    </w:p>
    <w:tbl>
      <w:tblPr>
        <w:tblW w:w="478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1064"/>
        <w:gridCol w:w="2843"/>
      </w:tblGrid>
      <w:tr w:rsidR="0077779D" w:rsidTr="007C44A6">
        <w:trPr>
          <w:cantSplit/>
          <w:jc w:val="center"/>
        </w:trPr>
        <w:tc>
          <w:tcPr>
            <w:tcW w:w="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77779D" w:rsidRDefault="0077779D">
            <w:pPr>
              <w:pStyle w:val="TableHeading"/>
            </w:pPr>
            <w:r>
              <w:t>Device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77779D" w:rsidRDefault="0077779D">
            <w:pPr>
              <w:pStyle w:val="TableHeading"/>
            </w:pPr>
            <w:r>
              <w:t>Interface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:rsidR="0077779D" w:rsidRDefault="0077779D">
            <w:pPr>
              <w:pStyle w:val="TableHeading"/>
            </w:pPr>
            <w:r>
              <w:t>IPv6 Address/Prefix</w:t>
            </w:r>
          </w:p>
        </w:tc>
      </w:tr>
      <w:tr w:rsidR="00AD2A26" w:rsidTr="007C44A6">
        <w:trPr>
          <w:cantSplit/>
          <w:jc w:val="center"/>
        </w:trPr>
        <w:tc>
          <w:tcPr>
            <w:tcW w:w="87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  <w:r>
              <w:t>R1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S0/0/0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7F53F9" w:rsidP="007E32FD">
            <w:pPr>
              <w:pStyle w:val="TableText"/>
            </w:pPr>
            <w:r w:rsidRPr="007F53F9">
              <w:t>2001:DB8:FEED::1/12</w:t>
            </w:r>
            <w:r>
              <w:t>6</w:t>
            </w:r>
          </w:p>
        </w:tc>
      </w:tr>
      <w:tr w:rsidR="00AD2A26" w:rsidTr="007C44A6">
        <w:trPr>
          <w:cantSplit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Lo0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7F53F9" w:rsidP="007E32FD">
            <w:pPr>
              <w:pStyle w:val="TableText"/>
            </w:pPr>
            <w:r w:rsidRPr="007F53F9">
              <w:t>2001:DB8:5F73:6::1/64</w:t>
            </w:r>
          </w:p>
        </w:tc>
      </w:tr>
      <w:tr w:rsidR="00AD2A26" w:rsidTr="007C44A6">
        <w:trPr>
          <w:cantSplit/>
          <w:jc w:val="center"/>
        </w:trPr>
        <w:tc>
          <w:tcPr>
            <w:tcW w:w="87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  <w:r>
              <w:t>R2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S0/0/0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7F53F9" w:rsidP="007E32FD">
            <w:pPr>
              <w:pStyle w:val="TableText"/>
            </w:pPr>
            <w:r w:rsidRPr="007F53F9">
              <w:t>2001:DB8:FEED::2/12</w:t>
            </w:r>
            <w:r>
              <w:t>6</w:t>
            </w:r>
          </w:p>
        </w:tc>
      </w:tr>
      <w:tr w:rsidR="00AD2A26" w:rsidTr="007C44A6">
        <w:trPr>
          <w:cantSplit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S0/0/1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7F53F9" w:rsidP="007E32FD">
            <w:pPr>
              <w:pStyle w:val="TableText"/>
            </w:pPr>
            <w:r w:rsidRPr="007F53F9">
              <w:t>2001:DB8:5F73:B::1/64</w:t>
            </w:r>
          </w:p>
        </w:tc>
      </w:tr>
      <w:tr w:rsidR="00AD2A26" w:rsidTr="007C44A6">
        <w:trPr>
          <w:cantSplit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S0/1/0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7F53F9" w:rsidP="007E32FD">
            <w:pPr>
              <w:pStyle w:val="TableText"/>
            </w:pPr>
            <w:r w:rsidRPr="007F53F9">
              <w:t>2001:DB8:5F73:C::1/64</w:t>
            </w:r>
          </w:p>
        </w:tc>
      </w:tr>
      <w:tr w:rsidR="00AD2A26" w:rsidTr="007C44A6">
        <w:trPr>
          <w:cantSplit/>
          <w:jc w:val="center"/>
        </w:trPr>
        <w:tc>
          <w:tcPr>
            <w:tcW w:w="87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  <w:r>
              <w:t>R3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G0/1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AD2A26" w:rsidP="007E32FD">
            <w:pPr>
              <w:pStyle w:val="TableText"/>
            </w:pPr>
            <w:r w:rsidRPr="00955450">
              <w:t>2001:DB8:5F73:A:</w:t>
            </w:r>
            <w:r>
              <w:t>:</w:t>
            </w:r>
            <w:r w:rsidR="005E4441">
              <w:t>1</w:t>
            </w:r>
            <w:r>
              <w:t>/64</w:t>
            </w:r>
          </w:p>
        </w:tc>
      </w:tr>
      <w:tr w:rsidR="00AD2A26" w:rsidTr="007C44A6">
        <w:trPr>
          <w:cantSplit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S0/0/0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AD2A26" w:rsidP="007E32FD">
            <w:pPr>
              <w:pStyle w:val="TableText"/>
            </w:pPr>
            <w:r w:rsidRPr="00955450">
              <w:t>2001:DB8:5F73:B:</w:t>
            </w:r>
            <w:r>
              <w:t>:</w:t>
            </w:r>
            <w:r w:rsidR="007F53F9">
              <w:t>2</w:t>
            </w:r>
            <w:r>
              <w:t>/64</w:t>
            </w:r>
          </w:p>
        </w:tc>
      </w:tr>
      <w:tr w:rsidR="00AD2A26" w:rsidTr="007C44A6">
        <w:trPr>
          <w:cantSplit/>
          <w:jc w:val="center"/>
        </w:trPr>
        <w:tc>
          <w:tcPr>
            <w:tcW w:w="87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  <w:r>
              <w:t>R4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G0/1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5E4441" w:rsidP="007E32FD">
            <w:pPr>
              <w:pStyle w:val="TableText"/>
            </w:pPr>
            <w:r w:rsidRPr="005E4441">
              <w:t>2001:DB8:5F73:D::1/64</w:t>
            </w:r>
          </w:p>
        </w:tc>
      </w:tr>
      <w:tr w:rsidR="00AD2A26" w:rsidTr="007C44A6">
        <w:trPr>
          <w:cantSplit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D2A26" w:rsidRDefault="00AD2A26" w:rsidP="007E32FD">
            <w:pPr>
              <w:pStyle w:val="TableText"/>
            </w:pP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AD2A26" w:rsidRDefault="00AD2A26" w:rsidP="007E32FD">
            <w:pPr>
              <w:pStyle w:val="TableText"/>
            </w:pPr>
            <w:r>
              <w:t>S0/0/1</w:t>
            </w:r>
          </w:p>
        </w:tc>
        <w:tc>
          <w:tcPr>
            <w:tcW w:w="2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D2A26" w:rsidRDefault="005E4441" w:rsidP="007E32FD">
            <w:pPr>
              <w:pStyle w:val="TableText"/>
            </w:pPr>
            <w:r w:rsidRPr="005E4441">
              <w:t>2001:DB8:5F73:C::2/64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4565DC" w:rsidRDefault="00963E34" w:rsidP="0052684F">
      <w:pPr>
        <w:pStyle w:val="BodyTextL25Bold"/>
      </w:pPr>
      <w:r>
        <w:t xml:space="preserve">Part 1: </w:t>
      </w:r>
      <w:r w:rsidR="00B3298C">
        <w:t>Ca</w:t>
      </w:r>
      <w:r w:rsidR="0052684F">
        <w:t xml:space="preserve">lculate </w:t>
      </w:r>
      <w:r w:rsidR="00146BDC">
        <w:t>a</w:t>
      </w:r>
      <w:r w:rsidR="0052684F">
        <w:t xml:space="preserve"> </w:t>
      </w:r>
      <w:r w:rsidR="007E32FD">
        <w:t>Summary Route</w:t>
      </w:r>
      <w:r w:rsidR="00146BDC">
        <w:t xml:space="preserve"> for R1</w:t>
      </w:r>
    </w:p>
    <w:p w:rsidR="00B3298C" w:rsidRDefault="000B035C" w:rsidP="004545F8">
      <w:pPr>
        <w:pStyle w:val="BodyTextL25Bold"/>
      </w:pPr>
      <w:r>
        <w:t>Part 2</w:t>
      </w:r>
      <w:r w:rsidR="00955450">
        <w:t xml:space="preserve">: Configure </w:t>
      </w:r>
      <w:r w:rsidR="007E32FD">
        <w:t>the Summary Route and Verify Connectivity</w:t>
      </w:r>
    </w:p>
    <w:p w:rsidR="00C07FD9" w:rsidRDefault="009D2C27" w:rsidP="0014219C">
      <w:pPr>
        <w:pStyle w:val="LabSection"/>
      </w:pPr>
      <w:r>
        <w:lastRenderedPageBreak/>
        <w:t xml:space="preserve">Background </w:t>
      </w:r>
    </w:p>
    <w:p w:rsidR="00A96B65" w:rsidRDefault="00B903CA" w:rsidP="00146BDC">
      <w:pPr>
        <w:pStyle w:val="BodyTextL25"/>
      </w:pPr>
      <w:r>
        <w:t xml:space="preserve">In this activity, you will </w:t>
      </w:r>
      <w:r w:rsidR="00B3298C">
        <w:t>calculate</w:t>
      </w:r>
      <w:r w:rsidR="008D22E2">
        <w:t>, configure and verify</w:t>
      </w:r>
      <w:r w:rsidR="00B3298C">
        <w:t xml:space="preserve"> </w:t>
      </w:r>
      <w:r w:rsidR="00955450">
        <w:t xml:space="preserve">a summary route </w:t>
      </w:r>
      <w:r w:rsidR="008D22E2">
        <w:t>for</w:t>
      </w:r>
      <w:r w:rsidR="00955450">
        <w:t xml:space="preserve"> all the networks </w:t>
      </w:r>
      <w:r w:rsidR="008D22E2">
        <w:t>R1 can access through R2</w:t>
      </w:r>
      <w:r w:rsidR="00A12E78">
        <w:t>.</w:t>
      </w:r>
      <w:r w:rsidR="00B010E6">
        <w:t xml:space="preserve"> </w:t>
      </w:r>
      <w:r w:rsidR="000E36D4">
        <w:t>R1 is configured with a loopback interface. Instead of adding a LAN or another network to R1, use a loopback interface to simplify testing when verifying routing.</w:t>
      </w:r>
    </w:p>
    <w:p w:rsidR="00112AC5" w:rsidRDefault="00570BA1" w:rsidP="00CD7F73">
      <w:pPr>
        <w:pStyle w:val="PartHead"/>
      </w:pPr>
      <w:r>
        <w:t>Calculate a</w:t>
      </w:r>
      <w:r w:rsidR="00B010E6">
        <w:t xml:space="preserve"> Summary Route for R1</w:t>
      </w:r>
    </w:p>
    <w:p w:rsidR="007E32FD" w:rsidRDefault="00C479F7" w:rsidP="00484385">
      <w:pPr>
        <w:pStyle w:val="BodyTextL25"/>
      </w:pPr>
      <w:r w:rsidRPr="00E46F84">
        <w:t xml:space="preserve">When </w:t>
      </w:r>
      <w:r w:rsidR="00003BB7">
        <w:t>summarizing an IPv6 address</w:t>
      </w:r>
      <w:r w:rsidR="008D22E2">
        <w:t>,</w:t>
      </w:r>
      <w:r w:rsidRPr="00E46F84">
        <w:t xml:space="preserve"> </w:t>
      </w:r>
      <w:r w:rsidR="00E46F84" w:rsidRPr="00E46F84">
        <w:t>look at the prefix to d</w:t>
      </w:r>
      <w:r w:rsidR="00003BB7">
        <w:t xml:space="preserve">etermine where the address ends. </w:t>
      </w:r>
      <w:proofErr w:type="gramStart"/>
      <w:r w:rsidR="00003BB7">
        <w:t>I</w:t>
      </w:r>
      <w:r w:rsidR="00E46F84" w:rsidRPr="00E46F84">
        <w:t>n this case</w:t>
      </w:r>
      <w:r w:rsidR="00146BDC">
        <w:t xml:space="preserve">, </w:t>
      </w:r>
      <w:r w:rsidR="007E32FD">
        <w:t>a /64 ends at the fourth segment.</w:t>
      </w:r>
      <w:proofErr w:type="gramEnd"/>
      <w:r w:rsidR="007E32FD">
        <w:t xml:space="preserve"> </w:t>
      </w:r>
    </w:p>
    <w:p w:rsidR="00814CDD" w:rsidRDefault="00570BA1" w:rsidP="00484385">
      <w:pPr>
        <w:pStyle w:val="SubStepAlpha"/>
      </w:pPr>
      <w:r>
        <w:t>List the</w:t>
      </w:r>
      <w:r w:rsidR="007E32FD">
        <w:t xml:space="preserve"> </w:t>
      </w:r>
      <w:r w:rsidR="008D22E2">
        <w:t>first four</w:t>
      </w:r>
      <w:r w:rsidR="007E32FD">
        <w:t xml:space="preserve"> segment</w:t>
      </w:r>
      <w:r w:rsidR="007104AC">
        <w:t>s</w:t>
      </w:r>
      <w:r w:rsidR="007E32FD">
        <w:t xml:space="preserve"> of each of the networks</w:t>
      </w:r>
      <w:r w:rsidR="00484385">
        <w:t>.</w:t>
      </w:r>
      <w:r>
        <w:t xml:space="preserve"> </w:t>
      </w:r>
      <w:r w:rsidR="00146BDC">
        <w:t>Because</w:t>
      </w:r>
      <w:r w:rsidR="008D22E2">
        <w:t xml:space="preserve"> the first three segments have the identical hexadecimal digits, there is no need to write them in binary. The fourth segment is</w:t>
      </w:r>
      <w:r w:rsidR="00146BDC">
        <w:t xml:space="preserve"> different (</w:t>
      </w:r>
      <w:proofErr w:type="gramStart"/>
      <w:r w:rsidR="00146BDC">
        <w:t>:A</w:t>
      </w:r>
      <w:proofErr w:type="gramEnd"/>
      <w:r w:rsidR="00146BDC">
        <w:t>, :B, :C, and :D);</w:t>
      </w:r>
      <w:r w:rsidR="008D22E2">
        <w:t xml:space="preserve"> </w:t>
      </w:r>
      <w:r w:rsidR="00146BDC">
        <w:t>therefore,</w:t>
      </w:r>
      <w:r w:rsidR="008D22E2">
        <w:t xml:space="preserve"> write the 16 bits for each in binary. </w:t>
      </w:r>
      <w:r w:rsidR="00484385" w:rsidRPr="00955450">
        <w:t xml:space="preserve">Count the left-most matching bits to determine the </w:t>
      </w:r>
      <w:r w:rsidR="008D22E2">
        <w:t>prefix</w:t>
      </w:r>
      <w:r w:rsidR="00484385" w:rsidRPr="00955450">
        <w:t xml:space="preserve"> for the summary route.</w:t>
      </w:r>
    </w:p>
    <w:p w:rsidR="00C479F7" w:rsidRPr="004C1596" w:rsidRDefault="00224F8E" w:rsidP="007E32FD">
      <w:pPr>
        <w:pStyle w:val="CMD"/>
      </w:pPr>
      <w:r w:rsidRPr="007E32FD">
        <w:rPr>
          <w:b/>
        </w:rPr>
        <w:t>2001:DB8:5F73:000000000000</w:t>
      </w:r>
      <w:r w:rsidR="00C479F7" w:rsidRPr="007E32FD">
        <w:rPr>
          <w:b/>
        </w:rPr>
        <w:t>1</w:t>
      </w:r>
      <w:r w:rsidR="00C479F7" w:rsidRPr="004C1596">
        <w:t>010</w:t>
      </w:r>
    </w:p>
    <w:p w:rsidR="00C479F7" w:rsidRPr="004C1596" w:rsidRDefault="00224F8E" w:rsidP="007E32FD">
      <w:pPr>
        <w:pStyle w:val="CMD"/>
      </w:pPr>
      <w:r w:rsidRPr="007E32FD">
        <w:rPr>
          <w:b/>
        </w:rPr>
        <w:t>2001:DB8:5F73:000000000000</w:t>
      </w:r>
      <w:r w:rsidR="00C479F7" w:rsidRPr="007E32FD">
        <w:rPr>
          <w:b/>
        </w:rPr>
        <w:t>1</w:t>
      </w:r>
      <w:r w:rsidR="00C479F7" w:rsidRPr="004C1596">
        <w:t>011</w:t>
      </w:r>
    </w:p>
    <w:p w:rsidR="00C479F7" w:rsidRPr="004C1596" w:rsidRDefault="00C479F7" w:rsidP="007E32FD">
      <w:pPr>
        <w:pStyle w:val="CMD"/>
      </w:pPr>
      <w:r w:rsidRPr="007E32FD">
        <w:rPr>
          <w:b/>
        </w:rPr>
        <w:t>2001:DB8:5F73:000</w:t>
      </w:r>
      <w:r w:rsidR="00224F8E" w:rsidRPr="007E32FD">
        <w:rPr>
          <w:b/>
        </w:rPr>
        <w:t>000000000</w:t>
      </w:r>
      <w:r w:rsidRPr="007E32FD">
        <w:rPr>
          <w:b/>
        </w:rPr>
        <w:t>1</w:t>
      </w:r>
      <w:r w:rsidRPr="004C1596">
        <w:t>100</w:t>
      </w:r>
    </w:p>
    <w:p w:rsidR="00AD2A26" w:rsidRPr="004C1596" w:rsidRDefault="00C479F7" w:rsidP="007E32FD">
      <w:pPr>
        <w:pStyle w:val="CMD"/>
      </w:pPr>
      <w:r w:rsidRPr="007E32FD">
        <w:rPr>
          <w:b/>
        </w:rPr>
        <w:t>2001:DB8:5F73:000</w:t>
      </w:r>
      <w:r w:rsidR="00224F8E" w:rsidRPr="007E32FD">
        <w:rPr>
          <w:b/>
        </w:rPr>
        <w:t>000000000</w:t>
      </w:r>
      <w:r w:rsidRPr="007E32FD">
        <w:rPr>
          <w:b/>
        </w:rPr>
        <w:t>1</w:t>
      </w:r>
      <w:r w:rsidRPr="004C1596">
        <w:t>101</w:t>
      </w:r>
    </w:p>
    <w:p w:rsidR="004C1596" w:rsidRPr="00955450" w:rsidRDefault="002620AF" w:rsidP="004C1596">
      <w:pPr>
        <w:pStyle w:val="SubStepAlpha"/>
      </w:pPr>
      <w:r>
        <w:t xml:space="preserve">In the fourth segment, </w:t>
      </w:r>
      <w:r w:rsidR="008D22E2">
        <w:t>the network addresses have the first</w:t>
      </w:r>
      <w:r w:rsidR="004C1596">
        <w:t xml:space="preserve"> 13 bits in common</w:t>
      </w:r>
      <w:r>
        <w:t>. Therefore</w:t>
      </w:r>
      <w:r w:rsidR="00146BDC">
        <w:t>,</w:t>
      </w:r>
      <w:r>
        <w:t xml:space="preserve"> the summarized prefix is </w:t>
      </w:r>
      <w:r w:rsidR="008D22E2">
        <w:t xml:space="preserve">the </w:t>
      </w:r>
      <w:r>
        <w:t>48</w:t>
      </w:r>
      <w:r w:rsidR="008D22E2">
        <w:t xml:space="preserve"> bits from the first three segment</w:t>
      </w:r>
      <w:r w:rsidR="00146BDC">
        <w:t>s,</w:t>
      </w:r>
      <w:r w:rsidR="008D22E2">
        <w:t xml:space="preserve"> plus the</w:t>
      </w:r>
      <w:r>
        <w:t xml:space="preserve"> 13</w:t>
      </w:r>
      <w:r w:rsidR="008D22E2">
        <w:t xml:space="preserve"> bit from the fo</w:t>
      </w:r>
      <w:r w:rsidR="00146BDC">
        <w:t>u</w:t>
      </w:r>
      <w:r w:rsidR="008D22E2">
        <w:t>rth segment</w:t>
      </w:r>
      <w:r>
        <w:t xml:space="preserve"> </w:t>
      </w:r>
      <w:r w:rsidR="00146BDC">
        <w:t>(</w:t>
      </w:r>
      <w:r>
        <w:t>or /61</w:t>
      </w:r>
      <w:r w:rsidR="00146BDC">
        <w:t>)</w:t>
      </w:r>
      <w:r w:rsidR="004C1596" w:rsidRPr="00955450">
        <w:t xml:space="preserve">. </w:t>
      </w:r>
    </w:p>
    <w:p w:rsidR="004C1596" w:rsidRDefault="004C1596" w:rsidP="002620AF">
      <w:pPr>
        <w:pStyle w:val="SubStepAlpha"/>
      </w:pPr>
      <w:r>
        <w:t xml:space="preserve">Copy the matching bits and fill in the remaining bits with zeros to determine </w:t>
      </w:r>
      <w:r w:rsidR="002620AF">
        <w:t>that the summarized network address is</w:t>
      </w:r>
      <w:r w:rsidRPr="00955450">
        <w:t xml:space="preserve"> </w:t>
      </w:r>
      <w:r w:rsidR="00484385">
        <w:t>2001:0DB8:5F73:8:</w:t>
      </w:r>
      <w:proofErr w:type="gramStart"/>
      <w:r w:rsidR="00484385">
        <w:t>:/</w:t>
      </w:r>
      <w:proofErr w:type="gramEnd"/>
      <w:r w:rsidR="00484385">
        <w:t>61.</w:t>
      </w:r>
    </w:p>
    <w:p w:rsidR="00980D15" w:rsidRDefault="008D22E2" w:rsidP="00980D15">
      <w:pPr>
        <w:pStyle w:val="PartHead"/>
      </w:pPr>
      <w:r>
        <w:t>Configure the Summary Route and Verify Connectivity</w:t>
      </w:r>
    </w:p>
    <w:p w:rsidR="000E36D4" w:rsidRPr="00D61547" w:rsidRDefault="00C0250F" w:rsidP="00D61547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a directly attached summary route on R1.</w:t>
      </w:r>
      <w:bookmarkStart w:id="0" w:name="_GoBack"/>
      <w:bookmarkEnd w:id="0"/>
    </w:p>
    <w:p w:rsidR="00F644FD" w:rsidRDefault="008D22E2" w:rsidP="008D22E2">
      <w:pPr>
        <w:pStyle w:val="SubStepAlpha"/>
      </w:pPr>
      <w:r>
        <w:t>PC1 should be able to ping PC2.</w:t>
      </w:r>
    </w:p>
    <w:p w:rsidR="004C1596" w:rsidRPr="008D22E2" w:rsidRDefault="008D22E2" w:rsidP="004C1596">
      <w:pPr>
        <w:pStyle w:val="SubStepAlpha"/>
      </w:pPr>
      <w:r>
        <w:t>PC1 and PC2 should both be able to ping the Loopback 0 interface on R1.</w:t>
      </w:r>
    </w:p>
    <w:sectPr w:rsidR="004C1596" w:rsidRPr="008D22E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5F" w:rsidRDefault="0068545F" w:rsidP="0090659A">
      <w:pPr>
        <w:spacing w:after="0" w:line="240" w:lineRule="auto"/>
      </w:pPr>
      <w:r>
        <w:separator/>
      </w:r>
    </w:p>
    <w:p w:rsidR="0068545F" w:rsidRDefault="0068545F"/>
    <w:p w:rsidR="0068545F" w:rsidRDefault="0068545F"/>
    <w:p w:rsidR="0068545F" w:rsidRDefault="0068545F"/>
    <w:p w:rsidR="0068545F" w:rsidRDefault="0068545F"/>
    <w:p w:rsidR="0068545F" w:rsidRDefault="0068545F"/>
  </w:endnote>
  <w:endnote w:type="continuationSeparator" w:id="0">
    <w:p w:rsidR="0068545F" w:rsidRDefault="0068545F" w:rsidP="0090659A">
      <w:pPr>
        <w:spacing w:after="0" w:line="240" w:lineRule="auto"/>
      </w:pPr>
      <w:r>
        <w:continuationSeparator/>
      </w:r>
    </w:p>
    <w:p w:rsidR="0068545F" w:rsidRDefault="0068545F"/>
    <w:p w:rsidR="0068545F" w:rsidRDefault="0068545F"/>
    <w:p w:rsidR="0068545F" w:rsidRDefault="0068545F"/>
    <w:p w:rsidR="0068545F" w:rsidRDefault="0068545F"/>
    <w:p w:rsidR="0068545F" w:rsidRDefault="00685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E2" w:rsidRDefault="008D22E2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60C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60C4" w:rsidRPr="0090659A">
      <w:rPr>
        <w:b/>
        <w:szCs w:val="16"/>
      </w:rPr>
      <w:fldChar w:fldCharType="separate"/>
    </w:r>
    <w:r w:rsidR="00D61547">
      <w:rPr>
        <w:b/>
        <w:noProof/>
        <w:szCs w:val="16"/>
      </w:rPr>
      <w:t>2</w:t>
    </w:r>
    <w:r w:rsidR="00C760C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60C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60C4" w:rsidRPr="0090659A">
      <w:rPr>
        <w:b/>
        <w:szCs w:val="16"/>
      </w:rPr>
      <w:fldChar w:fldCharType="separate"/>
    </w:r>
    <w:r w:rsidR="00D61547">
      <w:rPr>
        <w:b/>
        <w:noProof/>
        <w:szCs w:val="16"/>
      </w:rPr>
      <w:t>2</w:t>
    </w:r>
    <w:r w:rsidR="00C760C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E2" w:rsidRDefault="008D22E2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60C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60C4" w:rsidRPr="0090659A">
      <w:rPr>
        <w:b/>
        <w:szCs w:val="16"/>
      </w:rPr>
      <w:fldChar w:fldCharType="separate"/>
    </w:r>
    <w:r w:rsidR="00D61547">
      <w:rPr>
        <w:b/>
        <w:noProof/>
        <w:szCs w:val="16"/>
      </w:rPr>
      <w:t>1</w:t>
    </w:r>
    <w:r w:rsidR="00C760C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60C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60C4" w:rsidRPr="0090659A">
      <w:rPr>
        <w:b/>
        <w:szCs w:val="16"/>
      </w:rPr>
      <w:fldChar w:fldCharType="separate"/>
    </w:r>
    <w:r w:rsidR="00D61547">
      <w:rPr>
        <w:b/>
        <w:noProof/>
        <w:szCs w:val="16"/>
      </w:rPr>
      <w:t>2</w:t>
    </w:r>
    <w:r w:rsidR="00C760C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5F" w:rsidRDefault="0068545F" w:rsidP="0090659A">
      <w:pPr>
        <w:spacing w:after="0" w:line="240" w:lineRule="auto"/>
      </w:pPr>
      <w:r>
        <w:separator/>
      </w:r>
    </w:p>
    <w:p w:rsidR="0068545F" w:rsidRDefault="0068545F"/>
    <w:p w:rsidR="0068545F" w:rsidRDefault="0068545F"/>
    <w:p w:rsidR="0068545F" w:rsidRDefault="0068545F"/>
    <w:p w:rsidR="0068545F" w:rsidRDefault="0068545F"/>
    <w:p w:rsidR="0068545F" w:rsidRDefault="0068545F"/>
  </w:footnote>
  <w:footnote w:type="continuationSeparator" w:id="0">
    <w:p w:rsidR="0068545F" w:rsidRDefault="0068545F" w:rsidP="0090659A">
      <w:pPr>
        <w:spacing w:after="0" w:line="240" w:lineRule="auto"/>
      </w:pPr>
      <w:r>
        <w:continuationSeparator/>
      </w:r>
    </w:p>
    <w:p w:rsidR="0068545F" w:rsidRDefault="0068545F"/>
    <w:p w:rsidR="0068545F" w:rsidRDefault="0068545F"/>
    <w:p w:rsidR="0068545F" w:rsidRDefault="0068545F"/>
    <w:p w:rsidR="0068545F" w:rsidRDefault="0068545F"/>
    <w:p w:rsidR="0068545F" w:rsidRDefault="006854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0496D" w:rsidP="00C52BA6">
    <w:pPr>
      <w:pStyle w:val="PageHead"/>
    </w:pPr>
    <w:r>
      <w:t>Packet Tracer</w:t>
    </w:r>
    <w:r w:rsidRPr="00FD4A68">
      <w:t xml:space="preserve"> </w:t>
    </w:r>
    <w:r>
      <w:t>- Configuring IPv6 Route Summarization</w:t>
    </w:r>
  </w:p>
  <w:p w:rsidR="00E23DBE" w:rsidRDefault="00E23D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E2" w:rsidRDefault="008D22E2">
    <w:pPr>
      <w:pStyle w:val="Header"/>
    </w:pPr>
    <w:r w:rsidRPr="008D22E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BB7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41346"/>
    <w:rsid w:val="00041AF6"/>
    <w:rsid w:val="00044E62"/>
    <w:rsid w:val="00050BA4"/>
    <w:rsid w:val="00051738"/>
    <w:rsid w:val="00052548"/>
    <w:rsid w:val="0006002F"/>
    <w:rsid w:val="00060696"/>
    <w:rsid w:val="00070D97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A7ED1"/>
    <w:rsid w:val="000B035C"/>
    <w:rsid w:val="000B2344"/>
    <w:rsid w:val="000B7DE5"/>
    <w:rsid w:val="000D1EC8"/>
    <w:rsid w:val="000D55B4"/>
    <w:rsid w:val="000E36D4"/>
    <w:rsid w:val="000E65F0"/>
    <w:rsid w:val="000F072C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6BDC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4F8E"/>
    <w:rsid w:val="00225E37"/>
    <w:rsid w:val="00242219"/>
    <w:rsid w:val="00242E3A"/>
    <w:rsid w:val="002506CF"/>
    <w:rsid w:val="0025107F"/>
    <w:rsid w:val="00260CD4"/>
    <w:rsid w:val="002620AF"/>
    <w:rsid w:val="002638BF"/>
    <w:rsid w:val="002639D8"/>
    <w:rsid w:val="00265F77"/>
    <w:rsid w:val="00266C83"/>
    <w:rsid w:val="00272FF7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3719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0FC0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3242"/>
    <w:rsid w:val="00395997"/>
    <w:rsid w:val="003A19DC"/>
    <w:rsid w:val="003A1B45"/>
    <w:rsid w:val="003B46FC"/>
    <w:rsid w:val="003B5470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0F2E"/>
    <w:rsid w:val="00431654"/>
    <w:rsid w:val="00434926"/>
    <w:rsid w:val="00441C13"/>
    <w:rsid w:val="00443F0F"/>
    <w:rsid w:val="00444217"/>
    <w:rsid w:val="004478F4"/>
    <w:rsid w:val="00450F7A"/>
    <w:rsid w:val="00452C6D"/>
    <w:rsid w:val="004545F8"/>
    <w:rsid w:val="00455E0B"/>
    <w:rsid w:val="004565DC"/>
    <w:rsid w:val="00457EB7"/>
    <w:rsid w:val="004659EE"/>
    <w:rsid w:val="00484385"/>
    <w:rsid w:val="004936C2"/>
    <w:rsid w:val="0049379C"/>
    <w:rsid w:val="004A1CA0"/>
    <w:rsid w:val="004A22E9"/>
    <w:rsid w:val="004A5BC5"/>
    <w:rsid w:val="004A67AA"/>
    <w:rsid w:val="004B023D"/>
    <w:rsid w:val="004B4F7D"/>
    <w:rsid w:val="004C0909"/>
    <w:rsid w:val="004C1596"/>
    <w:rsid w:val="004C3F97"/>
    <w:rsid w:val="004C59DF"/>
    <w:rsid w:val="004D3339"/>
    <w:rsid w:val="004D353F"/>
    <w:rsid w:val="004D36D7"/>
    <w:rsid w:val="004D682B"/>
    <w:rsid w:val="004E6152"/>
    <w:rsid w:val="004E7A16"/>
    <w:rsid w:val="004F344A"/>
    <w:rsid w:val="00510639"/>
    <w:rsid w:val="00516142"/>
    <w:rsid w:val="00520027"/>
    <w:rsid w:val="0052093C"/>
    <w:rsid w:val="00521B31"/>
    <w:rsid w:val="00522469"/>
    <w:rsid w:val="0052400A"/>
    <w:rsid w:val="0052684F"/>
    <w:rsid w:val="005273C7"/>
    <w:rsid w:val="005368C1"/>
    <w:rsid w:val="00536F43"/>
    <w:rsid w:val="00540F60"/>
    <w:rsid w:val="005510BA"/>
    <w:rsid w:val="00554B4E"/>
    <w:rsid w:val="00556C02"/>
    <w:rsid w:val="00563249"/>
    <w:rsid w:val="00567A70"/>
    <w:rsid w:val="00570A65"/>
    <w:rsid w:val="00570BA1"/>
    <w:rsid w:val="005711D2"/>
    <w:rsid w:val="00574F4C"/>
    <w:rsid w:val="005762B1"/>
    <w:rsid w:val="00580456"/>
    <w:rsid w:val="00580E73"/>
    <w:rsid w:val="00593386"/>
    <w:rsid w:val="00596998"/>
    <w:rsid w:val="005A6E62"/>
    <w:rsid w:val="005C21E9"/>
    <w:rsid w:val="005C79B7"/>
    <w:rsid w:val="005D1451"/>
    <w:rsid w:val="005D2B29"/>
    <w:rsid w:val="005D354A"/>
    <w:rsid w:val="005D6F3B"/>
    <w:rsid w:val="005E3235"/>
    <w:rsid w:val="005E4176"/>
    <w:rsid w:val="005E4441"/>
    <w:rsid w:val="005E65B5"/>
    <w:rsid w:val="005F3AE9"/>
    <w:rsid w:val="005F7120"/>
    <w:rsid w:val="006007BB"/>
    <w:rsid w:val="00601DC0"/>
    <w:rsid w:val="006034CB"/>
    <w:rsid w:val="006128DB"/>
    <w:rsid w:val="006131CE"/>
    <w:rsid w:val="00617D6E"/>
    <w:rsid w:val="00622D61"/>
    <w:rsid w:val="00624198"/>
    <w:rsid w:val="0062553E"/>
    <w:rsid w:val="00632D8B"/>
    <w:rsid w:val="006428E5"/>
    <w:rsid w:val="00644958"/>
    <w:rsid w:val="006451E8"/>
    <w:rsid w:val="00654435"/>
    <w:rsid w:val="006563FA"/>
    <w:rsid w:val="006627CA"/>
    <w:rsid w:val="00672919"/>
    <w:rsid w:val="0068545F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5FF2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38CB"/>
    <w:rsid w:val="00705FEC"/>
    <w:rsid w:val="007104AC"/>
    <w:rsid w:val="0071147A"/>
    <w:rsid w:val="0071185D"/>
    <w:rsid w:val="007222AD"/>
    <w:rsid w:val="007266E5"/>
    <w:rsid w:val="007267CF"/>
    <w:rsid w:val="00731F3F"/>
    <w:rsid w:val="00733BAB"/>
    <w:rsid w:val="007436BF"/>
    <w:rsid w:val="007442C9"/>
    <w:rsid w:val="007443E9"/>
    <w:rsid w:val="00745DCE"/>
    <w:rsid w:val="00753D89"/>
    <w:rsid w:val="00755C9B"/>
    <w:rsid w:val="00760FE4"/>
    <w:rsid w:val="00763D8B"/>
    <w:rsid w:val="007657F6"/>
    <w:rsid w:val="0077125A"/>
    <w:rsid w:val="0077438E"/>
    <w:rsid w:val="0077779D"/>
    <w:rsid w:val="00780D24"/>
    <w:rsid w:val="00786F58"/>
    <w:rsid w:val="00787CC1"/>
    <w:rsid w:val="00792F4E"/>
    <w:rsid w:val="0079398D"/>
    <w:rsid w:val="00796C25"/>
    <w:rsid w:val="007977E7"/>
    <w:rsid w:val="007A287C"/>
    <w:rsid w:val="007A3B2A"/>
    <w:rsid w:val="007B5522"/>
    <w:rsid w:val="007C0EE0"/>
    <w:rsid w:val="007C1B71"/>
    <w:rsid w:val="007C2FBB"/>
    <w:rsid w:val="007C44A6"/>
    <w:rsid w:val="007C7164"/>
    <w:rsid w:val="007D1984"/>
    <w:rsid w:val="007D2AFE"/>
    <w:rsid w:val="007E32FD"/>
    <w:rsid w:val="007E3FEA"/>
    <w:rsid w:val="007F0A0B"/>
    <w:rsid w:val="007F3A60"/>
    <w:rsid w:val="007F3D0B"/>
    <w:rsid w:val="007F53F9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2E2"/>
    <w:rsid w:val="008D23DF"/>
    <w:rsid w:val="008D73BF"/>
    <w:rsid w:val="008D7F09"/>
    <w:rsid w:val="008E5B64"/>
    <w:rsid w:val="008E7DAA"/>
    <w:rsid w:val="008F0094"/>
    <w:rsid w:val="008F1783"/>
    <w:rsid w:val="008F340F"/>
    <w:rsid w:val="0090330E"/>
    <w:rsid w:val="00903523"/>
    <w:rsid w:val="0090659A"/>
    <w:rsid w:val="00915986"/>
    <w:rsid w:val="00917624"/>
    <w:rsid w:val="00927E7F"/>
    <w:rsid w:val="00930386"/>
    <w:rsid w:val="009309F5"/>
    <w:rsid w:val="00933237"/>
    <w:rsid w:val="00933F28"/>
    <w:rsid w:val="00942142"/>
    <w:rsid w:val="009476C0"/>
    <w:rsid w:val="00955450"/>
    <w:rsid w:val="0095615E"/>
    <w:rsid w:val="00963E34"/>
    <w:rsid w:val="00964DFA"/>
    <w:rsid w:val="00980D15"/>
    <w:rsid w:val="0098155C"/>
    <w:rsid w:val="00983B77"/>
    <w:rsid w:val="00991C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648"/>
    <w:rsid w:val="009B5747"/>
    <w:rsid w:val="009D1F02"/>
    <w:rsid w:val="009D2C27"/>
    <w:rsid w:val="009E2309"/>
    <w:rsid w:val="009E42B9"/>
    <w:rsid w:val="009F1C22"/>
    <w:rsid w:val="00A014A3"/>
    <w:rsid w:val="00A0412D"/>
    <w:rsid w:val="00A12E78"/>
    <w:rsid w:val="00A21211"/>
    <w:rsid w:val="00A31F3B"/>
    <w:rsid w:val="00A335BB"/>
    <w:rsid w:val="00A34E7F"/>
    <w:rsid w:val="00A46B1D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2A26"/>
    <w:rsid w:val="00AD4578"/>
    <w:rsid w:val="00AD5131"/>
    <w:rsid w:val="00AD68E9"/>
    <w:rsid w:val="00AE56C0"/>
    <w:rsid w:val="00B00914"/>
    <w:rsid w:val="00B010E6"/>
    <w:rsid w:val="00B02A8E"/>
    <w:rsid w:val="00B052EE"/>
    <w:rsid w:val="00B1081F"/>
    <w:rsid w:val="00B17544"/>
    <w:rsid w:val="00B25318"/>
    <w:rsid w:val="00B27499"/>
    <w:rsid w:val="00B3010D"/>
    <w:rsid w:val="00B3298C"/>
    <w:rsid w:val="00B35151"/>
    <w:rsid w:val="00B433F2"/>
    <w:rsid w:val="00B458E8"/>
    <w:rsid w:val="00B459AA"/>
    <w:rsid w:val="00B5397B"/>
    <w:rsid w:val="00B5666F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03E"/>
    <w:rsid w:val="00BF16BF"/>
    <w:rsid w:val="00BF4D1F"/>
    <w:rsid w:val="00C0250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0BBE"/>
    <w:rsid w:val="00C32713"/>
    <w:rsid w:val="00C351B8"/>
    <w:rsid w:val="00C410D9"/>
    <w:rsid w:val="00C42D5E"/>
    <w:rsid w:val="00C44DB7"/>
    <w:rsid w:val="00C4510A"/>
    <w:rsid w:val="00C479F7"/>
    <w:rsid w:val="00C47F2E"/>
    <w:rsid w:val="00C52BA6"/>
    <w:rsid w:val="00C52D87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760C4"/>
    <w:rsid w:val="00C90311"/>
    <w:rsid w:val="00C913EC"/>
    <w:rsid w:val="00C91C26"/>
    <w:rsid w:val="00CA1E9C"/>
    <w:rsid w:val="00CA73D5"/>
    <w:rsid w:val="00CC1C87"/>
    <w:rsid w:val="00CC3000"/>
    <w:rsid w:val="00CC3695"/>
    <w:rsid w:val="00CC4859"/>
    <w:rsid w:val="00CC7A35"/>
    <w:rsid w:val="00CC7E61"/>
    <w:rsid w:val="00CD072A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6437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1547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B6F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D7C9A"/>
    <w:rsid w:val="00DE2CAE"/>
    <w:rsid w:val="00DE6F44"/>
    <w:rsid w:val="00E037D9"/>
    <w:rsid w:val="00E0496D"/>
    <w:rsid w:val="00E130EB"/>
    <w:rsid w:val="00E162CD"/>
    <w:rsid w:val="00E17FA5"/>
    <w:rsid w:val="00E21F4F"/>
    <w:rsid w:val="00E23DBE"/>
    <w:rsid w:val="00E26930"/>
    <w:rsid w:val="00E26AC4"/>
    <w:rsid w:val="00E27257"/>
    <w:rsid w:val="00E31F75"/>
    <w:rsid w:val="00E43E77"/>
    <w:rsid w:val="00E449D0"/>
    <w:rsid w:val="00E4506A"/>
    <w:rsid w:val="00E46F84"/>
    <w:rsid w:val="00E52923"/>
    <w:rsid w:val="00E53F99"/>
    <w:rsid w:val="00E56510"/>
    <w:rsid w:val="00E62EA8"/>
    <w:rsid w:val="00E65094"/>
    <w:rsid w:val="00E659B1"/>
    <w:rsid w:val="00E671CF"/>
    <w:rsid w:val="00E67A6E"/>
    <w:rsid w:val="00E704A5"/>
    <w:rsid w:val="00E71B43"/>
    <w:rsid w:val="00E7341F"/>
    <w:rsid w:val="00E81612"/>
    <w:rsid w:val="00E87D18"/>
    <w:rsid w:val="00E87D62"/>
    <w:rsid w:val="00E87E31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4088"/>
    <w:rsid w:val="00F0459D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47E8C"/>
    <w:rsid w:val="00F5040D"/>
    <w:rsid w:val="00F5742D"/>
    <w:rsid w:val="00F60BE0"/>
    <w:rsid w:val="00F6280E"/>
    <w:rsid w:val="00F644FD"/>
    <w:rsid w:val="00F660D7"/>
    <w:rsid w:val="00F7050A"/>
    <w:rsid w:val="00F75533"/>
    <w:rsid w:val="00F75F0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C479F7"/>
  </w:style>
  <w:style w:type="character" w:styleId="HTMLSample">
    <w:name w:val="HTML Sample"/>
    <w:basedOn w:val="DefaultParagraphFont"/>
    <w:uiPriority w:val="99"/>
    <w:semiHidden/>
    <w:unhideWhenUsed/>
    <w:rsid w:val="00C479F7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C479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C479F7"/>
  </w:style>
  <w:style w:type="character" w:styleId="HTMLSample">
    <w:name w:val="HTML Sample"/>
    <w:basedOn w:val="DefaultParagraphFont"/>
    <w:uiPriority w:val="99"/>
    <w:semiHidden/>
    <w:unhideWhenUsed/>
    <w:rsid w:val="00C479F7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C47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B46C5-78ED-4B18-B0DE-59B0F6CF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SBC</cp:lastModifiedBy>
  <cp:revision>3</cp:revision>
  <cp:lastPrinted>2013-04-17T12:55:00Z</cp:lastPrinted>
  <dcterms:created xsi:type="dcterms:W3CDTF">2013-07-14T22:25:00Z</dcterms:created>
  <dcterms:modified xsi:type="dcterms:W3CDTF">2013-07-14T22:28:00Z</dcterms:modified>
</cp:coreProperties>
</file>