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5B7472"/>
          <w:sz w:val="28"/>
        </w:rPr>
        <w:t>产品手册</w:t>
      </w:r>
    </w:p>
    <w:p>
      <w:pPr>
        <w:spacing w:before="200"/>
        <w:jc w:val="center"/>
      </w:pPr>
      <w:r>
        <w:rPr>
          <w:rFonts w:ascii="微软雅黑" w:hAnsi="微软雅黑" w:eastAsia="微软雅黑"/>
          <w:b/>
          <w:color w:val="1F3A36"/>
          <w:sz w:val="60"/>
        </w:rPr>
        <w:t>工厂本体</w:t>
      </w:r>
    </w:p>
    <w:p>
      <w:pPr>
        <w:jc w:val="center"/>
      </w:pPr>
      <w:r>
        <w:rPr>
          <w:rFonts w:ascii="微软雅黑" w:hAnsi="微软雅黑" w:eastAsia="微软雅黑"/>
          <w:b w:val="0"/>
          <w:color w:val="0D9488"/>
          <w:sz w:val="26"/>
        </w:rPr>
        <w:t>产品手册 · 把工厂台账变成能问答的语义底座</w:t>
      </w:r>
    </w:p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5B7472"/>
                <w:sz w:val="20"/>
              </w:rPr>
              <w:t>产品名称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1F3A36"/>
                <w:sz w:val="20"/>
              </w:rPr>
              <w:t>工厂本体（factory-ontology，Apache-2.0 开源；行业落地由三油科技提供）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5B7472"/>
                <w:sz w:val="20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1F3A36"/>
                <w:sz w:val="20"/>
              </w:rPr>
              <w:t>v1.0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5B7472"/>
                <w:sz w:val="20"/>
              </w:rPr>
              <w:t>适用版本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1F3A36"/>
                <w:sz w:val="20"/>
              </w:rPr>
              <w:t>系统 1.0.0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5B7472"/>
                <w:sz w:val="20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1F3A36"/>
                <w:sz w:val="20"/>
              </w:rPr>
              <w:t>2026 年 10 月 28 日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5B7472"/>
                <w:sz w:val="20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1F3A36"/>
                <w:sz w:val="20"/>
              </w:rPr>
              <w:t>公开 · 可随仓库分发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5B7472"/>
                <w:sz w:val="20"/>
              </w:rPr>
              <w:t>维护方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1F3A36"/>
                <w:sz w:val="20"/>
              </w:rPr>
              <w:t>北京三油科技有限责任公司 · data3oil.com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5B7472"/>
                <w:sz w:val="20"/>
              </w:rPr>
              <w:t>开源许可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1F3A36"/>
                <w:sz w:val="20"/>
              </w:rPr>
              <w:t>Apache-2.0（核心算法层）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5B7472"/>
                <w:sz w:val="20"/>
              </w:rPr>
              <w:t>版权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1F3A36"/>
                <w:sz w:val="20"/>
              </w:rPr>
              <w:t>© 2026 北京三油科技有限责任公司</w:t>
            </w:r>
          </w:p>
        </w:tc>
      </w:tr>
    </w:tbl>
    <w:p>
      <w:r>
        <w:br w:type="page"/>
      </w: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一　这是什么：CSV 进，答案出</w:t>
      </w:r>
    </w:p>
    <w:p>
      <w:pPr>
        <w:ind w:firstLine="0"/>
      </w:pPr>
      <w:r>
        <w:rPr>
          <w:rFonts w:ascii="微软雅黑" w:hAnsi="微软雅黑" w:eastAsia="微软雅黑"/>
          <w:b w:val="0"/>
          <w:sz w:val="21"/>
        </w:rPr>
        <w:t>工厂本体的输入是企业已有的数据表——设备台账、维修记录、能耗表、库存表、批次与原料表；输出的是能用自然语言问、而且答案带证据的语义知识库。它不是再买一套 BI，也不是把表格丢给大模型让它自由发挥。</w:t>
      </w:r>
    </w:p>
    <w:p>
      <w:pPr>
        <w:ind w:firstLine="0"/>
      </w:pPr>
      <w:r>
        <w:rPr>
          <w:rFonts w:ascii="微软雅黑" w:hAnsi="微软雅黑" w:eastAsia="微软雅黑"/>
          <w:b w:val="0"/>
          <w:sz w:val="21"/>
        </w:rPr>
        <w:t>技术上做三件事：把表变成本体（表→实体→关系），把问题变成查询（自然语言→结构化查询），把答案变成可核对的事实（结论 + 出处 + 计算过程）。三者缺一，现场就不敢用。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0D9488"/>
          <w:sz w:val="26"/>
        </w:rPr>
        <w:t>解决什么问题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742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现场真实困境</w:t>
            </w:r>
          </w:p>
        </w:tc>
        <w:tc>
          <w:tcPr>
            <w:tcW w:type="dxa" w:w="5329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本产品的做法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问一句“这条线这个月停机多久”，要喊人查三张表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自然语言直接问，答案带计算过程与原始行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大模型答得像，但数字经常错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确定性规则引擎先算，模型只负责理解问法与组织语言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换一家厂就要重做一套系统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换行业只换词典与本体配置，算法层不动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数据不敢上云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全链路本地部署，模型可选本地；关掉云端照常完整可用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答错了没人认账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每个答案带出处与判定记录，可回算、可追责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0D9488"/>
          <w:sz w:val="26"/>
        </w:rPr>
        <w:t>适用场景与不适合的场景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35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适合</w:t>
            </w:r>
          </w:p>
        </w:tc>
        <w:tc>
          <w:tcPr>
            <w:tcW w:type="dxa" w:w="4535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不适合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设备台账、点检与维修记录问答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没有结构化台账、只有纸质单据且不愿数字化的现场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能耗、产量、良率的统计与异常追问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需要实时毫秒级控制的场景（这是 MES/SCADA 的活）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批次与原料溯源（食品、化工）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把系统当“自动决策”用：定级与处置仍要人拍板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库存与备件查询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完全没有中文语料、也没有术语表可建的小众语言场景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0D9488"/>
          <w:sz w:val="26"/>
        </w:rPr>
        <w:t>内置行业知识库（21 个可交付行业）</w:t>
      </w:r>
    </w:p>
    <w:p>
      <w:pPr>
        <w:ind w:firstLine="0"/>
      </w:pPr>
      <w:r>
        <w:rPr>
          <w:rFonts w:ascii="微软雅黑" w:hAnsi="微软雅黑" w:eastAsia="微软雅黑"/>
          <w:b w:val="0"/>
          <w:sz w:val="21"/>
        </w:rPr>
        <w:t>开箱自带 21 个行业知识库配置：能源站、通用制造、五金加工、食品溯源、阀门、化工、波纹管、地震勘探、环保工程、机械制造、船舶、预测性维护、图书库存、汽车零部件、电子元件、家电、纺织服装、塑料制品、医疗器械、家具、石油石化。每个行业一份词典 + 一份本体配置，选行业即用；本厂术语可在界面上补，补完对后续所有问答生效。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0D9488"/>
                <w:sz w:val="20"/>
              </w:rPr>
              <w:t>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>演示数据（data_demo_power）与测试知识库已与交付注册表分离：交付包里只有 21 个行业知识库，演示数据需单独拷贝，仓库里也有门（check_demo_assets）保证默认配置不再指向演示资产。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0D9488"/>
          <w:sz w:val="26"/>
        </w:rPr>
        <w:t>与“直接把表丢给大模型”的区别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维度</w:t>
            </w:r>
          </w:p>
        </w:tc>
        <w:tc>
          <w:tcPr>
            <w:tcW w:type="dxa" w:w="3628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裸大模型</w:t>
            </w:r>
          </w:p>
        </w:tc>
        <w:tc>
          <w:tcPr>
            <w:tcW w:type="dxa" w:w="3969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工厂本体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数字准确性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会算错、会编数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确定性规则先算，模型不改数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可解释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只给结论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给结论 + 计算过程 + 原始数据行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换行业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重新写提示词，效果不稳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换词典与本体配置，算法层不动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数据安全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默认出云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默认本地，关掉云端完整可用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可验收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无法逐条复算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每条判定留记录，可回放比对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二　落地怎么走：四步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134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步</w:t>
            </w:r>
          </w:p>
        </w:tc>
        <w:tc>
          <w:tcPr>
            <w:tcW w:type="dxa" w:w="4082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做什么</w:t>
            </w:r>
          </w:p>
        </w:tc>
        <w:tc>
          <w:tcPr>
            <w:tcW w:type="dxa" w:w="2494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产出</w:t>
            </w:r>
          </w:p>
        </w:tc>
        <w:tc>
          <w:tcPr>
            <w:tcW w:type="dxa" w:w="1361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谁来做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 建模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准备 1–6 张 CSV（设备/维修/能耗/库存…），上传或连库，生成本体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本厂专属本体 + 实体关系图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实施 + 现场数据员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 校验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跑本体检查（断链、孤立实体、字段全空），改到阈值通过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本体体检报告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实施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 问答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用现场人的问法试 30 个高频问题，把答不对的补词典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问答可用清单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实施 + 现场业务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 看板与交付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配看板指标，导出交付包（本体 + 词典 + 配置 + 验收报告）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交付包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实施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三　许可、版权与开源边界</w:t>
      </w:r>
    </w:p>
    <w:p>
      <w:pPr>
        <w:ind w:firstLine="0"/>
      </w:pPr>
      <w:r>
        <w:rPr>
          <w:rFonts w:ascii="微软雅黑" w:hAnsi="微软雅黑" w:eastAsia="微软雅黑"/>
          <w:b w:val="0"/>
          <w:sz w:val="21"/>
        </w:rPr>
        <w:t>核心算法层（本体生成、规则问答、GraphRAG 检索、图谱、评测）以 Apache-2.0 开源：可自由下载、部署、修改、商用，无需申请许可，也无需向本项目付费。行业落地实施（现场建模、词典沉淀、验收陪跑、长期运维）与商业授权由三油科技提供。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项</w:t>
            </w:r>
          </w:p>
        </w:tc>
        <w:tc>
          <w:tcPr>
            <w:tcW w:type="dxa" w:w="7143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内容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版权归属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© 2026 北京三油科技有限责任公司（data3oil.com）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开源许可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Apache License 2.0，全文见仓库 LICENSE，第三方组件声明见 NOTICE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授权范围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复制、修改、分发、商用均可；须保留版权与许可声明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不随授权授予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商标、服务标识、官网内容、客户数据与客户行业词典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专利条款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Apache-2.0 含专利授权与专利报复条款，商用前请自行完成合规审查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出口与本地化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无加密出口限制；信创环境需按适配差距表逐项验证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0D9488"/>
                <w:sz w:val="20"/>
              </w:rPr>
              <w:t>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>开源的是算法原子，不是客户数据与行业资产：行业词典只随交付包给对应客户，仓库里的示例词典仅作示范，不含任何客户的可识别信息。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四　验收口径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41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验收项</w:t>
            </w:r>
          </w:p>
        </w:tc>
        <w:tc>
          <w:tcPr>
            <w:tcW w:type="dxa" w:w="7030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判据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建模可用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本厂数据能生成完整本体；本体检查达阈值（默认 60 分）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问答准确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现场 30 个高频问法抽样，正确答案可追溯到数据行；答不出时明确说“未命中”而不是编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换机可复现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同一份数据在另一台机器重建，答案一致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不断网可用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关掉外网与云端模型，问答与看板照常工作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留痕可查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关键判定有记录，半年后能复算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五　常见问题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1F3A36"/>
          <w:sz w:val="23"/>
        </w:rPr>
        <w:t>我们只有 Excel，能用吗？</w:t>
      </w:r>
    </w:p>
    <w:p>
      <w:pPr>
        <w:ind w:firstLine="0"/>
      </w:pPr>
      <w:r>
        <w:rPr>
          <w:rFonts w:ascii="微软雅黑" w:hAnsi="微软雅黑" w:eastAsia="微软雅黑"/>
          <w:b w:val="0"/>
          <w:sz w:val="21"/>
        </w:rPr>
        <w:t>能。导出 CSV 即可；六张表以内、字段有中文含义就能建本体。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1F3A36"/>
          <w:sz w:val="23"/>
        </w:rPr>
        <w:t>需要先整理数据吗？</w:t>
      </w:r>
    </w:p>
    <w:p>
      <w:pPr>
        <w:ind w:firstLine="0"/>
      </w:pPr>
      <w:r>
        <w:rPr>
          <w:rFonts w:ascii="微软雅黑" w:hAnsi="微软雅黑" w:eastAsia="微软雅黑"/>
          <w:b w:val="0"/>
          <w:sz w:val="21"/>
        </w:rPr>
        <w:t>不用先做成完美表。先把主键（设备编号、批次号）理清，缺的字段在系统里能看出来并回补。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1F3A36"/>
          <w:sz w:val="23"/>
        </w:rPr>
        <w:t>一定要 GPU 吗？</w:t>
      </w:r>
    </w:p>
    <w:p>
      <w:pPr>
        <w:ind w:firstLine="0"/>
      </w:pPr>
      <w:r>
        <w:rPr>
          <w:rFonts w:ascii="微软雅黑" w:hAnsi="微软雅黑" w:eastAsia="微软雅黑"/>
          <w:b w:val="0"/>
          <w:sz w:val="21"/>
        </w:rPr>
        <w:t>不一定要。规则问答与检索不需要模型；需要模型时可选本地小模型，也可关掉云端只用规则。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1F3A36"/>
          <w:sz w:val="23"/>
        </w:rPr>
        <w:t>多久能用起来？</w:t>
      </w:r>
    </w:p>
    <w:p>
      <w:pPr>
        <w:ind w:firstLine="0"/>
      </w:pPr>
      <w:r>
        <w:rPr>
          <w:rFonts w:ascii="微软雅黑" w:hAnsi="微软雅黑" w:eastAsia="微软雅黑"/>
          <w:b w:val="0"/>
          <w:sz w:val="21"/>
        </w:rPr>
        <w:t>数据齐的单一场景（如设备问答案）通常两三天；多场景与词典沉淀需要一到两周。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1F3A36"/>
          <w:sz w:val="23"/>
        </w:rPr>
        <w:t>换行业要不要重做？</w:t>
      </w:r>
    </w:p>
    <w:p>
      <w:pPr>
        <w:ind w:firstLine="0"/>
      </w:pPr>
      <w:r>
        <w:rPr>
          <w:rFonts w:ascii="微软雅黑" w:hAnsi="微软雅黑" w:eastAsia="微软雅黑"/>
          <w:b w:val="0"/>
          <w:sz w:val="21"/>
        </w:rPr>
        <w:t>不用重写算法。换词典与本体配置，算法层不动；这也是我们能在一个仓里带 21 个行业的原因。</w:t>
      </w: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六　一个真实场景走一遍：设备问答案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020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步骤</w:t>
            </w:r>
          </w:p>
        </w:tc>
        <w:tc>
          <w:tcPr>
            <w:tcW w:type="dxa" w:w="4649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现场动作</w:t>
            </w:r>
          </w:p>
        </w:tc>
        <w:tc>
          <w:tcPr>
            <w:tcW w:type="dxa" w:w="3402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系统里发生什么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准备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导出设备台账与维修记录两张 CSV（设备编号、名称、产线、启用日期、故障开始/结束时间、处理人）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字段识别为主键、时间、维度三类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建模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上传两张表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设备成为实体，维修记录成为事件，两张表按设备编号自动关联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体检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看本体检查报告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报出 3 类问题：无维修记录的设备、结束时间早于开始时间、产线字段全空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试问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问：这条线这个月停机多久、哪台设备修得最多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规则引擎按维修记录累加时长，答案附原始行与计算过程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看板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配“月度停机时长”与“设备故障次数”两个指标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点指标可下钻到维修记录明细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七　指标口径（现场最常争的三件事）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指标</w:t>
            </w:r>
          </w:p>
        </w:tc>
        <w:tc>
          <w:tcPr>
            <w:tcW w:type="dxa" w:w="4195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口径</w:t>
            </w:r>
          </w:p>
        </w:tc>
        <w:tc>
          <w:tcPr>
            <w:tcW w:type="dxa" w:w="3175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容易错在哪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停机时长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Σ(结束时间 − 开始时间)，跨天按自然日切分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把“待料停机”与“故障停机”混算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设备可用率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运行时长 ÷ 计划时长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计划时长按日历算还是按班次算，要先定死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故障次数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维修记录条数（同一故障多次派工算一次）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按派工单计数会虚高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0D9488"/>
                <w:sz w:val="20"/>
              </w:rPr>
              <w:t>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>口径必须在建模阶段就写进交付文档，否则同一句话两个部门算出两个数，最后怪系统。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八　交付形态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28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形态</w:t>
            </w:r>
          </w:p>
        </w:tc>
        <w:tc>
          <w:tcPr>
            <w:tcW w:type="dxa" w:w="5102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内容</w:t>
            </w:r>
          </w:p>
        </w:tc>
        <w:tc>
          <w:tcPr>
            <w:tcW w:type="dxa" w:w="2041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适用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自建（开源）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Apache-2.0 算法层 + 21 个行业知识库配置 + 部署文档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有技术团队、愿意自己维护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实施服务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现场建模 + 词典沉淀 + 验收陪跑 + 交付包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没有专职工程师的中小工厂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长期运维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数据回补、问答效果跟踪、词典季度更新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上线后要持续变准的现场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B7472"/>
        <w:sz w:val="17"/>
      </w:rPr>
      <w:t xml:space="preserve">工厂本体　|　第 </w:t>
    </w:r>
    <w:r>
      <w:rPr>
        <w:rFonts w:ascii="微软雅黑" w:hAnsi="微软雅黑" w:eastAsia="微软雅黑"/>
        <w:b w:val="0"/>
        <w:color w:val="5B7472"/>
        <w:sz w:val="17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color w:val="5B7472"/>
        <w:sz w:val="17"/>
      </w:rPr>
      <w:t xml:space="preserve"> 页 / 共 </w:t>
    </w:r>
    <w:r>
      <w:rPr>
        <w:rFonts w:ascii="微软雅黑" w:hAnsi="微软雅黑" w:eastAsia="微软雅黑"/>
        <w:b w:val="0"/>
        <w:color w:val="5B7472"/>
        <w:sz w:val="17"/>
      </w:rPr>
      <w:fldChar w:fldCharType="begin"/>
      <w:instrText xml:space="preserve">NUMPAGES</w:instrText>
      <w:fldChar w:fldCharType="end"/>
    </w:r>
    <w:r>
      <w:rPr>
        <w:rFonts w:ascii="微软雅黑" w:hAnsi="微软雅黑" w:eastAsia="微软雅黑"/>
        <w:b w:val="0"/>
        <w:color w:val="5B7472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