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40133" w:rsidRDefault="00000000">
      <w:pPr>
        <w:pStyle w:val="Title"/>
      </w:pPr>
      <w:r>
        <w:t>Operation Silent Web: Cybersecurity Threat Analysis</w:t>
      </w:r>
    </w:p>
    <w:p w:rsidR="00740133" w:rsidRDefault="001B4753">
      <w:pPr>
        <w:pStyle w:val="Author"/>
      </w:pPr>
      <w:r>
        <w:t>Christopher Davis</w:t>
      </w:r>
    </w:p>
    <w:p w:rsidR="00740133" w:rsidRDefault="00000000">
      <w:pPr>
        <w:pStyle w:val="Date"/>
      </w:pPr>
      <w:r>
        <w:t>2025-04-30</w:t>
      </w:r>
    </w:p>
    <w:p w:rsidR="00740133" w:rsidRDefault="00000000">
      <w:pPr>
        <w:pStyle w:val="Heading1"/>
      </w:pPr>
      <w:bookmarkStart w:id="0" w:name="executive-summary"/>
      <w:r>
        <w:t>Executive Summary</w:t>
      </w:r>
    </w:p>
    <w:p w:rsidR="00740133" w:rsidRDefault="00000000">
      <w:pPr>
        <w:pStyle w:val="FirstParagraph"/>
      </w:pPr>
      <w:r>
        <w:t xml:space="preserve">This analysis simulates an FBI-led cybersecurity investigation using a mock dataset of over 1,000 cyber incidents reported across the United States between 2023 and 2024. The investigation identifies </w:t>
      </w:r>
      <w:r>
        <w:rPr>
          <w:b/>
          <w:bCs/>
        </w:rPr>
        <w:t>phishing and ransomware</w:t>
      </w:r>
      <w:r>
        <w:t xml:space="preserve"> as the most frequent and damaging attack types, disproportionately affecting the </w:t>
      </w:r>
      <w:r>
        <w:rPr>
          <w:b/>
          <w:bCs/>
        </w:rPr>
        <w:t>healthcare and banking sectors</w:t>
      </w:r>
      <w:r>
        <w:t xml:space="preserve">. Geographically, </w:t>
      </w:r>
      <w:r>
        <w:rPr>
          <w:b/>
          <w:bCs/>
        </w:rPr>
        <w:t>California and New York</w:t>
      </w:r>
      <w:r>
        <w:t xml:space="preserve"> emerged as primary hotspots. A time-series forecast projects a stable monthly incident volume of approximately </w:t>
      </w:r>
      <w:r>
        <w:rPr>
          <w:b/>
          <w:bCs/>
        </w:rPr>
        <w:t>40–42 attacks in 2025</w:t>
      </w:r>
      <w:r>
        <w:t xml:space="preserve">, with a confidence range between </w:t>
      </w:r>
      <w:r>
        <w:rPr>
          <w:b/>
          <w:bCs/>
        </w:rPr>
        <w:t>34 and 50 incidents</w:t>
      </w:r>
      <w:r>
        <w:t>. These findings suggest a continued threat environment that, while steady, still requires strategic readiness, sector-specific defenses, and enhanced interagency coordination.</w:t>
      </w:r>
    </w:p>
    <w:p w:rsidR="00740133" w:rsidRDefault="00861276">
      <w:r>
        <w:rPr>
          <w:noProof/>
        </w:rPr>
        <w:pict>
          <v:rect id="_x0000_i1033" alt="" style="width:468pt;height:.05pt;mso-width-percent:0;mso-height-percent:0;mso-width-percent:0;mso-height-percent:0" o:hralign="center" o:hrstd="t" o:hr="t"/>
        </w:pict>
      </w:r>
    </w:p>
    <w:p w:rsidR="00740133" w:rsidRDefault="00000000">
      <w:pPr>
        <w:pStyle w:val="Heading1"/>
      </w:pPr>
      <w:bookmarkStart w:id="1" w:name="data-overview"/>
      <w:bookmarkEnd w:id="0"/>
      <w:r>
        <w:t>1. Data Overview</w:t>
      </w:r>
    </w:p>
    <w:p w:rsidR="00740133" w:rsidRDefault="00000000">
      <w:pPr>
        <w:pStyle w:val="SourceCode"/>
      </w:pPr>
      <w:r>
        <w:rPr>
          <w:rStyle w:val="CommentTok"/>
        </w:rPr>
        <w:t># Load the dataset</w:t>
      </w:r>
      <w:r>
        <w:br/>
      </w:r>
      <w:r>
        <w:rPr>
          <w:rStyle w:val="NormalTok"/>
        </w:rPr>
        <w:t xml:space="preserve">cyber_data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read_csv</w:t>
      </w:r>
      <w:r>
        <w:rPr>
          <w:rStyle w:val="NormalTok"/>
        </w:rPr>
        <w:t>(</w:t>
      </w:r>
      <w:r>
        <w:rPr>
          <w:rStyle w:val="StringTok"/>
        </w:rPr>
        <w:t>"data/cyber_incidents_mock.csv"</w:t>
      </w:r>
      <w:r>
        <w:rPr>
          <w:rStyle w:val="NormalTok"/>
        </w:rPr>
        <w:t>)</w:t>
      </w:r>
    </w:p>
    <w:p w:rsidR="00740133" w:rsidRDefault="00000000">
      <w:pPr>
        <w:pStyle w:val="SourceCode"/>
      </w:pPr>
      <w:r>
        <w:rPr>
          <w:rStyle w:val="VerbatimChar"/>
        </w:rPr>
        <w:t>## Rows: 1000 Columns: 7</w:t>
      </w:r>
      <w:r>
        <w:br/>
      </w:r>
      <w:r>
        <w:rPr>
          <w:rStyle w:val="VerbatimChar"/>
        </w:rPr>
        <w:t>## 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## Delimiter: ","</w:t>
      </w:r>
      <w:r>
        <w:br/>
      </w:r>
      <w:r>
        <w:rPr>
          <w:rStyle w:val="VerbatimChar"/>
        </w:rPr>
        <w:t>## chr  (4): attack_type, target_sector, severity_level, reported_location</w:t>
      </w:r>
      <w:r>
        <w:br/>
      </w:r>
      <w:r>
        <w:rPr>
          <w:rStyle w:val="VerbatimChar"/>
        </w:rPr>
        <w:t>## dbl  (2): incident_id, estimated_loss_usd</w:t>
      </w:r>
      <w:r>
        <w:br/>
      </w:r>
      <w:r>
        <w:rPr>
          <w:rStyle w:val="VerbatimChar"/>
        </w:rPr>
        <w:t>## date (1): incident_date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ℹ Use `spec()` to retrieve the full column specification for this data.</w:t>
      </w:r>
      <w:r>
        <w:br/>
      </w:r>
      <w:r>
        <w:rPr>
          <w:rStyle w:val="VerbatimChar"/>
        </w:rPr>
        <w:t>## ℹ Specify the column types or set `show_col_types = FALSE` to quiet this message.</w:t>
      </w:r>
    </w:p>
    <w:p w:rsidR="00740133" w:rsidRDefault="00000000">
      <w:pPr>
        <w:pStyle w:val="SourceCode"/>
      </w:pPr>
      <w:r>
        <w:rPr>
          <w:rStyle w:val="NormalTok"/>
        </w:rPr>
        <w:t>cyber_data</w:t>
      </w:r>
      <w:r>
        <w:rPr>
          <w:rStyle w:val="SpecialCharTok"/>
        </w:rPr>
        <w:t>$</w:t>
      </w:r>
      <w:r>
        <w:rPr>
          <w:rStyle w:val="NormalTok"/>
        </w:rPr>
        <w:t xml:space="preserve">incident_date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as.Date</w:t>
      </w:r>
      <w:r>
        <w:rPr>
          <w:rStyle w:val="NormalTok"/>
        </w:rPr>
        <w:t>(cyber_data</w:t>
      </w:r>
      <w:r>
        <w:rPr>
          <w:rStyle w:val="SpecialCharTok"/>
        </w:rPr>
        <w:t>$</w:t>
      </w:r>
      <w:r>
        <w:rPr>
          <w:rStyle w:val="NormalTok"/>
        </w:rPr>
        <w:t>incident_date)</w:t>
      </w:r>
      <w:r>
        <w:br/>
      </w:r>
      <w:r>
        <w:br/>
      </w:r>
      <w:r>
        <w:rPr>
          <w:rStyle w:val="CommentTok"/>
        </w:rPr>
        <w:t># Display the structure of the data</w:t>
      </w:r>
      <w:r>
        <w:br/>
      </w:r>
      <w:r>
        <w:rPr>
          <w:rStyle w:val="FunctionTok"/>
        </w:rPr>
        <w:t>glimpse</w:t>
      </w:r>
      <w:r>
        <w:rPr>
          <w:rStyle w:val="NormalTok"/>
        </w:rPr>
        <w:t>(cyber_data)</w:t>
      </w:r>
    </w:p>
    <w:p w:rsidR="00740133" w:rsidRDefault="00000000">
      <w:pPr>
        <w:pStyle w:val="SourceCode"/>
      </w:pPr>
      <w:r>
        <w:rPr>
          <w:rStyle w:val="VerbatimChar"/>
        </w:rPr>
        <w:t>## Rows: 1,000</w:t>
      </w:r>
      <w:r>
        <w:br/>
      </w:r>
      <w:r>
        <w:rPr>
          <w:rStyle w:val="VerbatimChar"/>
        </w:rPr>
        <w:t>## Columns: 7</w:t>
      </w:r>
      <w:r>
        <w:br/>
      </w:r>
      <w:r>
        <w:rPr>
          <w:rStyle w:val="VerbatimChar"/>
        </w:rPr>
        <w:lastRenderedPageBreak/>
        <w:t>## $ incident_id        &lt;dbl&gt; 1, 2, 3, 4, 5, 6, 7, 8, 9, 10, 11, 12, 13, 14, 15, …</w:t>
      </w:r>
      <w:r>
        <w:br/>
      </w:r>
      <w:r>
        <w:rPr>
          <w:rStyle w:val="VerbatimChar"/>
        </w:rPr>
        <w:t>## $ attack_type        &lt;chr&gt; "Phishing", "Malware", "Ransomware", "DDoS", "SQL I…</w:t>
      </w:r>
      <w:r>
        <w:br/>
      </w:r>
      <w:r>
        <w:rPr>
          <w:rStyle w:val="VerbatimChar"/>
        </w:rPr>
        <w:t>## $ target_sector      &lt;chr&gt; "Retail", "Banking", "Education", "Healthcare", "Re…</w:t>
      </w:r>
      <w:r>
        <w:br/>
      </w:r>
      <w:r>
        <w:rPr>
          <w:rStyle w:val="VerbatimChar"/>
        </w:rPr>
        <w:t>## $ incident_date      &lt;date&gt; 2023-10-23, 2024-02-28, 2024-01-14, 2023-01-06, 20…</w:t>
      </w:r>
      <w:r>
        <w:br/>
      </w:r>
      <w:r>
        <w:rPr>
          <w:rStyle w:val="VerbatimChar"/>
        </w:rPr>
        <w:t>## $ severity_level     &lt;chr&gt; "Medium", "Low", "Medium", "Medium", "Critical", "L…</w:t>
      </w:r>
      <w:r>
        <w:br/>
      </w:r>
      <w:r>
        <w:rPr>
          <w:rStyle w:val="VerbatimChar"/>
        </w:rPr>
        <w:t>## $ reported_location  &lt;chr&gt; "FL", "FL", "NY", "NY", "GA", "IL", "CA", "IL", "GA…</w:t>
      </w:r>
      <w:r>
        <w:br/>
      </w:r>
      <w:r>
        <w:rPr>
          <w:rStyle w:val="VerbatimChar"/>
        </w:rPr>
        <w:t>## $ estimated_loss_usd &lt;dbl&gt; 1832931.25, 2747505.61, 2605283.17, 4634961.87, 250…</w:t>
      </w:r>
    </w:p>
    <w:p w:rsidR="00740133" w:rsidRDefault="00000000">
      <w:pPr>
        <w:pStyle w:val="FirstParagraph"/>
      </w:pPr>
      <w:r>
        <w:t>This dataset includes 1,000 simulated cyberattack records with details such as attack type, severity, targeted sector, state of occurrence, incident date, and estimated financial loss.</w:t>
      </w:r>
    </w:p>
    <w:p w:rsidR="00740133" w:rsidRDefault="00861276">
      <w:r>
        <w:rPr>
          <w:noProof/>
        </w:rPr>
        <w:pict>
          <v:rect id="_x0000_i1032" alt="" style="width:468pt;height:.05pt;mso-width-percent:0;mso-height-percent:0;mso-width-percent:0;mso-height-percent:0" o:hralign="center" o:hrstd="t" o:hr="t"/>
        </w:pict>
      </w:r>
    </w:p>
    <w:p w:rsidR="00740133" w:rsidRDefault="00000000">
      <w:pPr>
        <w:pStyle w:val="Heading1"/>
      </w:pPr>
      <w:bookmarkStart w:id="2" w:name="attack-type-frequency"/>
      <w:bookmarkEnd w:id="1"/>
      <w:r>
        <w:t>2. Attack Type Frequency</w:t>
      </w:r>
    </w:p>
    <w:p w:rsidR="00740133" w:rsidRDefault="00000000">
      <w:pPr>
        <w:pStyle w:val="SourceCode"/>
      </w:pPr>
      <w:r>
        <w:rPr>
          <w:rStyle w:val="NormalTok"/>
        </w:rPr>
        <w:t xml:space="preserve">cyber_data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count</w:t>
      </w:r>
      <w:r>
        <w:rPr>
          <w:rStyle w:val="NormalTok"/>
        </w:rPr>
        <w:t xml:space="preserve">(attack_type)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ggplot</w:t>
      </w:r>
      <w:r>
        <w:rPr>
          <w:rStyle w:val="NormalTok"/>
        </w:rPr>
        <w:t>(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unctionTok"/>
        </w:rPr>
        <w:t>reorder</w:t>
      </w:r>
      <w:r>
        <w:rPr>
          <w:rStyle w:val="NormalTok"/>
        </w:rPr>
        <w:t xml:space="preserve">(attack_type, n), </w:t>
      </w:r>
      <w:r>
        <w:rPr>
          <w:rStyle w:val="AttributeTok"/>
        </w:rPr>
        <w:t>y =</w:t>
      </w:r>
      <w:r>
        <w:rPr>
          <w:rStyle w:val="NormalTok"/>
        </w:rPr>
        <w:t xml:space="preserve"> n))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geom_col</w:t>
      </w:r>
      <w:r>
        <w:rPr>
          <w:rStyle w:val="NormalTok"/>
        </w:rPr>
        <w:t>(</w:t>
      </w:r>
      <w:r>
        <w:rPr>
          <w:rStyle w:val="AttributeTok"/>
        </w:rPr>
        <w:t>fill =</w:t>
      </w:r>
      <w:r>
        <w:rPr>
          <w:rStyle w:val="NormalTok"/>
        </w:rPr>
        <w:t xml:space="preserve"> </w:t>
      </w:r>
      <w:r>
        <w:rPr>
          <w:rStyle w:val="StringTok"/>
        </w:rPr>
        <w:t>"steelblue"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coord_flip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title =</w:t>
      </w:r>
      <w:r>
        <w:rPr>
          <w:rStyle w:val="NormalTok"/>
        </w:rPr>
        <w:t xml:space="preserve"> </w:t>
      </w:r>
      <w:r>
        <w:rPr>
          <w:rStyle w:val="StringTok"/>
        </w:rPr>
        <w:t>"Attack Type Frequency"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StringTok"/>
        </w:rPr>
        <w:t>"Attack Type"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"Number of Incidents"</w:t>
      </w:r>
      <w:r>
        <w:br/>
      </w:r>
      <w:r>
        <w:rPr>
          <w:rStyle w:val="NormalTok"/>
        </w:rPr>
        <w:t xml:space="preserve">  )</w:t>
      </w:r>
    </w:p>
    <w:p w:rsidR="00740133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>
            <wp:extent cx="5334000" cy="4267200"/>
            <wp:effectExtent l="0" t="0" r="0" b="0"/>
            <wp:docPr id="2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" descr="fbi_cyber_analysis_report_files/figure-docx/attack-type-plot-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40133" w:rsidRDefault="00000000">
      <w:pPr>
        <w:pStyle w:val="BodyText"/>
      </w:pPr>
      <w:r>
        <w:rPr>
          <w:b/>
          <w:bCs/>
        </w:rPr>
        <w:t>Phishing</w:t>
      </w:r>
      <w:r>
        <w:t xml:space="preserve"> is the most common cyberattack type, followed by </w:t>
      </w:r>
      <w:r>
        <w:rPr>
          <w:b/>
          <w:bCs/>
        </w:rPr>
        <w:t>ransomware</w:t>
      </w:r>
      <w:r>
        <w:t xml:space="preserve"> and </w:t>
      </w:r>
      <w:r>
        <w:rPr>
          <w:b/>
          <w:bCs/>
        </w:rPr>
        <w:t>malware</w:t>
      </w:r>
      <w:r>
        <w:t>. These categories make up the majority of reported threats and are particularly damaging in sectors handling sensitive or financial data.</w:t>
      </w:r>
    </w:p>
    <w:p w:rsidR="00740133" w:rsidRDefault="00861276">
      <w:r>
        <w:rPr>
          <w:noProof/>
        </w:rPr>
        <w:pict>
          <v:rect id="_x0000_i1031" alt="" style="width:468pt;height:.05pt;mso-width-percent:0;mso-height-percent:0;mso-width-percent:0;mso-height-percent:0" o:hralign="center" o:hrstd="t" o:hr="t"/>
        </w:pict>
      </w:r>
    </w:p>
    <w:p w:rsidR="00740133" w:rsidRDefault="00000000">
      <w:pPr>
        <w:pStyle w:val="Heading1"/>
      </w:pPr>
      <w:bookmarkStart w:id="3" w:name="severity-levels"/>
      <w:bookmarkEnd w:id="2"/>
      <w:r>
        <w:t>3. Severity Levels</w:t>
      </w:r>
    </w:p>
    <w:p w:rsidR="00740133" w:rsidRDefault="00000000">
      <w:pPr>
        <w:pStyle w:val="SourceCode"/>
      </w:pPr>
      <w:r>
        <w:rPr>
          <w:rStyle w:val="NormalTok"/>
        </w:rPr>
        <w:t xml:space="preserve">cyber_data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count</w:t>
      </w:r>
      <w:r>
        <w:rPr>
          <w:rStyle w:val="NormalTok"/>
        </w:rPr>
        <w:t xml:space="preserve">(severity_level)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ggplot</w:t>
      </w:r>
      <w:r>
        <w:rPr>
          <w:rStyle w:val="NormalTok"/>
        </w:rPr>
        <w:t>(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severity_level, </w:t>
      </w:r>
      <w:r>
        <w:rPr>
          <w:rStyle w:val="AttributeTok"/>
        </w:rPr>
        <w:t>y =</w:t>
      </w:r>
      <w:r>
        <w:rPr>
          <w:rStyle w:val="NormalTok"/>
        </w:rPr>
        <w:t xml:space="preserve"> n))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geom_col</w:t>
      </w:r>
      <w:r>
        <w:rPr>
          <w:rStyle w:val="NormalTok"/>
        </w:rPr>
        <w:t>(</w:t>
      </w:r>
      <w:r>
        <w:rPr>
          <w:rStyle w:val="AttributeTok"/>
        </w:rPr>
        <w:t>fill =</w:t>
      </w:r>
      <w:r>
        <w:rPr>
          <w:rStyle w:val="NormalTok"/>
        </w:rPr>
        <w:t xml:space="preserve"> </w:t>
      </w:r>
      <w:r>
        <w:rPr>
          <w:rStyle w:val="StringTok"/>
        </w:rPr>
        <w:t>"firebrick"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title =</w:t>
      </w:r>
      <w:r>
        <w:rPr>
          <w:rStyle w:val="NormalTok"/>
        </w:rPr>
        <w:t xml:space="preserve"> </w:t>
      </w:r>
      <w:r>
        <w:rPr>
          <w:rStyle w:val="StringTok"/>
        </w:rPr>
        <w:t>"Severity Level Distribution"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StringTok"/>
        </w:rPr>
        <w:t>"Severity Level"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"Number of Incidents"</w:t>
      </w:r>
      <w:r>
        <w:br/>
      </w:r>
      <w:r>
        <w:rPr>
          <w:rStyle w:val="NormalTok"/>
        </w:rPr>
        <w:t xml:space="preserve">  )</w:t>
      </w:r>
    </w:p>
    <w:p w:rsidR="00740133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>
            <wp:extent cx="5334000" cy="4267200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fbi_cyber_analysis_report_files/figure-docx/severity-plot-1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40133" w:rsidRDefault="00000000">
      <w:pPr>
        <w:pStyle w:val="BodyText"/>
      </w:pPr>
      <w:r>
        <w:t xml:space="preserve">Most incidents are categorized as </w:t>
      </w:r>
      <w:r>
        <w:rPr>
          <w:b/>
          <w:bCs/>
        </w:rPr>
        <w:t>Low</w:t>
      </w:r>
      <w:r>
        <w:t xml:space="preserve"> or </w:t>
      </w:r>
      <w:r>
        <w:rPr>
          <w:b/>
          <w:bCs/>
        </w:rPr>
        <w:t>Medium</w:t>
      </w:r>
      <w:r>
        <w:t xml:space="preserve"> severity. However, a notable percentage of </w:t>
      </w:r>
      <w:r>
        <w:rPr>
          <w:b/>
          <w:bCs/>
        </w:rPr>
        <w:t>Critical</w:t>
      </w:r>
      <w:r>
        <w:t xml:space="preserve"> cases warrants resource prioritization for early detection and response.</w:t>
      </w:r>
    </w:p>
    <w:p w:rsidR="00740133" w:rsidRDefault="00861276">
      <w:r>
        <w:rPr>
          <w:noProof/>
        </w:rPr>
        <w:pict>
          <v:rect id="_x0000_i1030" alt="" style="width:468pt;height:.05pt;mso-width-percent:0;mso-height-percent:0;mso-width-percent:0;mso-height-percent:0" o:hralign="center" o:hrstd="t" o:hr="t"/>
        </w:pict>
      </w:r>
    </w:p>
    <w:p w:rsidR="00740133" w:rsidRDefault="00000000">
      <w:pPr>
        <w:pStyle w:val="Heading1"/>
      </w:pPr>
      <w:bookmarkStart w:id="4" w:name="industry-sector-impact"/>
      <w:bookmarkEnd w:id="3"/>
      <w:r>
        <w:t>4. Industry Sector Impact</w:t>
      </w:r>
    </w:p>
    <w:p w:rsidR="00740133" w:rsidRDefault="00000000">
      <w:pPr>
        <w:pStyle w:val="SourceCode"/>
      </w:pPr>
      <w:r>
        <w:rPr>
          <w:rStyle w:val="NormalTok"/>
        </w:rPr>
        <w:t xml:space="preserve">cyber_data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count</w:t>
      </w:r>
      <w:r>
        <w:rPr>
          <w:rStyle w:val="NormalTok"/>
        </w:rPr>
        <w:t xml:space="preserve">(target_sector)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ggplot</w:t>
      </w:r>
      <w:r>
        <w:rPr>
          <w:rStyle w:val="NormalTok"/>
        </w:rPr>
        <w:t>(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unctionTok"/>
        </w:rPr>
        <w:t>reorder</w:t>
      </w:r>
      <w:r>
        <w:rPr>
          <w:rStyle w:val="NormalTok"/>
        </w:rPr>
        <w:t xml:space="preserve">(target_sector, n), </w:t>
      </w:r>
      <w:r>
        <w:rPr>
          <w:rStyle w:val="AttributeTok"/>
        </w:rPr>
        <w:t>y =</w:t>
      </w:r>
      <w:r>
        <w:rPr>
          <w:rStyle w:val="NormalTok"/>
        </w:rPr>
        <w:t xml:space="preserve"> n))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geom_col</w:t>
      </w:r>
      <w:r>
        <w:rPr>
          <w:rStyle w:val="NormalTok"/>
        </w:rPr>
        <w:t>(</w:t>
      </w:r>
      <w:r>
        <w:rPr>
          <w:rStyle w:val="AttributeTok"/>
        </w:rPr>
        <w:t>fill =</w:t>
      </w:r>
      <w:r>
        <w:rPr>
          <w:rStyle w:val="NormalTok"/>
        </w:rPr>
        <w:t xml:space="preserve"> </w:t>
      </w:r>
      <w:r>
        <w:rPr>
          <w:rStyle w:val="StringTok"/>
        </w:rPr>
        <w:t>"darkorange"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coord_flip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title =</w:t>
      </w:r>
      <w:r>
        <w:rPr>
          <w:rStyle w:val="NormalTok"/>
        </w:rPr>
        <w:t xml:space="preserve"> </w:t>
      </w:r>
      <w:r>
        <w:rPr>
          <w:rStyle w:val="StringTok"/>
        </w:rPr>
        <w:t>"Incident Volume by Sector"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StringTok"/>
        </w:rPr>
        <w:t>"Sector"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"Incident Count"</w:t>
      </w:r>
      <w:r>
        <w:br/>
      </w:r>
      <w:r>
        <w:rPr>
          <w:rStyle w:val="NormalTok"/>
        </w:rPr>
        <w:t xml:space="preserve">  )</w:t>
      </w:r>
    </w:p>
    <w:p w:rsidR="00740133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>
            <wp:extent cx="5334000" cy="4267200"/>
            <wp:effectExtent l="0" t="0" r="0" b="0"/>
            <wp:docPr id="3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" descr="fbi_cyber_analysis_report_files/figure-docx/sector-impact-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40133" w:rsidRDefault="00000000">
      <w:pPr>
        <w:pStyle w:val="BodyText"/>
      </w:pPr>
      <w:r>
        <w:t xml:space="preserve">The </w:t>
      </w:r>
      <w:r>
        <w:rPr>
          <w:b/>
          <w:bCs/>
        </w:rPr>
        <w:t>Healthcare</w:t>
      </w:r>
      <w:r>
        <w:t xml:space="preserve"> and </w:t>
      </w:r>
      <w:r>
        <w:rPr>
          <w:b/>
          <w:bCs/>
        </w:rPr>
        <w:t>Banking</w:t>
      </w:r>
      <w:r>
        <w:t xml:space="preserve"> sectors were the most frequently targeted, aligning with national patterns where attackers seek maximum disruption or financial gain.</w:t>
      </w:r>
    </w:p>
    <w:p w:rsidR="00740133" w:rsidRDefault="00861276">
      <w:r>
        <w:rPr>
          <w:noProof/>
        </w:rPr>
        <w:pict>
          <v:rect id="_x0000_i1029" alt="" style="width:468pt;height:.05pt;mso-width-percent:0;mso-height-percent:0;mso-width-percent:0;mso-height-percent:0" o:hralign="center" o:hrstd="t" o:hr="t"/>
        </w:pict>
      </w:r>
    </w:p>
    <w:p w:rsidR="00740133" w:rsidRDefault="00000000">
      <w:pPr>
        <w:pStyle w:val="Heading1"/>
      </w:pPr>
      <w:bookmarkStart w:id="5" w:name="geographic-hotspots"/>
      <w:bookmarkEnd w:id="4"/>
      <w:r>
        <w:t>5. Geographic Hotspots</w:t>
      </w:r>
    </w:p>
    <w:p w:rsidR="00740133" w:rsidRDefault="00000000">
      <w:pPr>
        <w:pStyle w:val="SourceCode"/>
      </w:pPr>
      <w:r>
        <w:rPr>
          <w:rStyle w:val="NormalTok"/>
        </w:rPr>
        <w:t xml:space="preserve">cyber_data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count</w:t>
      </w:r>
      <w:r>
        <w:rPr>
          <w:rStyle w:val="NormalTok"/>
        </w:rPr>
        <w:t xml:space="preserve">(reported_location)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top_n</w:t>
      </w:r>
      <w:r>
        <w:rPr>
          <w:rStyle w:val="NormalTok"/>
        </w:rPr>
        <w:t>(</w:t>
      </w:r>
      <w:r>
        <w:rPr>
          <w:rStyle w:val="DecValTok"/>
        </w:rPr>
        <w:t>5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ggplot</w:t>
      </w:r>
      <w:r>
        <w:rPr>
          <w:rStyle w:val="NormalTok"/>
        </w:rPr>
        <w:t>(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unctionTok"/>
        </w:rPr>
        <w:t>reorder</w:t>
      </w:r>
      <w:r>
        <w:rPr>
          <w:rStyle w:val="NormalTok"/>
        </w:rPr>
        <w:t xml:space="preserve">(reported_location, n), </w:t>
      </w:r>
      <w:r>
        <w:rPr>
          <w:rStyle w:val="AttributeTok"/>
        </w:rPr>
        <w:t>y =</w:t>
      </w:r>
      <w:r>
        <w:rPr>
          <w:rStyle w:val="NormalTok"/>
        </w:rPr>
        <w:t xml:space="preserve"> n))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geom_col</w:t>
      </w:r>
      <w:r>
        <w:rPr>
          <w:rStyle w:val="NormalTok"/>
        </w:rPr>
        <w:t>(</w:t>
      </w:r>
      <w:r>
        <w:rPr>
          <w:rStyle w:val="AttributeTok"/>
        </w:rPr>
        <w:t>fill =</w:t>
      </w:r>
      <w:r>
        <w:rPr>
          <w:rStyle w:val="NormalTok"/>
        </w:rPr>
        <w:t xml:space="preserve"> </w:t>
      </w:r>
      <w:r>
        <w:rPr>
          <w:rStyle w:val="StringTok"/>
        </w:rPr>
        <w:t>"purple"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coord_flip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title =</w:t>
      </w:r>
      <w:r>
        <w:rPr>
          <w:rStyle w:val="NormalTok"/>
        </w:rPr>
        <w:t xml:space="preserve"> </w:t>
      </w:r>
      <w:r>
        <w:rPr>
          <w:rStyle w:val="StringTok"/>
        </w:rPr>
        <w:t>"Top 5 States by Incident Volume"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StringTok"/>
        </w:rPr>
        <w:t>"State"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"Incidents"</w:t>
      </w:r>
      <w:r>
        <w:br/>
      </w:r>
      <w:r>
        <w:rPr>
          <w:rStyle w:val="NormalTok"/>
        </w:rPr>
        <w:t xml:space="preserve">  )</w:t>
      </w:r>
    </w:p>
    <w:p w:rsidR="00740133" w:rsidRDefault="00000000">
      <w:pPr>
        <w:pStyle w:val="SourceCode"/>
      </w:pPr>
      <w:r>
        <w:rPr>
          <w:rStyle w:val="VerbatimChar"/>
        </w:rPr>
        <w:t>## Selecting by n</w:t>
      </w:r>
    </w:p>
    <w:p w:rsidR="00740133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>
            <wp:extent cx="5334000" cy="4267200"/>
            <wp:effectExtent l="0" t="0" r="0" b="0"/>
            <wp:docPr id="3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" descr="fbi_cyber_analysis_report_files/figure-docx/hotspot-map-1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40133" w:rsidRDefault="00000000">
      <w:pPr>
        <w:pStyle w:val="BodyText"/>
      </w:pPr>
      <w:r>
        <w:t xml:space="preserve">States like </w:t>
      </w:r>
      <w:r>
        <w:rPr>
          <w:b/>
          <w:bCs/>
        </w:rPr>
        <w:t>California, New York, Texas, and Florida</w:t>
      </w:r>
      <w:r>
        <w:t xml:space="preserve"> lead in reported incidents, signaling high-value targets or more aggressive threat exposure.</w:t>
      </w:r>
    </w:p>
    <w:p w:rsidR="00740133" w:rsidRDefault="00861276">
      <w:r>
        <w:rPr>
          <w:noProof/>
        </w:rPr>
        <w:pict>
          <v:rect id="_x0000_i1028" alt="" style="width:468pt;height:.05pt;mso-width-percent:0;mso-height-percent:0;mso-width-percent:0;mso-height-percent:0" o:hralign="center" o:hrstd="t" o:hr="t"/>
        </w:pict>
      </w:r>
    </w:p>
    <w:p w:rsidR="00740133" w:rsidRDefault="00000000">
      <w:pPr>
        <w:pStyle w:val="Heading1"/>
      </w:pPr>
      <w:bookmarkStart w:id="6" w:name="incident-trends-over-time"/>
      <w:bookmarkEnd w:id="5"/>
      <w:r>
        <w:t>6. Incident Trends Over Time</w:t>
      </w:r>
    </w:p>
    <w:p w:rsidR="00740133" w:rsidRDefault="00000000">
      <w:pPr>
        <w:pStyle w:val="SourceCode"/>
      </w:pPr>
      <w:r>
        <w:rPr>
          <w:rStyle w:val="NormalTok"/>
        </w:rPr>
        <w:t xml:space="preserve">cyber_data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month =</w:t>
      </w:r>
      <w:r>
        <w:rPr>
          <w:rStyle w:val="NormalTok"/>
        </w:rPr>
        <w:t xml:space="preserve"> </w:t>
      </w:r>
      <w:r>
        <w:rPr>
          <w:rStyle w:val="FunctionTok"/>
        </w:rPr>
        <w:t>floor_date</w:t>
      </w:r>
      <w:r>
        <w:rPr>
          <w:rStyle w:val="NormalTok"/>
        </w:rPr>
        <w:t xml:space="preserve">(incident_date, </w:t>
      </w:r>
      <w:r>
        <w:rPr>
          <w:rStyle w:val="StringTok"/>
        </w:rPr>
        <w:t>"month"</w:t>
      </w:r>
      <w:r>
        <w:rPr>
          <w:rStyle w:val="NormalTok"/>
        </w:rPr>
        <w:t xml:space="preserve">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count</w:t>
      </w:r>
      <w:r>
        <w:rPr>
          <w:rStyle w:val="NormalTok"/>
        </w:rPr>
        <w:t xml:space="preserve">(month)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ggplot</w:t>
      </w:r>
      <w:r>
        <w:rPr>
          <w:rStyle w:val="NormalTok"/>
        </w:rPr>
        <w:t>(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month, </w:t>
      </w:r>
      <w:r>
        <w:rPr>
          <w:rStyle w:val="AttributeTok"/>
        </w:rPr>
        <w:t>y =</w:t>
      </w:r>
      <w:r>
        <w:rPr>
          <w:rStyle w:val="NormalTok"/>
        </w:rPr>
        <w:t xml:space="preserve"> n))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geom_line</w:t>
      </w:r>
      <w:r>
        <w:rPr>
          <w:rStyle w:val="NormalTok"/>
        </w:rPr>
        <w:t>(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"darkgreen"</w:t>
      </w:r>
      <w:r>
        <w:rPr>
          <w:rStyle w:val="NormalTok"/>
        </w:rPr>
        <w:t xml:space="preserve">,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geom_smooth</w:t>
      </w:r>
      <w:r>
        <w:rPr>
          <w:rStyle w:val="NormalTok"/>
        </w:rPr>
        <w:t>(</w:t>
      </w:r>
      <w:r>
        <w:rPr>
          <w:rStyle w:val="AttributeTok"/>
        </w:rPr>
        <w:t>se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 xml:space="preserve">,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title =</w:t>
      </w:r>
      <w:r>
        <w:rPr>
          <w:rStyle w:val="NormalTok"/>
        </w:rPr>
        <w:t xml:space="preserve"> </w:t>
      </w:r>
      <w:r>
        <w:rPr>
          <w:rStyle w:val="StringTok"/>
        </w:rPr>
        <w:t>"Monthly Incident Trend"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StringTok"/>
        </w:rPr>
        <w:t>"Month"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"Incidents"</w:t>
      </w:r>
      <w:r>
        <w:br/>
      </w:r>
      <w:r>
        <w:rPr>
          <w:rStyle w:val="NormalTok"/>
        </w:rPr>
        <w:t xml:space="preserve">  )</w:t>
      </w:r>
    </w:p>
    <w:p w:rsidR="00740133" w:rsidRDefault="00000000">
      <w:pPr>
        <w:pStyle w:val="SourceCode"/>
      </w:pPr>
      <w:r>
        <w:rPr>
          <w:rStyle w:val="VerbatimChar"/>
        </w:rPr>
        <w:t>## Warning: Using `size` aesthetic for lines was deprecated in ggplot2 3.4.0.</w:t>
      </w:r>
      <w:r>
        <w:br/>
      </w:r>
      <w:r>
        <w:rPr>
          <w:rStyle w:val="VerbatimChar"/>
        </w:rPr>
        <w:t>## ℹ Please use `linewidth` instead.</w:t>
      </w:r>
      <w:r>
        <w:br/>
      </w:r>
      <w:r>
        <w:rPr>
          <w:rStyle w:val="VerbatimChar"/>
        </w:rPr>
        <w:t>## This warning is displayed once every 8 hours.</w:t>
      </w:r>
      <w:r>
        <w:br/>
      </w:r>
      <w:r>
        <w:rPr>
          <w:rStyle w:val="VerbatimChar"/>
        </w:rPr>
        <w:lastRenderedPageBreak/>
        <w:t>## Call `lifecycle::last_lifecycle_warnings()` to see where this warning was</w:t>
      </w:r>
      <w:r>
        <w:br/>
      </w:r>
      <w:r>
        <w:rPr>
          <w:rStyle w:val="VerbatimChar"/>
        </w:rPr>
        <w:t>## generated.</w:t>
      </w:r>
    </w:p>
    <w:p w:rsidR="00740133" w:rsidRDefault="00000000">
      <w:pPr>
        <w:pStyle w:val="SourceCode"/>
      </w:pPr>
      <w:r>
        <w:rPr>
          <w:rStyle w:val="VerbatimChar"/>
        </w:rPr>
        <w:t>## `geom_smooth()` using method = 'loess' and formula = 'y ~ x'</w:t>
      </w:r>
    </w:p>
    <w:p w:rsidR="00740133" w:rsidRDefault="00000000">
      <w:pPr>
        <w:pStyle w:val="FirstParagraph"/>
      </w:pPr>
      <w:r>
        <w:rPr>
          <w:noProof/>
        </w:rPr>
        <w:drawing>
          <wp:inline distT="0" distB="0" distL="0" distR="0">
            <wp:extent cx="5334000" cy="4267200"/>
            <wp:effectExtent l="0" t="0" r="0" b="0"/>
            <wp:docPr id="3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fbi_cyber_analysis_report_files/figure-docx/trend-line-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40133" w:rsidRDefault="00000000">
      <w:pPr>
        <w:pStyle w:val="BodyText"/>
      </w:pPr>
      <w:r>
        <w:t xml:space="preserve">The trend shows a </w:t>
      </w:r>
      <w:r>
        <w:rPr>
          <w:b/>
          <w:bCs/>
        </w:rPr>
        <w:t>steady volume of cyber incidents</w:t>
      </w:r>
      <w:r>
        <w:t xml:space="preserve"> over time, with minor fluctuations that may correspond to seasonal behaviors or policy changes.</w:t>
      </w:r>
    </w:p>
    <w:p w:rsidR="00740133" w:rsidRDefault="00861276">
      <w:r>
        <w:rPr>
          <w:noProof/>
        </w:rPr>
        <w:pict>
          <v:rect id="_x0000_i1027" alt="" style="width:468pt;height:.05pt;mso-width-percent:0;mso-height-percent:0;mso-width-percent:0;mso-height-percent:0" o:hralign="center" o:hrstd="t" o:hr="t"/>
        </w:pict>
      </w:r>
    </w:p>
    <w:p w:rsidR="00740133" w:rsidRDefault="00000000">
      <w:pPr>
        <w:pStyle w:val="Heading1"/>
      </w:pPr>
      <w:bookmarkStart w:id="7" w:name="forecast-for-2025"/>
      <w:bookmarkEnd w:id="6"/>
      <w:r>
        <w:t>7. Forecast for 2025</w:t>
      </w:r>
    </w:p>
    <w:p w:rsidR="00740133" w:rsidRDefault="00000000">
      <w:pPr>
        <w:pStyle w:val="SourceCode"/>
      </w:pPr>
      <w:r>
        <w:rPr>
          <w:rStyle w:val="CommentTok"/>
        </w:rPr>
        <w:t># Aggregate incidents by month</w:t>
      </w:r>
      <w:r>
        <w:br/>
      </w:r>
      <w:r>
        <w:rPr>
          <w:rStyle w:val="NormalTok"/>
        </w:rPr>
        <w:t xml:space="preserve">monthly_data </w:t>
      </w:r>
      <w:r>
        <w:rPr>
          <w:rStyle w:val="OtherTok"/>
        </w:rPr>
        <w:t>&lt;-</w:t>
      </w:r>
      <w:r>
        <w:rPr>
          <w:rStyle w:val="NormalTok"/>
        </w:rPr>
        <w:t xml:space="preserve"> cyber_data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month =</w:t>
      </w:r>
      <w:r>
        <w:rPr>
          <w:rStyle w:val="NormalTok"/>
        </w:rPr>
        <w:t xml:space="preserve"> </w:t>
      </w:r>
      <w:r>
        <w:rPr>
          <w:rStyle w:val="FunctionTok"/>
        </w:rPr>
        <w:t>floor_date</w:t>
      </w:r>
      <w:r>
        <w:rPr>
          <w:rStyle w:val="NormalTok"/>
        </w:rPr>
        <w:t xml:space="preserve">(incident_date, </w:t>
      </w:r>
      <w:r>
        <w:rPr>
          <w:rStyle w:val="StringTok"/>
        </w:rPr>
        <w:t>"month"</w:t>
      </w:r>
      <w:r>
        <w:rPr>
          <w:rStyle w:val="NormalTok"/>
        </w:rPr>
        <w:t xml:space="preserve">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count</w:t>
      </w:r>
      <w:r>
        <w:rPr>
          <w:rStyle w:val="NormalTok"/>
        </w:rPr>
        <w:t>(month)</w:t>
      </w:r>
      <w:r>
        <w:br/>
      </w:r>
      <w:r>
        <w:br/>
      </w:r>
      <w:r>
        <w:rPr>
          <w:rStyle w:val="CommentTok"/>
        </w:rPr>
        <w:t># Create time series</w:t>
      </w:r>
      <w:r>
        <w:br/>
      </w:r>
      <w:r>
        <w:rPr>
          <w:rStyle w:val="NormalTok"/>
        </w:rPr>
        <w:t xml:space="preserve">incident_ts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ts</w:t>
      </w:r>
      <w:r>
        <w:rPr>
          <w:rStyle w:val="NormalTok"/>
        </w:rPr>
        <w:t>(monthly_data</w:t>
      </w:r>
      <w:r>
        <w:rPr>
          <w:rStyle w:val="SpecialCharTok"/>
        </w:rPr>
        <w:t>$</w:t>
      </w:r>
      <w:r>
        <w:rPr>
          <w:rStyle w:val="NormalTok"/>
        </w:rPr>
        <w:t xml:space="preserve">n, </w:t>
      </w:r>
      <w:r>
        <w:rPr>
          <w:rStyle w:val="AttributeTok"/>
        </w:rPr>
        <w:t>start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2023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 xml:space="preserve">), </w:t>
      </w:r>
      <w:r>
        <w:rPr>
          <w:rStyle w:val="AttributeTok"/>
        </w:rPr>
        <w:t>frequency =</w:t>
      </w:r>
      <w:r>
        <w:rPr>
          <w:rStyle w:val="NormalTok"/>
        </w:rPr>
        <w:t xml:space="preserve"> </w:t>
      </w:r>
      <w:r>
        <w:rPr>
          <w:rStyle w:val="DecValTok"/>
        </w:rPr>
        <w:t>12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Forecast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auto.arima</w:t>
      </w:r>
      <w:r>
        <w:rPr>
          <w:rStyle w:val="NormalTok"/>
        </w:rPr>
        <w:t>(incident_ts)</w:t>
      </w:r>
      <w:r>
        <w:br/>
      </w:r>
      <w:r>
        <w:rPr>
          <w:rStyle w:val="NormalTok"/>
        </w:rPr>
        <w:lastRenderedPageBreak/>
        <w:t xml:space="preserve">forecasted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forecast</w:t>
      </w:r>
      <w:r>
        <w:rPr>
          <w:rStyle w:val="NormalTok"/>
        </w:rPr>
        <w:t xml:space="preserve">(model, </w:t>
      </w:r>
      <w:r>
        <w:rPr>
          <w:rStyle w:val="AttributeTok"/>
        </w:rPr>
        <w:t>h =</w:t>
      </w:r>
      <w:r>
        <w:rPr>
          <w:rStyle w:val="NormalTok"/>
        </w:rPr>
        <w:t xml:space="preserve"> </w:t>
      </w:r>
      <w:r>
        <w:rPr>
          <w:rStyle w:val="DecValTok"/>
        </w:rPr>
        <w:t>12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Plot forecast</w:t>
      </w:r>
      <w:r>
        <w:br/>
      </w:r>
      <w:r>
        <w:rPr>
          <w:rStyle w:val="FunctionTok"/>
        </w:rPr>
        <w:t>autoplot</w:t>
      </w:r>
      <w:r>
        <w:rPr>
          <w:rStyle w:val="NormalTok"/>
        </w:rPr>
        <w:t xml:space="preserve">(forecasted)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title =</w:t>
      </w:r>
      <w:r>
        <w:rPr>
          <w:rStyle w:val="NormalTok"/>
        </w:rPr>
        <w:t xml:space="preserve"> </w:t>
      </w:r>
      <w:r>
        <w:rPr>
          <w:rStyle w:val="StringTok"/>
        </w:rPr>
        <w:t>"Forecasted Monthly Cyber Incidents (2025)"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StringTok"/>
        </w:rPr>
        <w:t>"Month"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"Predicted Incident Count"</w:t>
      </w:r>
      <w:r>
        <w:br/>
      </w:r>
      <w:r>
        <w:rPr>
          <w:rStyle w:val="NormalTok"/>
        </w:rPr>
        <w:t xml:space="preserve">  )</w:t>
      </w:r>
    </w:p>
    <w:p w:rsidR="00740133" w:rsidRDefault="00000000">
      <w:pPr>
        <w:pStyle w:val="FirstParagraph"/>
      </w:pPr>
      <w:r>
        <w:rPr>
          <w:noProof/>
        </w:rPr>
        <w:drawing>
          <wp:inline distT="0" distB="0" distL="0" distR="0">
            <wp:extent cx="5334000" cy="4267200"/>
            <wp:effectExtent l="0" t="0" r="0" b="0"/>
            <wp:docPr id="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fbi_cyber_analysis_report_files/figure-docx/forecast-model-1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40133" w:rsidRDefault="00000000">
      <w:pPr>
        <w:pStyle w:val="BodyText"/>
      </w:pPr>
      <w:r>
        <w:t xml:space="preserve">Based on time-series modeling, the monthly incident volume is expected to average </w:t>
      </w:r>
      <w:r>
        <w:rPr>
          <w:b/>
          <w:bCs/>
        </w:rPr>
        <w:t>40–42</w:t>
      </w:r>
      <w:r>
        <w:t xml:space="preserve">, with a 95% confidence range of </w:t>
      </w:r>
      <w:r>
        <w:rPr>
          <w:b/>
          <w:bCs/>
        </w:rPr>
        <w:t>34 to 50 incidents</w:t>
      </w:r>
      <w:r>
        <w:t>. This stability masks the continued need for constant vigilance.</w:t>
      </w:r>
    </w:p>
    <w:p w:rsidR="00740133" w:rsidRDefault="00861276">
      <w:r>
        <w:rPr>
          <w:noProof/>
        </w:rPr>
        <w:pict>
          <v:rect id="_x0000_i1026" alt="" style="width:468pt;height:.05pt;mso-width-percent:0;mso-height-percent:0;mso-width-percent:0;mso-height-percent:0" o:hralign="center" o:hrstd="t" o:hr="t"/>
        </w:pict>
      </w:r>
    </w:p>
    <w:p w:rsidR="00740133" w:rsidRDefault="00000000">
      <w:pPr>
        <w:pStyle w:val="Heading1"/>
      </w:pPr>
      <w:bookmarkStart w:id="8" w:name="recommendations"/>
      <w:bookmarkEnd w:id="7"/>
      <w:r>
        <w:t>8. Recommendations</w:t>
      </w:r>
    </w:p>
    <w:p w:rsidR="00740133" w:rsidRDefault="00000000">
      <w:pPr>
        <w:pStyle w:val="Compact"/>
        <w:numPr>
          <w:ilvl w:val="0"/>
          <w:numId w:val="2"/>
        </w:numPr>
      </w:pPr>
      <w:r>
        <w:t xml:space="preserve">Prioritize cyber defense investments in </w:t>
      </w:r>
      <w:r>
        <w:rPr>
          <w:b/>
          <w:bCs/>
        </w:rPr>
        <w:t>healthcare and banking sectors</w:t>
      </w:r>
    </w:p>
    <w:p w:rsidR="00740133" w:rsidRDefault="00000000">
      <w:pPr>
        <w:pStyle w:val="Compact"/>
        <w:numPr>
          <w:ilvl w:val="0"/>
          <w:numId w:val="2"/>
        </w:numPr>
      </w:pPr>
      <w:r>
        <w:t xml:space="preserve">Deploy additional monitoring and field assets in </w:t>
      </w:r>
      <w:r>
        <w:rPr>
          <w:b/>
          <w:bCs/>
        </w:rPr>
        <w:t>California, New York, Texas</w:t>
      </w:r>
    </w:p>
    <w:p w:rsidR="00740133" w:rsidRDefault="00000000">
      <w:pPr>
        <w:pStyle w:val="Compact"/>
        <w:numPr>
          <w:ilvl w:val="0"/>
          <w:numId w:val="2"/>
        </w:numPr>
      </w:pPr>
      <w:r>
        <w:t>Launch early-warning initiatives during historically active months</w:t>
      </w:r>
    </w:p>
    <w:p w:rsidR="00740133" w:rsidRDefault="00000000">
      <w:pPr>
        <w:pStyle w:val="Compact"/>
        <w:numPr>
          <w:ilvl w:val="0"/>
          <w:numId w:val="2"/>
        </w:numPr>
      </w:pPr>
      <w:r>
        <w:lastRenderedPageBreak/>
        <w:t>Sustain 24/7 incident response readiness given baseline threat levels</w:t>
      </w:r>
    </w:p>
    <w:p w:rsidR="00740133" w:rsidRDefault="00000000">
      <w:pPr>
        <w:pStyle w:val="Compact"/>
        <w:numPr>
          <w:ilvl w:val="0"/>
          <w:numId w:val="2"/>
        </w:numPr>
      </w:pPr>
      <w:r>
        <w:t>Continue federal-state collaboration across intelligence, infrastructure, and tech</w:t>
      </w:r>
    </w:p>
    <w:p w:rsidR="00740133" w:rsidRDefault="00861276">
      <w:r>
        <w:rPr>
          <w:noProof/>
        </w:rPr>
        <w:pict>
          <v:rect id="_x0000_i1025" alt="" style="width:468pt;height:.05pt;mso-width-percent:0;mso-height-percent:0;mso-width-percent:0;mso-height-percent:0" o:hralign="center" o:hrstd="t" o:hr="t"/>
        </w:pict>
      </w:r>
    </w:p>
    <w:p w:rsidR="00740133" w:rsidRDefault="00000000">
      <w:pPr>
        <w:pStyle w:val="Heading1"/>
      </w:pPr>
      <w:bookmarkStart w:id="9" w:name="appendix"/>
      <w:bookmarkEnd w:id="8"/>
      <w:r>
        <w:t>Appendix</w:t>
      </w:r>
    </w:p>
    <w:p w:rsidR="00740133" w:rsidRDefault="00000000">
      <w:pPr>
        <w:pStyle w:val="SourceCode"/>
      </w:pPr>
      <w:r>
        <w:rPr>
          <w:rStyle w:val="CommentTok"/>
        </w:rPr>
        <w:t># Summary of losses by attack type</w:t>
      </w:r>
      <w:r>
        <w:br/>
      </w:r>
      <w:r>
        <w:rPr>
          <w:rStyle w:val="NormalTok"/>
        </w:rPr>
        <w:t xml:space="preserve">cyber_data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(attack_type)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summarize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total_loss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(estimated_loss_usd),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avg_loss =</w:t>
      </w:r>
      <w:r>
        <w:rPr>
          <w:rStyle w:val="NormalTok"/>
        </w:rPr>
        <w:t xml:space="preserve"> </w:t>
      </w:r>
      <w:r>
        <w:rPr>
          <w:rStyle w:val="FunctionTok"/>
        </w:rPr>
        <w:t>mean</w:t>
      </w:r>
      <w:r>
        <w:rPr>
          <w:rStyle w:val="NormalTok"/>
        </w:rPr>
        <w:t>(estimated_loss_usd),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.groups =</w:t>
      </w:r>
      <w:r>
        <w:rPr>
          <w:rStyle w:val="NormalTok"/>
        </w:rPr>
        <w:t xml:space="preserve"> </w:t>
      </w:r>
      <w:r>
        <w:rPr>
          <w:rStyle w:val="StringTok"/>
        </w:rPr>
        <w:t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arrange</w:t>
      </w:r>
      <w:r>
        <w:rPr>
          <w:rStyle w:val="NormalTok"/>
        </w:rPr>
        <w:t>(</w:t>
      </w:r>
      <w:r>
        <w:rPr>
          <w:rStyle w:val="FunctionTok"/>
        </w:rPr>
        <w:t>desc</w:t>
      </w:r>
      <w:r>
        <w:rPr>
          <w:rStyle w:val="NormalTok"/>
        </w:rPr>
        <w:t xml:space="preserve">(total_loss))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kable</w:t>
      </w:r>
      <w:r>
        <w:rPr>
          <w:rStyle w:val="NormalTok"/>
        </w:rPr>
        <w:t>(</w:t>
      </w:r>
      <w:r>
        <w:rPr>
          <w:rStyle w:val="AttributeTok"/>
        </w:rPr>
        <w:t>digits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01"/>
        <w:gridCol w:w="1370"/>
        <w:gridCol w:w="1114"/>
      </w:tblGrid>
      <w:tr w:rsidR="00740133" w:rsidTr="007401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740133" w:rsidRDefault="00000000">
            <w:pPr>
              <w:pStyle w:val="Compact"/>
            </w:pPr>
            <w:r>
              <w:t>attack_type</w:t>
            </w:r>
          </w:p>
        </w:tc>
        <w:tc>
          <w:tcPr>
            <w:tcW w:w="0" w:type="auto"/>
          </w:tcPr>
          <w:p w:rsidR="00740133" w:rsidRDefault="00000000">
            <w:pPr>
              <w:pStyle w:val="Compact"/>
              <w:jc w:val="right"/>
            </w:pPr>
            <w:r>
              <w:t>total_loss</w:t>
            </w:r>
          </w:p>
        </w:tc>
        <w:tc>
          <w:tcPr>
            <w:tcW w:w="0" w:type="auto"/>
          </w:tcPr>
          <w:p w:rsidR="00740133" w:rsidRDefault="00000000">
            <w:pPr>
              <w:pStyle w:val="Compact"/>
              <w:jc w:val="right"/>
            </w:pPr>
            <w:r>
              <w:t>avg_loss</w:t>
            </w:r>
          </w:p>
        </w:tc>
      </w:tr>
      <w:tr w:rsidR="00740133">
        <w:tc>
          <w:tcPr>
            <w:tcW w:w="0" w:type="auto"/>
          </w:tcPr>
          <w:p w:rsidR="00740133" w:rsidRDefault="00000000">
            <w:pPr>
              <w:pStyle w:val="Compact"/>
            </w:pPr>
            <w:r>
              <w:t>Phishing</w:t>
            </w:r>
          </w:p>
        </w:tc>
        <w:tc>
          <w:tcPr>
            <w:tcW w:w="0" w:type="auto"/>
          </w:tcPr>
          <w:p w:rsidR="00740133" w:rsidRDefault="00000000">
            <w:pPr>
              <w:pStyle w:val="Compact"/>
              <w:jc w:val="right"/>
            </w:pPr>
            <w:r>
              <w:t>871070993</w:t>
            </w:r>
          </w:p>
        </w:tc>
        <w:tc>
          <w:tcPr>
            <w:tcW w:w="0" w:type="auto"/>
          </w:tcPr>
          <w:p w:rsidR="00740133" w:rsidRDefault="00000000">
            <w:pPr>
              <w:pStyle w:val="Compact"/>
              <w:jc w:val="right"/>
            </w:pPr>
            <w:r>
              <w:t>2503078</w:t>
            </w:r>
          </w:p>
        </w:tc>
      </w:tr>
      <w:tr w:rsidR="00740133">
        <w:tc>
          <w:tcPr>
            <w:tcW w:w="0" w:type="auto"/>
          </w:tcPr>
          <w:p w:rsidR="00740133" w:rsidRDefault="00000000">
            <w:pPr>
              <w:pStyle w:val="Compact"/>
            </w:pPr>
            <w:r>
              <w:t>Ransomware</w:t>
            </w:r>
          </w:p>
        </w:tc>
        <w:tc>
          <w:tcPr>
            <w:tcW w:w="0" w:type="auto"/>
          </w:tcPr>
          <w:p w:rsidR="00740133" w:rsidRDefault="00000000">
            <w:pPr>
              <w:pStyle w:val="Compact"/>
              <w:jc w:val="right"/>
            </w:pPr>
            <w:r>
              <w:t>628883782</w:t>
            </w:r>
          </w:p>
        </w:tc>
        <w:tc>
          <w:tcPr>
            <w:tcW w:w="0" w:type="auto"/>
          </w:tcPr>
          <w:p w:rsidR="00740133" w:rsidRDefault="00000000">
            <w:pPr>
              <w:pStyle w:val="Compact"/>
              <w:jc w:val="right"/>
            </w:pPr>
            <w:r>
              <w:t>2428123</w:t>
            </w:r>
          </w:p>
        </w:tc>
      </w:tr>
      <w:tr w:rsidR="00740133">
        <w:tc>
          <w:tcPr>
            <w:tcW w:w="0" w:type="auto"/>
          </w:tcPr>
          <w:p w:rsidR="00740133" w:rsidRDefault="00000000">
            <w:pPr>
              <w:pStyle w:val="Compact"/>
            </w:pPr>
            <w:r>
              <w:t>Malware</w:t>
            </w:r>
          </w:p>
        </w:tc>
        <w:tc>
          <w:tcPr>
            <w:tcW w:w="0" w:type="auto"/>
          </w:tcPr>
          <w:p w:rsidR="00740133" w:rsidRDefault="00000000">
            <w:pPr>
              <w:pStyle w:val="Compact"/>
              <w:jc w:val="right"/>
            </w:pPr>
            <w:r>
              <w:t>475362957</w:t>
            </w:r>
          </w:p>
        </w:tc>
        <w:tc>
          <w:tcPr>
            <w:tcW w:w="0" w:type="auto"/>
          </w:tcPr>
          <w:p w:rsidR="00740133" w:rsidRDefault="00000000">
            <w:pPr>
              <w:pStyle w:val="Compact"/>
              <w:jc w:val="right"/>
            </w:pPr>
            <w:r>
              <w:t>2437759</w:t>
            </w:r>
          </w:p>
        </w:tc>
      </w:tr>
      <w:tr w:rsidR="00740133">
        <w:tc>
          <w:tcPr>
            <w:tcW w:w="0" w:type="auto"/>
          </w:tcPr>
          <w:p w:rsidR="00740133" w:rsidRDefault="00000000">
            <w:pPr>
              <w:pStyle w:val="Compact"/>
            </w:pPr>
            <w:r>
              <w:t>DDoS</w:t>
            </w:r>
          </w:p>
        </w:tc>
        <w:tc>
          <w:tcPr>
            <w:tcW w:w="0" w:type="auto"/>
          </w:tcPr>
          <w:p w:rsidR="00740133" w:rsidRDefault="00000000">
            <w:pPr>
              <w:pStyle w:val="Compact"/>
              <w:jc w:val="right"/>
            </w:pPr>
            <w:r>
              <w:t>259126482</w:t>
            </w:r>
          </w:p>
        </w:tc>
        <w:tc>
          <w:tcPr>
            <w:tcW w:w="0" w:type="auto"/>
          </w:tcPr>
          <w:p w:rsidR="00740133" w:rsidRDefault="00000000">
            <w:pPr>
              <w:pStyle w:val="Compact"/>
              <w:jc w:val="right"/>
            </w:pPr>
            <w:r>
              <w:t>2444589</w:t>
            </w:r>
          </w:p>
        </w:tc>
      </w:tr>
      <w:tr w:rsidR="00740133">
        <w:tc>
          <w:tcPr>
            <w:tcW w:w="0" w:type="auto"/>
          </w:tcPr>
          <w:p w:rsidR="00740133" w:rsidRDefault="00000000">
            <w:pPr>
              <w:pStyle w:val="Compact"/>
            </w:pPr>
            <w:r>
              <w:t>SQL Injection</w:t>
            </w:r>
          </w:p>
        </w:tc>
        <w:tc>
          <w:tcPr>
            <w:tcW w:w="0" w:type="auto"/>
          </w:tcPr>
          <w:p w:rsidR="00740133" w:rsidRDefault="00000000">
            <w:pPr>
              <w:pStyle w:val="Compact"/>
              <w:jc w:val="right"/>
            </w:pPr>
            <w:r>
              <w:t>246851810</w:t>
            </w:r>
          </w:p>
        </w:tc>
        <w:tc>
          <w:tcPr>
            <w:tcW w:w="0" w:type="auto"/>
          </w:tcPr>
          <w:p w:rsidR="00740133" w:rsidRDefault="00000000">
            <w:pPr>
              <w:pStyle w:val="Compact"/>
              <w:jc w:val="right"/>
            </w:pPr>
            <w:r>
              <w:t>2683172</w:t>
            </w:r>
          </w:p>
        </w:tc>
      </w:tr>
    </w:tbl>
    <w:p w:rsidR="00740133" w:rsidRDefault="00000000">
      <w:pPr>
        <w:pStyle w:val="BodyText"/>
      </w:pPr>
      <w:r>
        <w:t>You may also attach saved versions of CSVs and screenshots from your visuals folder for full documentation.</w:t>
      </w:r>
      <w:bookmarkEnd w:id="9"/>
    </w:p>
    <w:sectPr w:rsidR="00740133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47F265D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5148A5A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550530248">
    <w:abstractNumId w:val="0"/>
  </w:num>
  <w:num w:numId="2" w16cid:durableId="19986040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40133"/>
    <w:rsid w:val="001B4753"/>
    <w:rsid w:val="00740133"/>
    <w:rsid w:val="008612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1780BD"/>
  <w15:docId w15:val="{2D439979-79DC-0540-9E36-C7BE27D51A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9</Pages>
  <Words>974</Words>
  <Characters>5553</Characters>
  <Application>Microsoft Office Word</Application>
  <DocSecurity>0</DocSecurity>
  <Lines>46</Lines>
  <Paragraphs>13</Paragraphs>
  <ScaleCrop>false</ScaleCrop>
  <Company/>
  <LinksUpToDate>false</LinksUpToDate>
  <CharactersWithSpaces>6514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Operation Silent Web: Cybersecurity Threat Analysis</dc:title>
  <dc:creator>[Your Name]</dc:creator>
  <cp:keywords/>
  <cp:lastModifiedBy>Christopher Davis</cp:lastModifiedBy>
  <cp:revision>2</cp:revision>
  <dcterms:created xsi:type="dcterms:W3CDTF">2025-04-30T23:07:00Z</dcterms:created>
  <dcterms:modified xsi:type="dcterms:W3CDTF">2025-05-01T00:25:00Z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2025-04-30</vt:lpwstr>
  </property>
  <property fmtid="{D5CDD505-2E9C-101B-9397-08002B2CF9AE}" pid="3" name="output">
    <vt:lpwstr>word_document</vt:lpwstr>
  </property>
</Properties>
</file>