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w:t>
      </w:r>
      <w:r>
        <w:rPr>
          <w:rFonts w:hint="eastAsia"/>
        </w:rPr>
        <w:t xml:space="preserve">8｜课时1｜为什么“搜得到”不等于“答得稳”：RAG</w:t>
      </w:r>
      <w:r>
        <w:t xml:space="preserve"> </w:t>
      </w:r>
      <w:r>
        <w:rPr>
          <w:rFonts w:hint="eastAsia"/>
        </w:rPr>
        <w:t xml:space="preserve">工程闭环的系统边界</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稳定回答不是模型能力问题而是证据检索生成和审计共同约束的结果"/>
    <w:p>
      <w:pPr>
        <w:pStyle w:val="Heading2"/>
      </w:pPr>
      <w:r>
        <w:rPr>
          <w:rFonts w:hint="eastAsia"/>
        </w:rPr>
        <w:t xml:space="preserve">稳定回答不是模型能力问题，而是证据、检索、生成和审计共同约束的结果</w:t>
      </w:r>
    </w:p>
    <w:p>
      <w:pPr>
        <w:pStyle w:val="FirstParagraph"/>
      </w:pPr>
      <w:r>
        <w:rPr>
          <w:rFonts w:hint="eastAsia"/>
        </w:rPr>
        <w:t xml:space="preserve">这一讲先立住</w:t>
      </w:r>
      <w:r>
        <w:t xml:space="preserve"> Week8 </w:t>
      </w:r>
      <w:r>
        <w:rPr>
          <w:rFonts w:hint="eastAsia"/>
        </w:rPr>
        <w:t xml:space="preserve">的边界：</w:t>
      </w:r>
    </w:p>
    <w:p>
      <w:pPr>
        <w:pStyle w:val="BodyText"/>
      </w:pPr>
      <w:r>
        <w:rPr>
          <w:b/>
          <w:bCs/>
        </w:rPr>
        <w:t xml:space="preserve">RAG </w:t>
      </w:r>
      <w:r>
        <w:rPr>
          <w:rFonts w:hint="eastAsia"/>
          <w:b/>
          <w:bCs/>
        </w:rPr>
        <w:t xml:space="preserve">工程不是让模型“多看一些资料”，而是让每次回答都能回到证据、版本、口径和审计记录。</w:t>
      </w:r>
    </w:p>
    <w:bookmarkEnd w:id="9"/>
    <w:bookmarkStart w:id="10" w:name="这节课解决什么问题"/>
    <w:p>
      <w:pPr>
        <w:pStyle w:val="Heading2"/>
      </w:pPr>
      <w:r>
        <w:rPr>
          <w:rFonts w:hint="eastAsia"/>
        </w:rPr>
        <w:t xml:space="preserve">这节课解决什么问题</w:t>
      </w:r>
    </w:p>
    <w:p>
      <w:pPr>
        <w:pStyle w:val="FirstParagraph"/>
      </w:pPr>
      <w:r>
        <w:rPr>
          <w:rFonts w:hint="eastAsia"/>
        </w:rPr>
        <w:t xml:space="preserve">很多</w:t>
      </w:r>
      <w:r>
        <w:t xml:space="preserve"> RAG demo </w:t>
      </w:r>
      <w:r>
        <w:rPr>
          <w:rFonts w:hint="eastAsia"/>
        </w:rPr>
        <w:t xml:space="preserve">的问题不是“搜不到”，而是：</w:t>
      </w:r>
    </w:p>
    <w:p>
      <w:pPr>
        <w:pStyle w:val="Compact"/>
        <w:numPr>
          <w:ilvl w:val="0"/>
          <w:numId w:val="1001"/>
        </w:numPr>
      </w:pPr>
      <w:r>
        <w:rPr>
          <w:rFonts w:hint="eastAsia"/>
        </w:rPr>
        <w:t xml:space="preserve">搜到了旧版本内容</w:t>
      </w:r>
    </w:p>
    <w:p>
      <w:pPr>
        <w:pStyle w:val="Compact"/>
        <w:numPr>
          <w:ilvl w:val="0"/>
          <w:numId w:val="1001"/>
        </w:numPr>
      </w:pPr>
      <w:r>
        <w:rPr>
          <w:rFonts w:hint="eastAsia"/>
        </w:rPr>
        <w:t xml:space="preserve">搜到了无权限内容</w:t>
      </w:r>
    </w:p>
    <w:p>
      <w:pPr>
        <w:pStyle w:val="Compact"/>
        <w:numPr>
          <w:ilvl w:val="0"/>
          <w:numId w:val="1001"/>
        </w:numPr>
      </w:pPr>
      <w:r>
        <w:rPr>
          <w:rFonts w:hint="eastAsia"/>
        </w:rPr>
        <w:t xml:space="preserve">搜到了不适合回答的低质量</w:t>
      </w:r>
      <w:r>
        <w:t xml:space="preserve"> chunk</w:t>
      </w:r>
    </w:p>
    <w:p>
      <w:pPr>
        <w:pStyle w:val="Compact"/>
        <w:numPr>
          <w:ilvl w:val="0"/>
          <w:numId w:val="1001"/>
        </w:numPr>
      </w:pPr>
      <w:r>
        <w:rPr>
          <w:rFonts w:hint="eastAsia"/>
        </w:rPr>
        <w:t xml:space="preserve">生成阶段把</w:t>
      </w:r>
      <w:r>
        <w:t xml:space="preserve"> citation </w:t>
      </w:r>
      <w:r>
        <w:rPr>
          <w:rFonts w:hint="eastAsia"/>
        </w:rPr>
        <w:t xml:space="preserve">编得像真的</w:t>
      </w:r>
    </w:p>
    <w:p>
      <w:pPr>
        <w:pStyle w:val="Compact"/>
        <w:numPr>
          <w:ilvl w:val="0"/>
          <w:numId w:val="1001"/>
        </w:numPr>
      </w:pPr>
      <w:r>
        <w:rPr>
          <w:rFonts w:hint="eastAsia"/>
        </w:rPr>
        <w:t xml:space="preserve">出错后无法复现当时的索引、prompt</w:t>
      </w:r>
      <w:r>
        <w:t xml:space="preserve"> </w:t>
      </w:r>
      <w:r>
        <w:rPr>
          <w:rFonts w:hint="eastAsia"/>
        </w:rPr>
        <w:t xml:space="preserve">和证据</w:t>
      </w:r>
    </w:p>
    <w:p>
      <w:pPr>
        <w:pStyle w:val="FirstParagraph"/>
      </w:pPr>
      <w:r>
        <w:t xml:space="preserve">Week8 </w:t>
      </w:r>
      <w:r>
        <w:rPr>
          <w:rFonts w:hint="eastAsia"/>
        </w:rPr>
        <w:t xml:space="preserve">要把这件事收成工程闭环。</w:t>
      </w:r>
    </w:p>
    <w:bookmarkEnd w:id="10"/>
    <w:bookmarkStart w:id="11" w:name="参考学习时间"/>
    <w:p>
      <w:pPr>
        <w:pStyle w:val="Heading2"/>
      </w:pPr>
      <w:r>
        <w:rPr>
          <w:rFonts w:hint="eastAsia"/>
        </w:rPr>
        <w:t xml:space="preserve">参考学习时间</w:t>
      </w:r>
    </w:p>
    <w:p>
      <w:pPr>
        <w:pStyle w:val="FirstParagraph"/>
      </w:pPr>
      <w:r>
        <w:rPr>
          <w:b/>
          <w:bCs/>
        </w:rPr>
        <w:t xml:space="preserve">45–55 </w:t>
      </w:r>
      <w:r>
        <w:rPr>
          <w:rFonts w:hint="eastAsia"/>
          <w:b/>
          <w:bCs/>
        </w:rPr>
        <w:t xml:space="preserve">分钟</w:t>
      </w:r>
    </w:p>
    <w:bookmarkEnd w:id="11"/>
    <w:bookmarkStart w:id="12" w:name="学完这一讲你应该能做到什么"/>
    <w:p>
      <w:pPr>
        <w:pStyle w:val="Heading2"/>
      </w:pPr>
      <w:r>
        <w:rPr>
          <w:rFonts w:hint="eastAsia"/>
        </w:rPr>
        <w:t xml:space="preserve">学完这一讲，你应该能做到什么</w:t>
      </w:r>
    </w:p>
    <w:p>
      <w:pPr>
        <w:pStyle w:val="Compact"/>
        <w:numPr>
          <w:ilvl w:val="0"/>
          <w:numId w:val="1002"/>
        </w:numPr>
      </w:pPr>
      <w:r>
        <w:rPr>
          <w:rFonts w:hint="eastAsia"/>
        </w:rPr>
        <w:t xml:space="preserve">解释为什么“搜得到”不等于“答得稳”。</w:t>
      </w:r>
    </w:p>
    <w:p>
      <w:pPr>
        <w:pStyle w:val="Compact"/>
        <w:numPr>
          <w:ilvl w:val="0"/>
          <w:numId w:val="1002"/>
        </w:numPr>
      </w:pPr>
      <w:r>
        <w:rPr>
          <w:rFonts w:hint="eastAsia"/>
        </w:rPr>
        <w:t xml:space="preserve">说清</w:t>
      </w:r>
      <w:r>
        <w:t xml:space="preserve"> Week7、Week8、Week10、Week11 </w:t>
      </w:r>
      <w:r>
        <w:rPr>
          <w:rFonts w:hint="eastAsia"/>
        </w:rPr>
        <w:t xml:space="preserve">的边界。</w:t>
      </w:r>
    </w:p>
    <w:p>
      <w:pPr>
        <w:pStyle w:val="Compact"/>
        <w:numPr>
          <w:ilvl w:val="0"/>
          <w:numId w:val="1002"/>
        </w:numPr>
      </w:pPr>
      <w:r>
        <w:rPr>
          <w:rFonts w:hint="eastAsia"/>
        </w:rPr>
        <w:t xml:space="preserve">判断</w:t>
      </w:r>
      <w:r>
        <w:t xml:space="preserve"> citation、release id、trace id </w:t>
      </w:r>
      <w:r>
        <w:rPr>
          <w:rFonts w:hint="eastAsia"/>
        </w:rPr>
        <w:t xml:space="preserve">在</w:t>
      </w:r>
      <w:r>
        <w:t xml:space="preserve"> RAG </w:t>
      </w:r>
      <w:r>
        <w:rPr>
          <w:rFonts w:hint="eastAsia"/>
        </w:rPr>
        <w:t xml:space="preserve">响应里的作用。</w:t>
      </w:r>
    </w:p>
    <w:p>
      <w:pPr>
        <w:pStyle w:val="Compact"/>
        <w:numPr>
          <w:ilvl w:val="0"/>
          <w:numId w:val="1002"/>
        </w:numPr>
      </w:pPr>
      <w:r>
        <w:rPr>
          <w:rFonts w:hint="eastAsia"/>
        </w:rPr>
        <w:t xml:space="preserve">写出一个</w:t>
      </w:r>
      <w:r>
        <w:t xml:space="preserve"> RAG API </w:t>
      </w:r>
      <w:r>
        <w:rPr>
          <w:rFonts w:hint="eastAsia"/>
        </w:rPr>
        <w:t xml:space="preserve">最小响应需要哪些字段。</w:t>
      </w:r>
    </w:p>
    <w:bookmarkEnd w:id="12"/>
    <w:bookmarkStart w:id="13" w:name="本课产出"/>
    <w:p>
      <w:pPr>
        <w:pStyle w:val="Heading2"/>
      </w:pPr>
      <w:r>
        <w:rPr>
          <w:rFonts w:hint="eastAsia"/>
        </w:rPr>
        <w:t xml:space="preserve">本课产出</w:t>
      </w:r>
    </w:p>
    <w:p>
      <w:pPr>
        <w:pStyle w:val="Compact"/>
        <w:numPr>
          <w:ilvl w:val="0"/>
          <w:numId w:val="1003"/>
        </w:numPr>
      </w:pPr>
      <w:r>
        <w:rPr>
          <w:rStyle w:val="VerbatimChar"/>
        </w:rPr>
        <w:t xml:space="preserve">docs/blueprints/week08/week08-rag-blueprint.md</w:t>
      </w:r>
    </w:p>
    <w:p>
      <w:pPr>
        <w:pStyle w:val="Compact"/>
        <w:numPr>
          <w:ilvl w:val="0"/>
          <w:numId w:val="1003"/>
        </w:numPr>
      </w:pPr>
      <w:r>
        <w:rPr>
          <w:rStyle w:val="VerbatimChar"/>
        </w:rPr>
        <w:t xml:space="preserve">docs/blueprints/week08/week08-scope-boundary.md</w:t>
      </w:r>
    </w:p>
    <w:bookmarkEnd w:id="13"/>
    <w:bookmarkStart w:id="17" w:name="先看一张总图"/>
    <w:p>
      <w:pPr>
        <w:pStyle w:val="Heading2"/>
      </w:pPr>
      <w:r>
        <w:rPr>
          <w:rFonts w:hint="eastAsia"/>
        </w:rPr>
        <w:t xml:space="preserve">先看一张总图</w:t>
      </w:r>
    </w:p>
    <w:p>
      <w:pPr>
        <w:pStyle w:val="FirstParagraph"/>
      </w:pPr>
    </w:p>
    <w:p>
      <w:pPr>
        <w:pStyle w:val="BodyText"/>
      </w:pPr>
      <w:r>
        <w:drawing>
          <wp:inline>
            <wp:extent cx="5334000" cy="550116"/>
            <wp:effectExtent b="0" l="0" r="0" t="0"/>
            <wp:docPr descr="" title="" id="15" name="Picture"/>
            <a:graphic>
              <a:graphicData uri="http://schemas.openxmlformats.org/drawingml/2006/picture">
                <pic:pic>
                  <pic:nvPicPr>
                    <pic:cNvPr descr="week08-lesson-1_files/figure-docx/mermaid-figure-2.png" id="16" name="Picture"/>
                    <pic:cNvPicPr>
                      <a:picLocks noChangeArrowheads="1" noChangeAspect="1"/>
                    </pic:cNvPicPr>
                  </pic:nvPicPr>
                  <pic:blipFill>
                    <a:blip r:embed="rId14"/>
                    <a:stretch>
                      <a:fillRect/>
                    </a:stretch>
                  </pic:blipFill>
                  <pic:spPr bwMode="auto">
                    <a:xfrm>
                      <a:off x="0" y="0"/>
                      <a:ext cx="5334000" cy="550116"/>
                    </a:xfrm>
                    <a:prstGeom prst="rect">
                      <a:avLst/>
                    </a:prstGeom>
                    <a:noFill/>
                    <a:ln w="9525">
                      <a:noFill/>
                      <a:headEnd/>
                      <a:tailEnd/>
                    </a:ln>
                  </pic:spPr>
                </pic:pic>
              </a:graphicData>
            </a:graphic>
          </wp:inline>
        </w:drawing>
      </w:r>
    </w:p>
    <w:p>
      <w:pPr>
        <w:pStyle w:val="BodyText"/>
      </w:pPr>
    </w:p>
    <w:bookmarkEnd w:id="17"/>
    <w:bookmarkStart w:id="21" w:name="真正的问题不是能搜到而是能负责"/>
    <w:p>
      <w:pPr>
        <w:pStyle w:val="Heading2"/>
      </w:pPr>
      <w:r>
        <w:t xml:space="preserve">1. </w:t>
      </w:r>
      <w:r>
        <w:rPr>
          <w:rFonts w:hint="eastAsia"/>
        </w:rPr>
        <w:t xml:space="preserve">真正的问题不是“能搜到”，而是“能负责”</w:t>
      </w:r>
    </w:p>
    <w:p>
      <w:pPr>
        <w:pStyle w:val="FirstParagraph"/>
      </w:pPr>
      <w:r>
        <w:t xml:space="preserve">RAG </w:t>
      </w:r>
      <w:r>
        <w:rPr>
          <w:rFonts w:hint="eastAsia"/>
        </w:rPr>
        <w:t xml:space="preserve">系统的用户不会问：</w:t>
      </w:r>
    </w:p>
    <w:p>
      <w:pPr>
        <w:pStyle w:val="BlockText"/>
      </w:pPr>
      <w:r>
        <w:rPr>
          <w:rFonts w:hint="eastAsia"/>
        </w:rPr>
        <w:t xml:space="preserve">你是否做了</w:t>
      </w:r>
      <w:r>
        <w:t xml:space="preserve"> </w:t>
      </w:r>
      <w:r>
        <w:rPr>
          <w:rFonts w:hint="eastAsia"/>
        </w:rPr>
        <w:t xml:space="preserve">embedding？</w:t>
      </w:r>
    </w:p>
    <w:p>
      <w:pPr>
        <w:pStyle w:val="FirstParagraph"/>
      </w:pPr>
      <w:r>
        <w:rPr>
          <w:rFonts w:hint="eastAsia"/>
        </w:rPr>
        <w:t xml:space="preserve">用户真正关心的是：</w:t>
      </w:r>
    </w:p>
    <w:p>
      <w:pPr>
        <w:pStyle w:val="Compact"/>
        <w:numPr>
          <w:ilvl w:val="0"/>
          <w:numId w:val="1004"/>
        </w:numPr>
      </w:pPr>
      <w:r>
        <w:rPr>
          <w:rFonts w:hint="eastAsia"/>
        </w:rPr>
        <w:t xml:space="preserve">这个答案依据的是哪几段证据？</w:t>
      </w:r>
    </w:p>
    <w:p>
      <w:pPr>
        <w:pStyle w:val="Compact"/>
        <w:numPr>
          <w:ilvl w:val="0"/>
          <w:numId w:val="1004"/>
        </w:numPr>
      </w:pPr>
      <w:r>
        <w:rPr>
          <w:rFonts w:hint="eastAsia"/>
        </w:rPr>
        <w:t xml:space="preserve">这些证据是否有权限、是否过期、是否可回指？</w:t>
      </w:r>
    </w:p>
    <w:p>
      <w:pPr>
        <w:pStyle w:val="Compact"/>
        <w:numPr>
          <w:ilvl w:val="0"/>
          <w:numId w:val="1004"/>
        </w:numPr>
      </w:pPr>
      <w:r>
        <w:rPr>
          <w:rFonts w:hint="eastAsia"/>
        </w:rPr>
        <w:t xml:space="preserve">如果答案错了，能否复现当时的索引和</w:t>
      </w:r>
      <w:r>
        <w:t xml:space="preserve"> </w:t>
      </w:r>
      <w:r>
        <w:rPr>
          <w:rFonts w:hint="eastAsia"/>
        </w:rPr>
        <w:t xml:space="preserve">prompt？</w:t>
      </w:r>
    </w:p>
    <w:p>
      <w:pPr>
        <w:pStyle w:val="Compact"/>
        <w:numPr>
          <w:ilvl w:val="0"/>
          <w:numId w:val="1004"/>
        </w:numPr>
      </w:pPr>
      <w:r>
        <w:rPr>
          <w:rFonts w:hint="eastAsia"/>
        </w:rPr>
        <w:t xml:space="preserve">如果证据不足，系统会不会拒答？</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important.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Fonts w:hint="eastAsia"/>
              </w:rPr>
              <w:t xml:space="preserve">核心判断</w:t>
            </w:r>
          </w:p>
        </w:tc>
      </w:tr>
      <w:tr>
        <w:trPr>
          <w:cantSplit/>
        </w:trPr>
        <w:tc>
          <w:tcPr>
            <w:tcMar>
              <w:top w:w="108" w:type="dxa"/>
              <w:bottom w:w="108" w:type="dxa"/>
            </w:tcMar>
          </w:tcPr>
          <w:p>
            <w:pPr>
              <w:pStyle w:val="BodyText"/>
            </w:pPr>
            <w:pPr>
              <w:spacing w:before="16" w:after="16"/>
            </w:pPr>
            <w:r>
              <w:rPr>
                <w:b/>
                <w:bCs/>
              </w:rPr>
              <w:t xml:space="preserve">RAG </w:t>
            </w:r>
            <w:r>
              <w:rPr>
                <w:rFonts w:hint="eastAsia"/>
                <w:b/>
                <w:bCs/>
              </w:rPr>
              <w:t xml:space="preserve">的工程化标准不是“回答看起来像”，而是</w:t>
            </w:r>
            <w:r>
              <w:rPr>
                <w:b/>
                <w:bCs/>
              </w:rPr>
              <w:t xml:space="preserve"> answer、citation、release、trace、audit </w:t>
            </w:r>
            <w:r>
              <w:rPr>
                <w:rFonts w:hint="eastAsia"/>
                <w:b/>
                <w:bCs/>
              </w:rPr>
              <w:t xml:space="preserve">可以同时解释。</w:t>
            </w:r>
          </w:p>
          <w:p/>
        </w:tc>
      </w:tr>
    </w:tbl>
    <w:bookmarkEnd w:id="21"/>
    <w:bookmarkStart w:id="22" w:name="week8-的对象边界"/>
    <w:p>
      <w:pPr>
        <w:pStyle w:val="Heading2"/>
      </w:pPr>
      <w:r>
        <w:t xml:space="preserve">2. Week8 </w:t>
      </w:r>
      <w:r>
        <w:rPr>
          <w:rFonts w:hint="eastAsia"/>
        </w:rPr>
        <w:t xml:space="preserve">的对象边界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对象</w:t>
            </w:r>
          </w:p>
        </w:tc>
        <w:tc>
          <w:tcPr/>
          <w:p>
            <w:pPr>
              <w:pStyle w:val="Compact"/>
            </w:pPr>
            <w:r>
              <w:rPr>
                <w:rFonts w:hint="eastAsia"/>
              </w:rPr>
              <w:t xml:space="preserve">职责</w:t>
            </w:r>
          </w:p>
        </w:tc>
        <w:tc>
          <w:tcPr/>
          <w:p>
            <w:pPr>
              <w:pStyle w:val="Compact"/>
            </w:pPr>
            <w:r>
              <w:rPr>
                <w:rFonts w:hint="eastAsia"/>
              </w:rPr>
              <w:t xml:space="preserve">不能混淆成</w:t>
            </w:r>
          </w:p>
        </w:tc>
      </w:tr>
      <w:tr>
        <w:tc>
          <w:tcPr/>
          <w:p>
            <w:pPr>
              <w:pStyle w:val="Compact"/>
            </w:pPr>
            <w:r>
              <w:rPr>
                <w:rStyle w:val="VerbatimChar"/>
              </w:rPr>
              <w:t xml:space="preserve">data_release_id</w:t>
            </w:r>
          </w:p>
        </w:tc>
        <w:tc>
          <w:tcPr/>
          <w:p>
            <w:pPr>
              <w:pStyle w:val="Compact"/>
            </w:pPr>
            <w:r>
              <w:rPr>
                <w:rFonts w:hint="eastAsia"/>
              </w:rPr>
              <w:t xml:space="preserve">数据资产版本</w:t>
            </w:r>
          </w:p>
        </w:tc>
        <w:tc>
          <w:tcPr/>
          <w:p>
            <w:pPr>
              <w:pStyle w:val="Compact"/>
            </w:pPr>
            <w:r>
              <w:rPr>
                <w:rFonts w:hint="eastAsia"/>
              </w:rPr>
              <w:t xml:space="preserve">当前数据库状态</w:t>
            </w:r>
          </w:p>
        </w:tc>
      </w:tr>
      <w:tr>
        <w:tc>
          <w:tcPr/>
          <w:p>
            <w:pPr>
              <w:pStyle w:val="Compact"/>
            </w:pPr>
            <w:r>
              <w:rPr>
                <w:rStyle w:val="VerbatimChar"/>
              </w:rPr>
              <w:t xml:space="preserve">index_release_id</w:t>
            </w:r>
          </w:p>
        </w:tc>
        <w:tc>
          <w:tcPr/>
          <w:p>
            <w:pPr>
              <w:pStyle w:val="Compact"/>
            </w:pPr>
            <w:r>
              <w:rPr>
                <w:rFonts w:hint="eastAsia"/>
              </w:rPr>
              <w:t xml:space="preserve">索引版本</w:t>
            </w:r>
          </w:p>
        </w:tc>
        <w:tc>
          <w:tcPr/>
          <w:p>
            <w:pPr>
              <w:pStyle w:val="Compact"/>
            </w:pPr>
            <w:r>
              <w:t xml:space="preserve">embedding </w:t>
            </w:r>
            <w:r>
              <w:rPr>
                <w:rFonts w:hint="eastAsia"/>
              </w:rPr>
              <w:t xml:space="preserve">模型名</w:t>
            </w:r>
          </w:p>
        </w:tc>
      </w:tr>
      <w:tr>
        <w:tc>
          <w:tcPr/>
          <w:p>
            <w:pPr>
              <w:pStyle w:val="Compact"/>
            </w:pPr>
            <w:r>
              <w:rPr>
                <w:rStyle w:val="VerbatimChar"/>
              </w:rPr>
              <w:t xml:space="preserve">prompt_release_id</w:t>
            </w:r>
          </w:p>
        </w:tc>
        <w:tc>
          <w:tcPr/>
          <w:p>
            <w:pPr>
              <w:pStyle w:val="Compact"/>
            </w:pPr>
            <w:r>
              <w:t xml:space="preserve">prompt </w:t>
            </w:r>
            <w:r>
              <w:rPr>
                <w:rFonts w:hint="eastAsia"/>
              </w:rPr>
              <w:t xml:space="preserve">版本</w:t>
            </w:r>
          </w:p>
        </w:tc>
        <w:tc>
          <w:tcPr/>
          <w:p>
            <w:pPr>
              <w:pStyle w:val="Compact"/>
            </w:pPr>
            <w:r>
              <w:rPr>
                <w:rFonts w:hint="eastAsia"/>
              </w:rPr>
              <w:t xml:space="preserve">代码部署版本</w:t>
            </w:r>
          </w:p>
        </w:tc>
      </w:tr>
      <w:tr>
        <w:tc>
          <w:tcPr/>
          <w:p>
            <w:pPr>
              <w:pStyle w:val="Compact"/>
            </w:pPr>
            <w:r>
              <w:rPr>
                <w:rStyle w:val="VerbatimChar"/>
              </w:rPr>
              <w:t xml:space="preserve">evidence_id</w:t>
            </w:r>
          </w:p>
        </w:tc>
        <w:tc>
          <w:tcPr/>
          <w:p>
            <w:pPr>
              <w:pStyle w:val="Compact"/>
            </w:pPr>
            <w:r>
              <w:rPr>
                <w:rFonts w:hint="eastAsia"/>
              </w:rPr>
              <w:t xml:space="preserve">可引用证据</w:t>
            </w:r>
          </w:p>
        </w:tc>
        <w:tc>
          <w:tcPr/>
          <w:p>
            <w:pPr>
              <w:pStyle w:val="Compact"/>
            </w:pPr>
            <w:r>
              <w:t xml:space="preserve">LLM </w:t>
            </w:r>
            <w:r>
              <w:rPr>
                <w:rFonts w:hint="eastAsia"/>
              </w:rPr>
              <w:t xml:space="preserve">生成的一段文字</w:t>
            </w:r>
          </w:p>
        </w:tc>
      </w:tr>
      <w:tr>
        <w:tc>
          <w:tcPr/>
          <w:p>
            <w:pPr>
              <w:pStyle w:val="Compact"/>
            </w:pPr>
            <w:r>
              <w:rPr>
                <w:rStyle w:val="VerbatimChar"/>
              </w:rPr>
              <w:t xml:space="preserve">trace_id</w:t>
            </w:r>
          </w:p>
        </w:tc>
        <w:tc>
          <w:tcPr/>
          <w:p>
            <w:pPr>
              <w:pStyle w:val="Compact"/>
            </w:pPr>
            <w:r>
              <w:rPr>
                <w:rFonts w:hint="eastAsia"/>
              </w:rPr>
              <w:t xml:space="preserve">一次请求追踪</w:t>
            </w:r>
          </w:p>
        </w:tc>
        <w:tc>
          <w:tcPr/>
          <w:p>
            <w:pPr>
              <w:pStyle w:val="Compact"/>
            </w:pPr>
            <w:r>
              <w:rPr>
                <w:rFonts w:hint="eastAsia"/>
              </w:rPr>
              <w:t xml:space="preserve">用户会话</w:t>
            </w:r>
            <w:r>
              <w:t xml:space="preserve"> ID</w:t>
            </w:r>
          </w:p>
        </w:tc>
      </w:tr>
      <w:tr>
        <w:tc>
          <w:tcPr/>
          <w:p>
            <w:pPr>
              <w:pStyle w:val="Compact"/>
            </w:pPr>
            <w:r>
              <w:rPr>
                <w:rStyle w:val="VerbatimChar"/>
              </w:rPr>
              <w:t xml:space="preserve">abstain_reason</w:t>
            </w:r>
          </w:p>
        </w:tc>
        <w:tc>
          <w:tcPr/>
          <w:p>
            <w:pPr>
              <w:pStyle w:val="Compact"/>
            </w:pPr>
            <w:r>
              <w:rPr>
                <w:rFonts w:hint="eastAsia"/>
              </w:rPr>
              <w:t xml:space="preserve">拒答原因</w:t>
            </w:r>
          </w:p>
        </w:tc>
        <w:tc>
          <w:tcPr/>
          <w:p>
            <w:pPr>
              <w:pStyle w:val="Compact"/>
            </w:pPr>
            <w:r>
              <w:rPr>
                <w:rFonts w:hint="eastAsia"/>
              </w:rPr>
              <w:t xml:space="preserve">模型失败</w:t>
            </w:r>
          </w:p>
        </w:tc>
      </w:tr>
    </w:tbl>
    <w:bookmarkEnd w:id="22"/>
    <w:bookmarkStart w:id="23" w:name="week8-不抢跑后续周"/>
    <w:p>
      <w:pPr>
        <w:pStyle w:val="Heading2"/>
      </w:pPr>
      <w:r>
        <w:t xml:space="preserve">3. Week8 </w:t>
      </w:r>
      <w:r>
        <w:rPr>
          <w:rFonts w:hint="eastAsia"/>
        </w:rPr>
        <w:t xml:space="preserve">不抢跑后续周</w:t>
      </w:r>
    </w:p>
    <w:p>
      <w:pPr>
        <w:pStyle w:val="FirstParagraph"/>
      </w:pPr>
      <w:r>
        <w:t xml:space="preserve">Week8 </w:t>
      </w:r>
      <w:r>
        <w:rPr>
          <w:rFonts w:hint="eastAsia"/>
        </w:rPr>
        <w:t xml:space="preserve">做：</w:t>
      </w:r>
    </w:p>
    <w:p>
      <w:pPr>
        <w:pStyle w:val="Compact"/>
        <w:numPr>
          <w:ilvl w:val="0"/>
          <w:numId w:val="1005"/>
        </w:numPr>
      </w:pPr>
      <w:r>
        <w:rPr>
          <w:rFonts w:hint="eastAsia"/>
        </w:rPr>
        <w:t xml:space="preserve">索引资产化</w:t>
      </w:r>
    </w:p>
    <w:p>
      <w:pPr>
        <w:pStyle w:val="Compact"/>
        <w:numPr>
          <w:ilvl w:val="0"/>
          <w:numId w:val="1005"/>
        </w:numPr>
      </w:pPr>
      <w:r>
        <w:rPr>
          <w:rFonts w:hint="eastAsia"/>
        </w:rPr>
        <w:t xml:space="preserve">混合检索</w:t>
      </w:r>
    </w:p>
    <w:p>
      <w:pPr>
        <w:pStyle w:val="Compact"/>
        <w:numPr>
          <w:ilvl w:val="0"/>
          <w:numId w:val="1005"/>
        </w:numPr>
      </w:pPr>
      <w:r>
        <w:t xml:space="preserve">metadata filter</w:t>
      </w:r>
    </w:p>
    <w:p>
      <w:pPr>
        <w:pStyle w:val="Compact"/>
        <w:numPr>
          <w:ilvl w:val="0"/>
          <w:numId w:val="1005"/>
        </w:numPr>
      </w:pPr>
      <w:r>
        <w:t xml:space="preserve">rerank fallback</w:t>
      </w:r>
    </w:p>
    <w:p>
      <w:pPr>
        <w:pStyle w:val="Compact"/>
        <w:numPr>
          <w:ilvl w:val="0"/>
          <w:numId w:val="1005"/>
        </w:numPr>
      </w:pPr>
      <w:r>
        <w:rPr>
          <w:rFonts w:hint="eastAsia"/>
        </w:rPr>
        <w:t xml:space="preserve">结构化</w:t>
      </w:r>
      <w:r>
        <w:t xml:space="preserve"> RAG API</w:t>
      </w:r>
    </w:p>
    <w:p>
      <w:pPr>
        <w:pStyle w:val="Compact"/>
        <w:numPr>
          <w:ilvl w:val="0"/>
          <w:numId w:val="1005"/>
        </w:numPr>
      </w:pPr>
      <w:r>
        <w:t xml:space="preserve">Prompt as Code</w:t>
      </w:r>
    </w:p>
    <w:p>
      <w:pPr>
        <w:pStyle w:val="Compact"/>
        <w:numPr>
          <w:ilvl w:val="0"/>
          <w:numId w:val="1005"/>
        </w:numPr>
      </w:pPr>
      <w:r>
        <w:t xml:space="preserve">audit + smoke eval</w:t>
      </w:r>
    </w:p>
    <w:p>
      <w:pPr>
        <w:pStyle w:val="FirstParagraph"/>
      </w:pPr>
      <w:r>
        <w:t xml:space="preserve">Week8 </w:t>
      </w:r>
      <w:r>
        <w:rPr>
          <w:rFonts w:hint="eastAsia"/>
        </w:rPr>
        <w:t xml:space="preserve">不做：</w:t>
      </w:r>
    </w:p>
    <w:p>
      <w:pPr>
        <w:pStyle w:val="Compact"/>
        <w:numPr>
          <w:ilvl w:val="0"/>
          <w:numId w:val="1006"/>
        </w:numPr>
      </w:pPr>
      <w:r>
        <w:t xml:space="preserve">Week10 </w:t>
      </w:r>
      <w:r>
        <w:rPr>
          <w:rFonts w:hint="eastAsia"/>
        </w:rPr>
        <w:t xml:space="preserve">的</w:t>
      </w:r>
      <w:r>
        <w:t xml:space="preserve"> tool calling / ticket action</w:t>
      </w:r>
    </w:p>
    <w:p>
      <w:pPr>
        <w:pStyle w:val="Compact"/>
        <w:numPr>
          <w:ilvl w:val="0"/>
          <w:numId w:val="1006"/>
        </w:numPr>
      </w:pPr>
      <w:r>
        <w:t xml:space="preserve">Week11 </w:t>
      </w:r>
      <w:r>
        <w:rPr>
          <w:rFonts w:hint="eastAsia"/>
        </w:rPr>
        <w:t xml:space="preserve">的</w:t>
      </w:r>
      <w:r>
        <w:t xml:space="preserve"> full RAGAS / LLM-as-judge</w:t>
      </w:r>
    </w:p>
    <w:p>
      <w:pPr>
        <w:pStyle w:val="Compact"/>
        <w:numPr>
          <w:ilvl w:val="0"/>
          <w:numId w:val="1006"/>
        </w:numPr>
      </w:pPr>
      <w:r>
        <w:t xml:space="preserve">Week12 </w:t>
      </w:r>
      <w:r>
        <w:rPr>
          <w:rFonts w:hint="eastAsia"/>
        </w:rPr>
        <w:t xml:space="preserve">的</w:t>
      </w:r>
      <w:r>
        <w:t xml:space="preserve"> tracing </w:t>
      </w:r>
      <w:r>
        <w:rPr>
          <w:rFonts w:hint="eastAsia"/>
        </w:rPr>
        <w:t xml:space="preserve">深度复盘平台</w:t>
      </w:r>
    </w:p>
    <w:p>
      <w:pPr>
        <w:pStyle w:val="Compact"/>
        <w:numPr>
          <w:ilvl w:val="0"/>
          <w:numId w:val="1006"/>
        </w:numPr>
      </w:pPr>
      <w:r>
        <w:t xml:space="preserve">Week13 GraphRAG</w:t>
      </w:r>
    </w:p>
    <w:p>
      <w:pPr>
        <w:pStyle w:val="Compact"/>
        <w:numPr>
          <w:ilvl w:val="0"/>
          <w:numId w:val="1006"/>
        </w:numPr>
      </w:pPr>
      <w:r>
        <w:t xml:space="preserve">Week14 release governance </w:t>
      </w:r>
      <w:r>
        <w:rPr>
          <w:rFonts w:hint="eastAsia"/>
        </w:rPr>
        <w:t xml:space="preserve">全量流程</w:t>
      </w:r>
    </w:p>
    <w:bookmarkEnd w:id="23"/>
    <w:bookmarkStart w:id="24" w:name="最小-rag-响应长什么样"/>
    <w:p>
      <w:pPr>
        <w:pStyle w:val="Heading2"/>
      </w:pPr>
      <w:r>
        <w:t xml:space="preserve">4. </w:t>
      </w:r>
      <w:r>
        <w:rPr>
          <w:rFonts w:hint="eastAsia"/>
        </w:rPr>
        <w:t xml:space="preserve">最小</w:t>
      </w:r>
      <w:r>
        <w:t xml:space="preserve"> RAG </w:t>
      </w:r>
      <w:r>
        <w:rPr>
          <w:rFonts w:hint="eastAsia"/>
        </w:rPr>
        <w:t xml:space="preserve">响应长什么样</w:t>
      </w:r>
    </w:p>
    <w:p>
      <w:pPr>
        <w:pStyle w:val="SourceCode"/>
      </w:pP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"Use the firmware recovery runbook and follow the rollback checklist."</w:t>
      </w:r>
      <w:r>
        <w:rPr>
          <w:rStyle w:val="FunctionTok"/>
        </w:rPr>
        <w:t xml:space="preserve">,</w:t>
      </w:r>
      <w:r>
        <w:br/>
      </w:r>
      <w:r>
        <w:rPr>
          <w:rStyle w:val="NormalTok"/>
        </w:rPr>
        <w:t xml:space="preserve">  </w:t>
      </w:r>
      <w:r>
        <w:rPr>
          <w:rStyle w:val="DataTypeTok"/>
        </w:rPr>
        <w:t xml:space="preserve">"citations"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"evidence_id"</w:t>
      </w:r>
      <w:r>
        <w:rPr>
          <w:rStyle w:val="FunctionTok"/>
        </w:rPr>
        <w:t xml:space="preserve">:</w:t>
      </w:r>
      <w:r>
        <w:rPr>
          <w:rStyle w:val="NormalTok"/>
        </w:rPr>
        <w:t xml:space="preserve"> </w:t>
      </w:r>
      <w:r>
        <w:rPr>
          <w:rStyle w:val="StringTok"/>
        </w:rPr>
        <w:t xml:space="preserve">"ev-edge-gateway-001"</w:t>
      </w:r>
      <w:r>
        <w:rPr>
          <w:rStyle w:val="FunctionTok"/>
        </w:rPr>
        <w:t xml:space="preserve">,</w:t>
      </w:r>
      <w:r>
        <w:br/>
      </w:r>
      <w:r>
        <w:rPr>
          <w:rStyle w:val="NormalTok"/>
        </w:rPr>
        <w:t xml:space="preserve">      </w:t>
      </w:r>
      <w:r>
        <w:rPr>
          <w:rStyle w:val="DataTypeTok"/>
        </w:rPr>
        <w:t xml:space="preserve">"chunk_id"</w:t>
      </w:r>
      <w:r>
        <w:rPr>
          <w:rStyle w:val="FunctionTok"/>
        </w:rPr>
        <w:t xml:space="preserve">:</w:t>
      </w:r>
      <w:r>
        <w:rPr>
          <w:rStyle w:val="NormalTok"/>
        </w:rPr>
        <w:t xml:space="preserve"> </w:t>
      </w:r>
      <w:r>
        <w:rPr>
          <w:rStyle w:val="StringTok"/>
        </w:rPr>
        <w:t xml:space="preserve">"ks-edge-001"</w:t>
      </w:r>
      <w:r>
        <w:rPr>
          <w:rStyle w:val="FunctionTok"/>
        </w:rPr>
        <w:t xml:space="preserve">,</w:t>
      </w:r>
      <w:r>
        <w:br/>
      </w:r>
      <w:r>
        <w:rPr>
          <w:rStyle w:val="NormalTok"/>
        </w:rPr>
        <w:t xml:space="preserve">      </w:t>
      </w:r>
      <w:r>
        <w:rPr>
          <w:rStyle w:val="DataTypeTok"/>
        </w:rPr>
        <w:t xml:space="preserve">"doc_id"</w:t>
      </w:r>
      <w:r>
        <w:rPr>
          <w:rStyle w:val="FunctionTok"/>
        </w:rPr>
        <w:t xml:space="preserve">:</w:t>
      </w:r>
      <w:r>
        <w:rPr>
          <w:rStyle w:val="NormalTok"/>
        </w:rPr>
        <w:t xml:space="preserve"> </w:t>
      </w:r>
      <w:r>
        <w:rPr>
          <w:rStyle w:val="StringTok"/>
        </w:rPr>
        <w:t xml:space="preserve">"doc-edge-gateway-recovery"</w:t>
      </w:r>
      <w:r>
        <w:rPr>
          <w:rStyle w:val="FunctionTok"/>
        </w:rPr>
        <w:t xml:space="preserve">,</w:t>
      </w:r>
      <w:r>
        <w:br/>
      </w:r>
      <w:r>
        <w:rPr>
          <w:rStyle w:val="NormalTok"/>
        </w:rPr>
        <w:t xml:space="preserve">      </w:t>
      </w:r>
      <w:r>
        <w:rPr>
          <w:rStyle w:val="DataTypeTok"/>
        </w:rPr>
        <w:t xml:space="preserve">"source_id"</w:t>
      </w:r>
      <w:r>
        <w:rPr>
          <w:rStyle w:val="FunctionTok"/>
        </w:rPr>
        <w:t xml:space="preserve">:</w:t>
      </w:r>
      <w:r>
        <w:rPr>
          <w:rStyle w:val="NormalTok"/>
        </w:rPr>
        <w:t xml:space="preserve"> </w:t>
      </w:r>
      <w:r>
        <w:rPr>
          <w:rStyle w:val="StringTok"/>
        </w:rPr>
        <w:t xml:space="preserve">"manual-edge-gateway-v3"</w:t>
      </w:r>
      <w:r>
        <w:rPr>
          <w:rStyle w:val="FunctionTok"/>
        </w:rPr>
        <w:t xml:space="preserve">,</w:t>
      </w:r>
      <w:r>
        <w:br/>
      </w:r>
      <w:r>
        <w:rPr>
          <w:rStyle w:val="NormalTok"/>
        </w:rPr>
        <w:t xml:space="preserve">      </w:t>
      </w:r>
      <w:r>
        <w:rPr>
          <w:rStyle w:val="DataTypeTok"/>
        </w:rPr>
        <w:t xml:space="preserve">"page_no"</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0.91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"ev-edge-gateway-001"</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0.86</w:t>
      </w:r>
      <w:r>
        <w:rPr>
          <w:rStyle w:val="FunctionTok"/>
        </w:rPr>
        <w:t xml:space="preserve">,</w:t>
      </w:r>
      <w:r>
        <w:br/>
      </w:r>
      <w:r>
        <w:rPr>
          <w:rStyle w:val="NormalTok"/>
        </w:rPr>
        <w:t xml:space="preserve">  </w:t>
      </w:r>
      <w:r>
        <w:rPr>
          <w:rStyle w:val="DataTypeTok"/>
        </w:rPr>
        <w:t xml:space="preserve">"abstain_reason"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"release_id"</w:t>
      </w:r>
      <w:r>
        <w:rPr>
          <w:rStyle w:val="FunctionTok"/>
        </w:rPr>
        <w:t xml:space="preserve">:</w:t>
      </w:r>
      <w:r>
        <w:rPr>
          <w:rStyle w:val="NormalTok"/>
        </w:rPr>
        <w:t xml:space="preserve"> </w:t>
      </w:r>
      <w:r>
        <w:rPr>
          <w:rStyle w:val="StringTok"/>
        </w:rPr>
        <w:t xml:space="preserve">"rag-api-dev"</w:t>
      </w:r>
      <w:r>
        <w:rPr>
          <w:rStyle w:val="FunctionTok"/>
        </w:rPr>
        <w:t xml:space="preserve">,</w:t>
      </w:r>
      <w:r>
        <w:br/>
      </w:r>
      <w:r>
        <w:rPr>
          <w:rStyle w:val="NormalTok"/>
        </w:rPr>
        <w:t xml:space="preserve">  </w:t>
      </w:r>
      <w:r>
        <w:rPr>
          <w:rStyle w:val="DataTypeTok"/>
        </w:rPr>
        <w:t xml:space="preserve">"data_release_id"</w:t>
      </w:r>
      <w:r>
        <w:rPr>
          <w:rStyle w:val="FunctionTok"/>
        </w:rPr>
        <w:t xml:space="preserve">:</w:t>
      </w:r>
      <w:r>
        <w:rPr>
          <w:rStyle w:val="NormalTok"/>
        </w:rPr>
        <w:t xml:space="preserve"> </w:t>
      </w:r>
      <w:r>
        <w:rPr>
          <w:rStyle w:val="StringTok"/>
        </w:rPr>
        <w:t xml:space="preserve">"data-week08-dev"</w:t>
      </w:r>
      <w:r>
        <w:rPr>
          <w:rStyle w:val="FunctionTok"/>
        </w:rPr>
        <w:t xml:space="preserve">,</w:t>
      </w:r>
      <w:r>
        <w:br/>
      </w:r>
      <w:r>
        <w:rPr>
          <w:rStyle w:val="NormalTok"/>
        </w:rPr>
        <w:t xml:space="preserve">  </w:t>
      </w:r>
      <w:r>
        <w:rPr>
          <w:rStyle w:val="DataTypeTok"/>
        </w:rPr>
        <w:t xml:space="preserve">"index_release_id"</w:t>
      </w:r>
      <w:r>
        <w:rPr>
          <w:rStyle w:val="FunctionTok"/>
        </w:rPr>
        <w:t xml:space="preserve">:</w:t>
      </w:r>
      <w:r>
        <w:rPr>
          <w:rStyle w:val="NormalTok"/>
        </w:rPr>
        <w:t xml:space="preserve"> </w:t>
      </w:r>
      <w:r>
        <w:rPr>
          <w:rStyle w:val="StringTok"/>
        </w:rPr>
        <w:t xml:space="preserve">"index-week08-dev"</w:t>
      </w:r>
      <w:r>
        <w:rPr>
          <w:rStyle w:val="FunctionTok"/>
        </w:rPr>
        <w:t xml:space="preserve">,</w:t>
      </w:r>
      <w:r>
        <w:br/>
      </w:r>
      <w:r>
        <w:rPr>
          <w:rStyle w:val="NormalTok"/>
        </w:rPr>
        <w:t xml:space="preserve">  </w:t>
      </w:r>
      <w:r>
        <w:rPr>
          <w:rStyle w:val="DataTypeTok"/>
        </w:rPr>
        <w:t xml:space="preserve">"prompt_release_id"</w:t>
      </w:r>
      <w:r>
        <w:rPr>
          <w:rStyle w:val="FunctionTok"/>
        </w:rPr>
        <w:t xml:space="preserve">:</w:t>
      </w:r>
      <w:r>
        <w:rPr>
          <w:rStyle w:val="NormalTok"/>
        </w:rPr>
        <w:t xml:space="preserve"> </w:t>
      </w:r>
      <w:r>
        <w:rPr>
          <w:rStyle w:val="StringTok"/>
        </w:rPr>
        <w:t xml:space="preserve">"prompt-week08-v1"</w:t>
      </w:r>
      <w:r>
        <w:rPr>
          <w:rStyle w:val="FunctionTok"/>
        </w:rPr>
        <w:t xml:space="preserve">,</w:t>
      </w:r>
      <w:r>
        <w:br/>
      </w:r>
      <w:r>
        <w:rPr>
          <w:rStyle w:val="NormalTok"/>
        </w:rPr>
        <w:t xml:space="preserve">  </w:t>
      </w:r>
      <w:r>
        <w:rPr>
          <w:rStyle w:val="DataTypeTok"/>
        </w:rPr>
        <w:t xml:space="preserve">"trace_id"</w:t>
      </w:r>
      <w:r>
        <w:rPr>
          <w:rStyle w:val="FunctionTok"/>
        </w:rPr>
        <w:t xml:space="preserve">:</w:t>
      </w:r>
      <w:r>
        <w:rPr>
          <w:rStyle w:val="NormalTok"/>
        </w:rPr>
        <w:t xml:space="preserve"> </w:t>
      </w:r>
      <w:r>
        <w:rPr>
          <w:rStyle w:val="StringTok"/>
        </w:rPr>
        <w:t xml:space="preserve">"trace-..."</w:t>
      </w:r>
      <w:r>
        <w:br/>
      </w:r>
      <w:r>
        <w:rPr>
          <w:rStyle w:val="FunctionTok"/>
        </w:rPr>
        <w:t xml:space="preserve">}</w:t>
      </w:r>
    </w:p>
    <w:bookmarkEnd w:id="24"/>
    <w:bookmarkStart w:id="25" w:name="本课最重要判断"/>
    <w:p>
      <w:pPr>
        <w:pStyle w:val="Heading2"/>
      </w:pPr>
      <w:r>
        <w:rPr>
          <w:rFonts w:hint="eastAsia"/>
        </w:rPr>
        <w:t xml:space="preserve">本课最重要判断</w:t>
      </w:r>
    </w:p>
    <w:p>
      <w:pPr>
        <w:pStyle w:val="FirstParagraph"/>
      </w:pPr>
      <w:r>
        <w:rPr>
          <w:rFonts w:hint="eastAsia"/>
        </w:rPr>
        <w:t xml:space="preserve">如果一个</w:t>
      </w:r>
      <w:r>
        <w:t xml:space="preserve"> RAG API </w:t>
      </w:r>
      <w:r>
        <w:rPr>
          <w:rFonts w:hint="eastAsia"/>
        </w:rPr>
        <w:t xml:space="preserve">不能返回</w:t>
      </w:r>
      <w:r>
        <w:t xml:space="preserve"> citation、release id、trace id </w:t>
      </w:r>
      <w:r>
        <w:rPr>
          <w:rFonts w:hint="eastAsia"/>
        </w:rPr>
        <w:t xml:space="preserve">和</w:t>
      </w:r>
      <w:r>
        <w:t xml:space="preserve"> no-answer </w:t>
      </w:r>
      <w:r>
        <w:rPr>
          <w:rFonts w:hint="eastAsia"/>
        </w:rPr>
        <w:t xml:space="preserve">reason，它就还不是可运营的企业级</w:t>
      </w:r>
      <w:r>
        <w:t xml:space="preserve"> RAG </w:t>
      </w:r>
      <w:r>
        <w:rPr>
          <w:rFonts w:hint="eastAsia"/>
        </w:rPr>
        <w:t xml:space="preserve">接口。</w:t>
      </w:r>
    </w:p>
    <w:bookmarkEnd w:id="25"/>
    <w:bookmarkStart w:id="26" w:name="自检清单"/>
    <w:p>
      <w:pPr>
        <w:pStyle w:val="Heading2"/>
      </w:pPr>
      <w:r>
        <w:rPr>
          <w:rFonts w:hint="eastAsia"/>
        </w:rPr>
        <w:t xml:space="preserve">自检清单</w:t>
      </w:r>
    </w:p>
    <w:p>
      <w:pPr>
        <w:pStyle w:val="Compact"/>
        <w:numPr>
          <w:ilvl w:val="0"/>
          <w:numId w:val="1007"/>
        </w:numPr>
      </w:pPr>
      <w:r>
        <w:rPr>
          <w:rFonts w:hint="eastAsia"/>
        </w:rPr>
        <w:t xml:space="preserve">我能解释为什么</w:t>
      </w:r>
      <w:r>
        <w:t xml:space="preserve"> citation </w:t>
      </w:r>
      <w:r>
        <w:rPr>
          <w:rFonts w:hint="eastAsia"/>
        </w:rPr>
        <w:t xml:space="preserve">不能由</w:t>
      </w:r>
      <w:r>
        <w:t xml:space="preserve"> LLM </w:t>
      </w:r>
      <w:r>
        <w:rPr>
          <w:rFonts w:hint="eastAsia"/>
        </w:rPr>
        <w:t xml:space="preserve">临时发明。</w:t>
      </w:r>
    </w:p>
    <w:p>
      <w:pPr>
        <w:pStyle w:val="Compact"/>
        <w:numPr>
          <w:ilvl w:val="0"/>
          <w:numId w:val="1007"/>
        </w:numPr>
      </w:pPr>
      <w:r>
        <w:rPr>
          <w:rFonts w:hint="eastAsia"/>
        </w:rPr>
        <w:t xml:space="preserve">我能说清</w:t>
      </w:r>
      <w:r>
        <w:t xml:space="preserve"> </w:t>
      </w:r>
      <w:r>
        <w:rPr>
          <w:rStyle w:val="VerbatimChar"/>
        </w:rPr>
        <w:t xml:space="preserve">index_release_id</w:t>
      </w:r>
      <w:r>
        <w:t xml:space="preserve"> </w:t>
      </w:r>
      <w:r>
        <w:rPr>
          <w:rFonts w:hint="eastAsia"/>
        </w:rPr>
        <w:t xml:space="preserve">与</w:t>
      </w:r>
      <w:r>
        <w:t xml:space="preserve"> </w:t>
      </w:r>
      <w:r>
        <w:rPr>
          <w:rStyle w:val="VerbatimChar"/>
        </w:rPr>
        <w:t xml:space="preserve">prompt_release_id</w:t>
      </w:r>
      <w:r>
        <w:t xml:space="preserve"> </w:t>
      </w:r>
      <w:r>
        <w:rPr>
          <w:rFonts w:hint="eastAsia"/>
        </w:rPr>
        <w:t xml:space="preserve">的价值。</w:t>
      </w:r>
    </w:p>
    <w:p>
      <w:pPr>
        <w:pStyle w:val="Compact"/>
        <w:numPr>
          <w:ilvl w:val="0"/>
          <w:numId w:val="1007"/>
        </w:numPr>
      </w:pPr>
      <w:r>
        <w:rPr>
          <w:rFonts w:hint="eastAsia"/>
        </w:rPr>
        <w:t xml:space="preserve">我知道</w:t>
      </w:r>
      <w:r>
        <w:t xml:space="preserve"> Week8 </w:t>
      </w:r>
      <w:r>
        <w:rPr>
          <w:rFonts w:hint="eastAsia"/>
        </w:rPr>
        <w:t xml:space="preserve">不做</w:t>
      </w:r>
      <w:r>
        <w:t xml:space="preserve"> tool action </w:t>
      </w:r>
      <w:r>
        <w:rPr>
          <w:rFonts w:hint="eastAsia"/>
        </w:rPr>
        <w:t xml:space="preserve">和</w:t>
      </w:r>
      <w:r>
        <w:t xml:space="preserve"> full eval。</w:t>
      </w:r>
    </w:p>
    <w:p>
      <w:pPr>
        <w:pStyle w:val="Compact"/>
        <w:numPr>
          <w:ilvl w:val="0"/>
          <w:numId w:val="1007"/>
        </w:numPr>
      </w:pPr>
      <w:r>
        <w:rPr>
          <w:rFonts w:hint="eastAsia"/>
        </w:rPr>
        <w:t xml:space="preserve">我能读懂一个结构化</w:t>
      </w:r>
      <w:r>
        <w:t xml:space="preserve"> RAG </w:t>
      </w:r>
      <w:r>
        <w:rPr>
          <w:rFonts w:hint="eastAsia"/>
        </w:rPr>
        <w:t xml:space="preserve">响应是否具备审计条件。</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8｜课时1｜为什么“搜得到”不等于“答得稳”：RAG 工程闭环的系统边界</dc:title>
  <dc:creator/>
  <cp:keywords/>
  <dcterms:created xsi:type="dcterms:W3CDTF">2026-05-14T02:53:54Z</dcterms:created>
  <dcterms:modified xsi:type="dcterms:W3CDTF">2026-05-14T02:53:54Z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rand">
    <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page-layout">
    <vt:lpwstr>article</vt:lpwstr>
  </property>
  <property fmtid="{D5CDD505-2E9C-101B-9397-08002B2CF9AE}" pid="10" name="sidebar">
    <vt:lpwstr>weeks</vt:lpwstr>
  </property>
  <property fmtid="{D5CDD505-2E9C-101B-9397-08002B2CF9AE}" pid="11" name="toc-title">
    <vt:lpwstr>Table of contents</vt:lpwstr>
  </property>
</Properties>
</file>