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8：从“搜得到”到“答得稳”——检索</w:t>
      </w:r>
      <w:r>
        <w:t xml:space="preserve"> × </w:t>
      </w:r>
      <w:r>
        <w:rPr>
          <w:rFonts w:hint="eastAsia"/>
        </w:rPr>
        <w:t xml:space="preserve">生成的一体化工程闭环</w:t>
      </w:r>
    </w:p>
    <w:bookmarkStart w:id="9" w:name="把-week7-的证据资产升级成可版本化可审计可回归的-rag-服务"/>
    <w:p>
      <w:pPr>
        <w:pStyle w:val="Heading2"/>
      </w:pPr>
      <w:r>
        <w:rPr>
          <w:rFonts w:hint="eastAsia"/>
        </w:rPr>
        <w:t xml:space="preserve">把</w:t>
      </w:r>
      <w:r>
        <w:t xml:space="preserve"> Week7 </w:t>
      </w:r>
      <w:r>
        <w:rPr>
          <w:rFonts w:hint="eastAsia"/>
        </w:rPr>
        <w:t xml:space="preserve">的证据资产升级成可版本化、可审计、可回归的</w:t>
      </w:r>
      <w:r>
        <w:t xml:space="preserve"> RAG </w:t>
      </w:r>
      <w:r>
        <w:rPr>
          <w:rFonts w:hint="eastAsia"/>
        </w:rPr>
        <w:t xml:space="preserve">服务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不是“讲一个</w:t>
      </w:r>
      <w:r>
        <w:t xml:space="preserve"> RAG </w:t>
      </w:r>
      <w:r>
        <w:rPr>
          <w:rFonts w:hint="eastAsia"/>
        </w:rPr>
        <w:t xml:space="preserve">框架”，也不是把文档塞进向量库。</w:t>
      </w:r>
    </w:p>
    <w:p>
      <w:pPr>
        <w:pStyle w:val="BodyText"/>
      </w:pPr>
      <w:r>
        <w:rPr>
          <w:rFonts w:hint="eastAsia"/>
        </w:rPr>
        <w:t xml:space="preserve">这一周只解决一个关键问题：</w:t>
      </w:r>
    </w:p>
    <w:p>
      <w:pPr>
        <w:pStyle w:val="BodyText"/>
      </w:pPr>
      <w:r>
        <w:rPr>
          <w:rFonts w:hint="eastAsia"/>
          <w:b/>
          <w:bCs/>
        </w:rPr>
        <w:t xml:space="preserve">当系统回答一个问题时，我们能不能说清它用了哪一版数据、哪一版索引、哪一版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prompt、哪些证据，以及为什么可以回答或应该拒答。</w:t>
      </w:r>
    </w:p>
    <w:bookmarkEnd w:id="9"/>
    <w:p>
      <w:pPr>
        <w:pStyle w:val="BlockText"/>
      </w:pPr>
      <w:r>
        <w:t xml:space="preserve">Student Core </w:t>
      </w:r>
      <w:r>
        <w:rPr>
          <w:rFonts w:hint="eastAsia"/>
        </w:rPr>
        <w:t xml:space="preserve">路线：PostgreSQL</w:t>
      </w:r>
      <w:r>
        <w:t xml:space="preserve"> + pgvector + PostgreSQL FTS + RRF + optional Cross-Encoder rerank + </w:t>
      </w:r>
      <w:r>
        <w:rPr>
          <w:rFonts w:hint="eastAsia"/>
        </w:rPr>
        <w:t xml:space="preserve">结构化</w:t>
      </w:r>
      <w:r>
        <w:t xml:space="preserve"> RAG API contract。</w:t>
      </w:r>
    </w:p>
    <w:p>
      <w:pPr>
        <w:pStyle w:val="BlockText"/>
      </w:pPr>
      <w:r>
        <w:rPr>
          <w:rFonts w:hint="eastAsia"/>
        </w:rPr>
        <w:t xml:space="preserve">本周不做</w:t>
      </w:r>
      <w:r>
        <w:t xml:space="preserve"> Week10 tool action、Week11 full eval、Week12 tracing、Week13 </w:t>
      </w:r>
      <w:r>
        <w:rPr>
          <w:rFonts w:hint="eastAsia"/>
        </w:rPr>
        <w:t xml:space="preserve">GraphRAG，也不把</w:t>
      </w:r>
      <w:r>
        <w:t xml:space="preserve"> Pinecone / Weaviate / Qdrant </w:t>
      </w:r>
      <w:r>
        <w:rPr>
          <w:rFonts w:hint="eastAsia"/>
        </w:rPr>
        <w:t xml:space="preserve">作为必需路径。</w:t>
      </w:r>
    </w:p>
    <w:bookmarkStart w:id="10" w:name="本周一句话"/>
    <w:p>
      <w:pPr>
        <w:pStyle w:val="Heading2"/>
      </w:pPr>
      <w:r>
        <w:rPr>
          <w:rFonts w:hint="eastAsia"/>
        </w:rPr>
        <w:t xml:space="preserve">本周一句话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Week7 </w:t>
      </w:r>
      <w:r>
        <w:rPr>
          <w:rFonts w:hint="eastAsia"/>
        </w:rPr>
        <w:t xml:space="preserve">的</w:t>
      </w:r>
      <w:r>
        <w:t xml:space="preserve"> sections / chunks / evidence anchors </w:t>
      </w:r>
      <w:r>
        <w:rPr>
          <w:rFonts w:hint="eastAsia"/>
        </w:rPr>
        <w:t xml:space="preserve">升级成</w:t>
      </w:r>
      <w:r>
        <w:t xml:space="preserve"> </w:t>
      </w:r>
      <w:r>
        <w:rPr>
          <w:rFonts w:hint="eastAsia"/>
          <w:b/>
          <w:bCs/>
        </w:rPr>
        <w:t xml:space="preserve">可版本化索引、混合检索、证据引用、结构化回答、Prompt</w:t>
      </w:r>
      <w:r>
        <w:rPr>
          <w:b/>
          <w:bCs/>
        </w:rPr>
        <w:t xml:space="preserve"> as Code </w:t>
      </w:r>
      <w:r>
        <w:rPr>
          <w:rFonts w:hint="eastAsia"/>
          <w:b/>
          <w:bCs/>
        </w:rPr>
        <w:t xml:space="preserve">与审计回归闭环</w:t>
      </w:r>
      <w:r>
        <w:t xml:space="preserve">。</w:t>
      </w:r>
    </w:p>
    <w:bookmarkEnd w:id="10"/>
    <w:bookmarkStart w:id="11" w:name="本周为什么重要"/>
    <w:p>
      <w:pPr>
        <w:pStyle w:val="Heading2"/>
      </w:pPr>
      <w:r>
        <w:rPr>
          <w:rFonts w:hint="eastAsia"/>
        </w:rPr>
        <w:t xml:space="preserve">本周为什么重要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只做向量检索，遇到产品型号、错误码、版本号和权限边界时会很脆弱。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</w:t>
      </w:r>
      <w:r>
        <w:t xml:space="preserve"> citation </w:t>
      </w:r>
      <w:r>
        <w:rPr>
          <w:rFonts w:hint="eastAsia"/>
        </w:rPr>
        <w:t xml:space="preserve">由</w:t>
      </w:r>
      <w:r>
        <w:t xml:space="preserve"> LLM </w:t>
      </w:r>
      <w:r>
        <w:rPr>
          <w:rFonts w:hint="eastAsia"/>
        </w:rPr>
        <w:t xml:space="preserve">临时生成，引用就不是证据，而是新的幻觉来源。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如果没有</w:t>
      </w:r>
      <w:r>
        <w:t xml:space="preserve"> </w:t>
      </w:r>
      <w:r>
        <w:rPr>
          <w:rStyle w:val="VerbatimChar"/>
        </w:rPr>
        <w:t xml:space="preserve">index_release_id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prompt_release_id</w:t>
      </w:r>
      <w:r>
        <w:rPr>
          <w:rFonts w:hint="eastAsia"/>
        </w:rPr>
        <w:t xml:space="preserve">，一次错误回答很难复现。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</w:t>
      </w:r>
      <w:r>
        <w:t xml:space="preserve"> no-answer </w:t>
      </w:r>
      <w:r>
        <w:rPr>
          <w:rFonts w:hint="eastAsia"/>
        </w:rPr>
        <w:t xml:space="preserve">没有契约，系统会被迫“编一个看起来合理的答案”。</w:t>
      </w:r>
    </w:p>
    <w:bookmarkEnd w:id="11"/>
    <w:bookmarkStart w:id="15" w:name="week7-week8-week1011-主线图"/>
    <w:p>
      <w:pPr>
        <w:pStyle w:val="Heading2"/>
      </w:pPr>
      <w:r>
        <w:t xml:space="preserve">Week7 → Week8 → Week10/11 </w:t>
      </w:r>
      <w:r>
        <w:rPr>
          <w:rFonts w:hint="eastAsia"/>
        </w:rPr>
        <w:t xml:space="preserve">主线图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67367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week08_files/figure-docx/mermaid-figure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5"/>
    <w:bookmarkStart w:id="26" w:name="五个课时"/>
    <w:p>
      <w:pPr>
        <w:pStyle w:val="Heading2"/>
      </w:pPr>
      <w:r>
        <w:rPr>
          <w:rFonts w:hint="eastAsia"/>
        </w:rPr>
        <w:t xml:space="preserve">五个课时</w:t>
      </w:r>
    </w:p>
    <w:bookmarkStart w:id="17" w:name="课时1为什么搜得到不等于答得稳"/>
    <w:p>
      <w:pPr>
        <w:pStyle w:val="Heading3"/>
      </w:pPr>
      <w:r>
        <w:rPr>
          <w:rFonts w:hint="eastAsia"/>
        </w:rPr>
        <w:t xml:space="preserve">课时1｜为什么“搜得到”不等于“答得稳”</w:t>
      </w:r>
    </w:p>
    <w:p>
      <w:pPr>
        <w:pStyle w:val="Compact"/>
        <w:numPr>
          <w:ilvl w:val="0"/>
          <w:numId w:val="1002"/>
        </w:numPr>
      </w:pPr>
      <w:r>
        <w:t xml:space="preserve">RAG </w:t>
      </w:r>
      <w:r>
        <w:rPr>
          <w:rFonts w:hint="eastAsia"/>
        </w:rPr>
        <w:t xml:space="preserve">工程闭环边界</w:t>
      </w:r>
    </w:p>
    <w:p>
      <w:pPr>
        <w:pStyle w:val="Compact"/>
        <w:numPr>
          <w:ilvl w:val="0"/>
          <w:numId w:val="1002"/>
        </w:numPr>
      </w:pPr>
      <w:r>
        <w:t xml:space="preserve">answer、citation、release id </w:t>
      </w:r>
      <w:r>
        <w:rPr>
          <w:rFonts w:hint="eastAsia"/>
        </w:rPr>
        <w:t xml:space="preserve">的责任拆分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</w:t>
      </w:r>
      <w:r>
        <w:t xml:space="preserve"> no-answer </w:t>
      </w:r>
      <w:r>
        <w:rPr>
          <w:rFonts w:hint="eastAsia"/>
        </w:rPr>
        <w:t xml:space="preserve">是产品能力</w:t>
      </w:r>
    </w:p>
    <w:p>
      <w:pPr>
        <w:pStyle w:val="FirstParagraph"/>
      </w:pPr>
      <w:hyperlink r:id="rId16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1</w:t>
        </w:r>
      </w:hyperlink>
    </w:p>
    <w:bookmarkEnd w:id="17"/>
    <w:bookmarkStart w:id="19" w:name="课时2索引资产化"/>
    <w:p>
      <w:pPr>
        <w:pStyle w:val="Heading3"/>
      </w:pPr>
      <w:r>
        <w:rPr>
          <w:rFonts w:hint="eastAsia"/>
        </w:rPr>
        <w:t xml:space="preserve">课时2｜索引资产化</w:t>
      </w:r>
    </w:p>
    <w:p>
      <w:pPr>
        <w:pStyle w:val="Compact"/>
        <w:numPr>
          <w:ilvl w:val="0"/>
          <w:numId w:val="1003"/>
        </w:numPr>
      </w:pPr>
      <w:r>
        <w:t xml:space="preserve">embedding </w:t>
      </w:r>
      <w:r>
        <w:rPr>
          <w:rFonts w:hint="eastAsia"/>
        </w:rPr>
        <w:t xml:space="preserve">与</w:t>
      </w:r>
      <w:r>
        <w:t xml:space="preserve"> index release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增量更新、回滚与</w:t>
      </w:r>
      <w:r>
        <w:t xml:space="preserve"> index manifest</w:t>
      </w:r>
    </w:p>
    <w:p>
      <w:pPr>
        <w:pStyle w:val="Compact"/>
        <w:numPr>
          <w:ilvl w:val="0"/>
          <w:numId w:val="1003"/>
        </w:numPr>
      </w:pPr>
      <w:r>
        <w:t xml:space="preserve">dry-run / build report / dimension guard</w:t>
      </w:r>
    </w:p>
    <w:p>
      <w:pPr>
        <w:pStyle w:val="FirstParagraph"/>
      </w:pPr>
      <w:hyperlink r:id="rId18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2</w:t>
        </w:r>
      </w:hyperlink>
    </w:p>
    <w:bookmarkEnd w:id="19"/>
    <w:bookmarkStart w:id="21" w:name="课时3混合检索"/>
    <w:p>
      <w:pPr>
        <w:pStyle w:val="Heading3"/>
      </w:pPr>
      <w:r>
        <w:rPr>
          <w:rFonts w:hint="eastAsia"/>
        </w:rPr>
        <w:t xml:space="preserve">课时3｜混合检索</w:t>
      </w:r>
    </w:p>
    <w:p>
      <w:pPr>
        <w:pStyle w:val="Compact"/>
        <w:numPr>
          <w:ilvl w:val="0"/>
          <w:numId w:val="1004"/>
        </w:numPr>
      </w:pPr>
      <w:r>
        <w:t xml:space="preserve">pgvector + PostgreSQL FTS</w:t>
      </w:r>
    </w:p>
    <w:p>
      <w:pPr>
        <w:pStyle w:val="Compact"/>
        <w:numPr>
          <w:ilvl w:val="0"/>
          <w:numId w:val="1004"/>
        </w:numPr>
      </w:pPr>
      <w:r>
        <w:t xml:space="preserve">RRF fusion</w:t>
      </w:r>
    </w:p>
    <w:p>
      <w:pPr>
        <w:pStyle w:val="Compact"/>
        <w:numPr>
          <w:ilvl w:val="0"/>
          <w:numId w:val="1004"/>
        </w:numPr>
      </w:pPr>
      <w:r>
        <w:t xml:space="preserve">metadata filter </w:t>
      </w:r>
      <w:r>
        <w:rPr>
          <w:rFonts w:hint="eastAsia"/>
        </w:rPr>
        <w:t xml:space="preserve">与</w:t>
      </w:r>
      <w:r>
        <w:t xml:space="preserve"> debug score</w:t>
      </w:r>
    </w:p>
    <w:p>
      <w:pPr>
        <w:pStyle w:val="FirstParagraph"/>
      </w:pPr>
      <w:hyperlink r:id="rId20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3</w:t>
        </w:r>
      </w:hyperlink>
    </w:p>
    <w:bookmarkEnd w:id="21"/>
    <w:bookmarkStart w:id="23" w:name="课时4重排与生成门禁"/>
    <w:p>
      <w:pPr>
        <w:pStyle w:val="Heading3"/>
      </w:pPr>
      <w:r>
        <w:rPr>
          <w:rFonts w:hint="eastAsia"/>
        </w:rPr>
        <w:t xml:space="preserve">课时4｜重排与生成门禁</w:t>
      </w:r>
    </w:p>
    <w:p>
      <w:pPr>
        <w:pStyle w:val="Compact"/>
        <w:numPr>
          <w:ilvl w:val="0"/>
          <w:numId w:val="1005"/>
        </w:numPr>
      </w:pPr>
      <w:r>
        <w:t xml:space="preserve">Cross-Encoder rerank </w:t>
      </w:r>
      <w:r>
        <w:rPr>
          <w:rFonts w:hint="eastAsia"/>
        </w:rPr>
        <w:t xml:space="preserve">的位置</w:t>
      </w:r>
    </w:p>
    <w:p>
      <w:pPr>
        <w:pStyle w:val="Compact"/>
        <w:numPr>
          <w:ilvl w:val="0"/>
          <w:numId w:val="1005"/>
        </w:numPr>
      </w:pPr>
      <w:r>
        <w:t xml:space="preserve">evidence gate </w:t>
      </w:r>
      <w:r>
        <w:rPr>
          <w:rFonts w:hint="eastAsia"/>
        </w:rPr>
        <w:t xml:space="preserve">与</w:t>
      </w:r>
      <w:r>
        <w:t xml:space="preserve"> no-answer </w:t>
      </w:r>
      <w:r>
        <w:rPr>
          <w:rFonts w:hint="eastAsia"/>
        </w:rPr>
        <w:t xml:space="preserve">策略</w:t>
      </w:r>
    </w:p>
    <w:p>
      <w:pPr>
        <w:pStyle w:val="Compact"/>
        <w:numPr>
          <w:ilvl w:val="0"/>
          <w:numId w:val="1005"/>
        </w:numPr>
      </w:pPr>
      <w:r>
        <w:t xml:space="preserve">citation </w:t>
      </w:r>
      <w:r>
        <w:rPr>
          <w:rFonts w:hint="eastAsia"/>
        </w:rPr>
        <w:t xml:space="preserve">只能来自检索结果</w:t>
      </w:r>
    </w:p>
    <w:p>
      <w:pPr>
        <w:pStyle w:val="FirstParagraph"/>
      </w:pPr>
      <w:hyperlink r:id="rId22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4</w:t>
        </w:r>
      </w:hyperlink>
    </w:p>
    <w:bookmarkEnd w:id="23"/>
    <w:bookmarkStart w:id="25" w:name="课时5rag-api-契约化"/>
    <w:p>
      <w:pPr>
        <w:pStyle w:val="Heading3"/>
      </w:pPr>
      <w:r>
        <w:rPr>
          <w:rFonts w:hint="eastAsia"/>
        </w:rPr>
        <w:t xml:space="preserve">课时5｜RAG</w:t>
      </w:r>
      <w:r>
        <w:t xml:space="preserve"> API </w:t>
      </w:r>
      <w:r>
        <w:rPr>
          <w:rFonts w:hint="eastAsia"/>
        </w:rPr>
        <w:t xml:space="preserve">契约化</w:t>
      </w:r>
    </w:p>
    <w:p>
      <w:pPr>
        <w:pStyle w:val="Compact"/>
        <w:numPr>
          <w:ilvl w:val="0"/>
          <w:numId w:val="1006"/>
        </w:numPr>
      </w:pPr>
      <w:r>
        <w:t xml:space="preserve">request / response / citation schema</w:t>
      </w:r>
    </w:p>
    <w:p>
      <w:pPr>
        <w:pStyle w:val="Compact"/>
        <w:numPr>
          <w:ilvl w:val="0"/>
          <w:numId w:val="1006"/>
        </w:numPr>
      </w:pPr>
      <w:r>
        <w:t xml:space="preserve">Prompt as Code</w:t>
      </w:r>
    </w:p>
    <w:p>
      <w:pPr>
        <w:pStyle w:val="Compact"/>
        <w:numPr>
          <w:ilvl w:val="0"/>
          <w:numId w:val="1006"/>
        </w:numPr>
      </w:pPr>
      <w:r>
        <w:t xml:space="preserve">audit log </w:t>
      </w:r>
      <w:r>
        <w:rPr>
          <w:rFonts w:hint="eastAsia"/>
        </w:rPr>
        <w:t xml:space="preserve">与</w:t>
      </w:r>
      <w:r>
        <w:t xml:space="preserve"> smoke eval</w:t>
      </w:r>
    </w:p>
    <w:p>
      <w:pPr>
        <w:pStyle w:val="FirstParagraph"/>
      </w:pPr>
      <w:hyperlink r:id="rId24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5</w:t>
        </w:r>
      </w:hyperlink>
    </w:p>
    <w:bookmarkEnd w:id="25"/>
    <w:bookmarkEnd w:id="26"/>
    <w:bookmarkStart w:id="28" w:name="实验跑通最小-rag-工程闭环"/>
    <w:p>
      <w:pPr>
        <w:pStyle w:val="Heading2"/>
      </w:pPr>
      <w:r>
        <w:rPr>
          <w:rFonts w:hint="eastAsia"/>
        </w:rPr>
        <w:t xml:space="preserve">实验｜跑通最小</w:t>
      </w:r>
      <w:r>
        <w:t xml:space="preserve"> RAG </w:t>
      </w:r>
      <w:r>
        <w:rPr>
          <w:rFonts w:hint="eastAsia"/>
        </w:rPr>
        <w:t xml:space="preserve">工程闭环</w:t>
      </w:r>
    </w:p>
    <w:p>
      <w:pPr>
        <w:pStyle w:val="FirstParagraph"/>
      </w:pPr>
      <w:r>
        <w:rPr>
          <w:rFonts w:hint="eastAsia"/>
        </w:rPr>
        <w:t xml:space="preserve">实验会按</w:t>
      </w:r>
      <w:r>
        <w:t xml:space="preserve"> Docker Compose + devbox </w:t>
      </w:r>
      <w:r>
        <w:rPr>
          <w:rFonts w:hint="eastAsia"/>
        </w:rPr>
        <w:t xml:space="preserve">路径完成：</w:t>
      </w:r>
    </w:p>
    <w:p>
      <w:pPr>
        <w:pStyle w:val="Compact"/>
        <w:numPr>
          <w:ilvl w:val="0"/>
          <w:numId w:val="1007"/>
        </w:numPr>
      </w:pPr>
      <w:r>
        <w:t xml:space="preserve">contract tests</w:t>
      </w:r>
    </w:p>
    <w:p>
      <w:pPr>
        <w:pStyle w:val="Compact"/>
        <w:numPr>
          <w:ilvl w:val="0"/>
          <w:numId w:val="1007"/>
        </w:numPr>
      </w:pPr>
      <w:r>
        <w:t xml:space="preserve">index dry-run</w:t>
      </w:r>
    </w:p>
    <w:p>
      <w:pPr>
        <w:pStyle w:val="Compact"/>
        <w:numPr>
          <w:ilvl w:val="0"/>
          <w:numId w:val="1007"/>
        </w:numPr>
      </w:pPr>
      <w:r>
        <w:t xml:space="preserve">index build</w:t>
      </w:r>
    </w:p>
    <w:p>
      <w:pPr>
        <w:pStyle w:val="Compact"/>
        <w:numPr>
          <w:ilvl w:val="0"/>
          <w:numId w:val="1007"/>
        </w:numPr>
      </w:pPr>
      <w:r>
        <w:t xml:space="preserve">hybrid retrieval smoke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/rag/answer</w:t>
      </w:r>
      <w:r>
        <w:t xml:space="preserve"> </w:t>
      </w:r>
      <w:r>
        <w:rPr>
          <w:rFonts w:hint="eastAsia"/>
        </w:rPr>
        <w:t xml:space="preserve">调用</w:t>
      </w:r>
    </w:p>
    <w:p>
      <w:pPr>
        <w:pStyle w:val="Compact"/>
        <w:numPr>
          <w:ilvl w:val="0"/>
          <w:numId w:val="1007"/>
        </w:numPr>
      </w:pPr>
      <w:r>
        <w:t xml:space="preserve">smoke eval </w:t>
      </w:r>
      <w:r>
        <w:rPr>
          <w:rFonts w:hint="eastAsia"/>
        </w:rPr>
        <w:t xml:space="preserve">与</w:t>
      </w:r>
      <w:r>
        <w:t xml:space="preserve"> audit sample</w:t>
      </w:r>
    </w:p>
    <w:p>
      <w:pPr>
        <w:pStyle w:val="FirstParagraph"/>
      </w:pPr>
      <w:hyperlink r:id="rId27">
        <w:r>
          <w:rPr>
            <w:rStyle w:val="Hyperlink"/>
            <w:rFonts w:hint="eastAsia"/>
          </w:rPr>
          <w:t xml:space="preserve">进入实验</w:t>
        </w:r>
      </w:hyperlink>
    </w:p>
    <w:bookmarkEnd w:id="28"/>
    <w:bookmarkStart w:id="30" w:name="作业提交-week8-rag-service-pack-v1"/>
    <w:p>
      <w:pPr>
        <w:pStyle w:val="Heading2"/>
      </w:pPr>
      <w:r>
        <w:rPr>
          <w:rFonts w:hint="eastAsia"/>
        </w:rPr>
        <w:t xml:space="preserve">作业｜提交</w:t>
      </w:r>
      <w:r>
        <w:t xml:space="preserve"> Week8 RAG Service Pack v1</w:t>
      </w:r>
    </w:p>
    <w:p>
      <w:pPr>
        <w:pStyle w:val="FirstParagraph"/>
      </w:pPr>
      <w:r>
        <w:rPr>
          <w:rFonts w:hint="eastAsia"/>
        </w:rPr>
        <w:t xml:space="preserve">作业要求你提交可复现的证据包：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index_build_report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retrieval_smoke_report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rag_api_smoke_report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smoke_eval_report</w:t>
      </w:r>
    </w:p>
    <w:p>
      <w:pPr>
        <w:pStyle w:val="Compact"/>
        <w:numPr>
          <w:ilvl w:val="0"/>
          <w:numId w:val="1008"/>
        </w:numPr>
      </w:pPr>
      <w:r>
        <w:t xml:space="preserve">3 </w:t>
      </w:r>
      <w:r>
        <w:rPr>
          <w:rFonts w:hint="eastAsia"/>
        </w:rPr>
        <w:t xml:space="preserve">个架构判断题</w:t>
      </w:r>
    </w:p>
    <w:p>
      <w:pPr>
        <w:pStyle w:val="FirstParagraph"/>
      </w:pPr>
      <w:hyperlink r:id="rId29">
        <w:r>
          <w:rPr>
            <w:rStyle w:val="Hyperlink"/>
            <w:rFonts w:hint="eastAsia"/>
          </w:rPr>
          <w:t xml:space="preserve">进入作业</w:t>
        </w:r>
      </w:hyperlink>
    </w:p>
    <w:bookmarkEnd w:id="30"/>
    <w:bookmarkStart w:id="31" w:name="本周做-不做边界"/>
    <w:p>
      <w:pPr>
        <w:pStyle w:val="Heading2"/>
      </w:pPr>
      <w:r>
        <w:rPr>
          <w:rFonts w:hint="eastAsia"/>
        </w:rPr>
        <w:t xml:space="preserve">本周做</w:t>
      </w:r>
      <w:r>
        <w:t xml:space="preserve"> / </w:t>
      </w:r>
      <w:r>
        <w:rPr>
          <w:rFonts w:hint="eastAsia"/>
        </w:rPr>
        <w:t xml:space="preserve">不做边界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  <w:tc>
          <w:tcPr/>
          <w:p>
            <w:pPr>
              <w:pStyle w:val="Compact"/>
            </w:pPr>
            <w:r>
              <w:t xml:space="preserve">index release、hybrid retrieval、metadata filter、rerank fallback、RAG API contract、Prompt as Code、audit、smoke 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t xml:space="preserve">Cross-Encoder rerank、OpenAI Structured Outputs、Instructor Scale </w:t>
            </w:r>
            <w:r>
              <w:rPr>
                <w:rFonts w:hint="eastAsia"/>
              </w:rPr>
              <w:t xml:space="preserve">的外部向量数据库对比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明确不做</w:t>
            </w:r>
          </w:p>
        </w:tc>
        <w:tc>
          <w:tcPr/>
          <w:p>
            <w:pPr>
              <w:pStyle w:val="Compact"/>
            </w:pPr>
            <w:r>
              <w:t xml:space="preserve">tool action、HITL、full RAGAS、LLM-as-judge </w:t>
            </w:r>
            <w:r>
              <w:rPr>
                <w:rFonts w:hint="eastAsia"/>
              </w:rPr>
              <w:t xml:space="preserve">主流程、Phoenix</w:t>
            </w:r>
            <w:r>
              <w:t xml:space="preserve"> </w:t>
            </w:r>
            <w:r>
              <w:rPr>
                <w:rFonts w:hint="eastAsia"/>
              </w:rPr>
              <w:t xml:space="preserve">深度</w:t>
            </w:r>
            <w:r>
              <w:t xml:space="preserve"> tracing、GraphRAG、lakeFS/OpenLineage release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默认路径</w:t>
            </w:r>
          </w:p>
        </w:tc>
        <w:tc>
          <w:tcPr/>
          <w:p>
            <w:pPr>
              <w:pStyle w:val="Compact"/>
            </w:pPr>
            <w:r>
              <w:t xml:space="preserve">Docker Compose + </w:t>
            </w:r>
            <w:r>
              <w:rPr>
                <w:rFonts w:hint="eastAsia"/>
              </w:rPr>
              <w:t xml:space="preserve">devbox；本机</w:t>
            </w:r>
            <w:r>
              <w:t xml:space="preserve"> venv </w:t>
            </w:r>
            <w:r>
              <w:rPr>
                <w:rFonts w:hint="eastAsia"/>
              </w:rPr>
              <w:t xml:space="preserve">不是默认要求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降级路线</w:t>
            </w:r>
          </w:p>
        </w:tc>
        <w:tc>
          <w:tcPr/>
          <w:p>
            <w:pPr>
              <w:pStyle w:val="Compact"/>
            </w:pPr>
            <w:r>
              <w:t xml:space="preserve">Week7 </w:t>
            </w:r>
            <w:r>
              <w:rPr>
                <w:rFonts w:hint="eastAsia"/>
              </w:rPr>
              <w:t xml:space="preserve">未完成时使用</w:t>
            </w:r>
            <w:r>
              <w:t xml:space="preserve"> synthetic ready </w:t>
            </w:r>
            <w:r>
              <w:rPr>
                <w:rFonts w:hint="eastAsia"/>
              </w:rPr>
              <w:t xml:space="preserve">chunks；embedding</w:t>
            </w:r>
            <w:r>
              <w:t xml:space="preserve"> key </w:t>
            </w:r>
            <w:r>
              <w:rPr>
                <w:rFonts w:hint="eastAsia"/>
              </w:rPr>
              <w:t xml:space="preserve">不可用时</w:t>
            </w:r>
            <w:r>
              <w:t xml:space="preserve"> dry-run / local </w:t>
            </w:r>
            <w:r>
              <w:rPr>
                <w:rFonts w:hint="eastAsia"/>
              </w:rPr>
              <w:t xml:space="preserve">fallback；reranker</w:t>
            </w:r>
            <w:r>
              <w:t xml:space="preserve"> </w:t>
            </w:r>
            <w:r>
              <w:rPr>
                <w:rFonts w:hint="eastAsia"/>
              </w:rPr>
              <w:t xml:space="preserve">不可用时</w:t>
            </w:r>
            <w:r>
              <w:t xml:space="preserve"> RRF fallback</w:t>
            </w:r>
          </w:p>
        </w:tc>
      </w:tr>
    </w:tbl>
    <w:bookmarkEnd w:id="31"/>
    <w:bookmarkStart w:id="32" w:name="本周交付物"/>
    <w:p>
      <w:pPr>
        <w:pStyle w:val="Heading2"/>
      </w:pPr>
      <w:r>
        <w:rPr>
          <w:rFonts w:hint="eastAsia"/>
        </w:rPr>
        <w:t xml:space="preserve">本周交付物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contracts/release/index_manifest.schema.json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contracts/service/rag_request.schema.json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contracts/service/rag_response.schema.json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contracts/service/citation.schema.json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contracts/service/retrieval_debug.schema.json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reports/week08/index_build_report_&lt;index_release_id&gt;.md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reports/week08/retrieval_smoke_report.md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reports/week08/rag_api_smoke_report.md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reports/week08/smoke_eval_report.md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runbooks/week08-rag-engineering.md</w:t>
      </w:r>
    </w:p>
    <w:bookmarkEnd w:id="32"/>
    <w:bookmarkStart w:id="33" w:name="关键判断"/>
    <w:p>
      <w:pPr>
        <w:pStyle w:val="Heading2"/>
      </w:pPr>
      <w:r>
        <w:rPr>
          <w:rFonts w:hint="eastAsia"/>
        </w:rPr>
        <w:t xml:space="preserve">关键判断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检索质量不是只看</w:t>
      </w:r>
      <w:r>
        <w:t xml:space="preserve"> top1 </w:t>
      </w:r>
      <w:r>
        <w:rPr>
          <w:rFonts w:hint="eastAsia"/>
        </w:rPr>
        <w:t xml:space="preserve">是否像，而是看</w:t>
      </w:r>
      <w:r>
        <w:t xml:space="preserve"> evidence、filter、release、prompt </w:t>
      </w:r>
      <w:r>
        <w:rPr>
          <w:rFonts w:hint="eastAsia"/>
        </w:rPr>
        <w:t xml:space="preserve">和</w:t>
      </w:r>
      <w:r>
        <w:t xml:space="preserve"> audit </w:t>
      </w:r>
      <w:r>
        <w:rPr>
          <w:rFonts w:hint="eastAsia"/>
        </w:rPr>
        <w:t xml:space="preserve">能否一起闭环。</w:t>
      </w:r>
    </w:p>
    <w:p>
      <w:pPr>
        <w:pStyle w:val="Compact"/>
        <w:numPr>
          <w:ilvl w:val="0"/>
          <w:numId w:val="1010"/>
        </w:numPr>
      </w:pPr>
      <w:r>
        <w:t xml:space="preserve">citation </w:t>
      </w:r>
      <w:r>
        <w:rPr>
          <w:rFonts w:hint="eastAsia"/>
        </w:rPr>
        <w:t xml:space="preserve">不能由</w:t>
      </w:r>
      <w:r>
        <w:t xml:space="preserve"> LLM </w:t>
      </w:r>
      <w:r>
        <w:rPr>
          <w:rFonts w:hint="eastAsia"/>
        </w:rPr>
        <w:t xml:space="preserve">发明，只能从</w:t>
      </w:r>
      <w:r>
        <w:t xml:space="preserve"> retrieval result </w:t>
      </w:r>
      <w:r>
        <w:rPr>
          <w:rFonts w:hint="eastAsia"/>
        </w:rPr>
        <w:t xml:space="preserve">的</w:t>
      </w:r>
      <w:r>
        <w:t xml:space="preserve"> metadata </w:t>
      </w:r>
      <w:r>
        <w:rPr>
          <w:rFonts w:hint="eastAsia"/>
        </w:rPr>
        <w:t xml:space="preserve">投影出来。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index_release_id</w:t>
      </w:r>
      <w:r>
        <w:t xml:space="preserve">、</w:t>
      </w:r>
      <w:r>
        <w:rPr>
          <w:rStyle w:val="VerbatimChar"/>
        </w:rPr>
        <w:t xml:space="preserve">data_release_id</w:t>
      </w:r>
      <w:r>
        <w:t xml:space="preserve">、</w:t>
      </w:r>
      <w:r>
        <w:rPr>
          <w:rStyle w:val="VerbatimChar"/>
        </w:rPr>
        <w:t xml:space="preserve">prompt_release_id</w:t>
      </w:r>
      <w:r>
        <w:t xml:space="preserve"> </w:t>
      </w:r>
      <w:r>
        <w:rPr>
          <w:rFonts w:hint="eastAsia"/>
        </w:rPr>
        <w:t xml:space="preserve">是</w:t>
      </w:r>
      <w:r>
        <w:t xml:space="preserve"> RAG </w:t>
      </w:r>
      <w:r>
        <w:rPr>
          <w:rFonts w:hint="eastAsia"/>
        </w:rPr>
        <w:t xml:space="preserve">回答可复现的最低条件。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29" Target="week08-assignment.qmd" TargetMode="External" /><Relationship Type="http://schemas.openxmlformats.org/officeDocument/2006/relationships/hyperlink" Id="rId27" Target="week08-lab.qmd" TargetMode="External" /><Relationship Type="http://schemas.openxmlformats.org/officeDocument/2006/relationships/hyperlink" Id="rId16" Target="week08-lesson-1.qmd" TargetMode="External" /><Relationship Type="http://schemas.openxmlformats.org/officeDocument/2006/relationships/hyperlink" Id="rId18" Target="week08-lesson-2.qmd" TargetMode="External" /><Relationship Type="http://schemas.openxmlformats.org/officeDocument/2006/relationships/hyperlink" Id="rId20" Target="week08-lesson-3.qmd" TargetMode="External" /><Relationship Type="http://schemas.openxmlformats.org/officeDocument/2006/relationships/hyperlink" Id="rId22" Target="week08-lesson-4.qmd" TargetMode="External" /><Relationship Type="http://schemas.openxmlformats.org/officeDocument/2006/relationships/hyperlink" Id="rId24" Target="week08-lesson-5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week08-assignment.qmd" TargetMode="External" /><Relationship Type="http://schemas.openxmlformats.org/officeDocument/2006/relationships/hyperlink" Id="rId27" Target="week08-lab.qmd" TargetMode="External" /><Relationship Type="http://schemas.openxmlformats.org/officeDocument/2006/relationships/hyperlink" Id="rId16" Target="week08-lesson-1.qmd" TargetMode="External" /><Relationship Type="http://schemas.openxmlformats.org/officeDocument/2006/relationships/hyperlink" Id="rId18" Target="week08-lesson-2.qmd" TargetMode="External" /><Relationship Type="http://schemas.openxmlformats.org/officeDocument/2006/relationships/hyperlink" Id="rId20" Target="week08-lesson-3.qmd" TargetMode="External" /><Relationship Type="http://schemas.openxmlformats.org/officeDocument/2006/relationships/hyperlink" Id="rId22" Target="week08-lesson-4.qmd" TargetMode="External" /><Relationship Type="http://schemas.openxmlformats.org/officeDocument/2006/relationships/hyperlink" Id="rId24" Target="week08-lesson-5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8：从“搜得到”到“答得稳”——检索 × 生成的一体化工程闭环</dc:title>
  <dc:creator/>
  <cp:keywords/>
  <dcterms:created xsi:type="dcterms:W3CDTF">2026-05-14T02:54:08Z</dcterms:created>
  <dcterms:modified xsi:type="dcterms:W3CDTF">2026-05-14T02:54:08Z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