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search-status"/>
    <w:p>
      <w:pPr>
        <w:pStyle w:val="Heading1"/>
      </w:pPr>
      <w:r>
        <w:t xml:space="preserve">Research Status</w:t>
      </w:r>
    </w:p>
    <w:bookmarkStart w:id="20" w:name="project-question"/>
    <w:p>
      <w:pPr>
        <w:pStyle w:val="Heading2"/>
      </w:pPr>
      <w:r>
        <w:t xml:space="preserve">Project Question</w:t>
      </w:r>
    </w:p>
    <w:p>
      <w:pPr>
        <w:pStyle w:val="FirstParagraph"/>
      </w:pPr>
      <w:r>
        <w:t xml:space="preserve">Can graph-based neural architectures improve next-step disruption prediction in directed synthetic supply-chain networks relative to a feature-only baseline?</w:t>
      </w:r>
    </w:p>
    <w:bookmarkEnd w:id="20"/>
    <w:bookmarkStart w:id="21" w:name="current-setup"/>
    <w:p>
      <w:pPr>
        <w:pStyle w:val="Heading2"/>
      </w:pPr>
      <w:r>
        <w:t xml:space="preserve">Current Setup</w:t>
      </w:r>
    </w:p>
    <w:p>
      <w:pPr>
        <w:numPr>
          <w:ilvl w:val="0"/>
          <w:numId w:val="1001"/>
        </w:numPr>
        <w:pStyle w:val="Compact"/>
      </w:pPr>
      <w:r>
        <w:t xml:space="preserve">Graph family:</w:t>
      </w:r>
      <w:r>
        <w:t xml:space="preserve"> </w:t>
      </w:r>
      <w:r>
        <w:rPr>
          <w:rStyle w:val="VerbatimChar"/>
        </w:rPr>
        <w:t xml:space="preserve">tiered_scale_free</w:t>
      </w:r>
    </w:p>
    <w:p>
      <w:pPr>
        <w:numPr>
          <w:ilvl w:val="0"/>
          <w:numId w:val="1001"/>
        </w:numPr>
        <w:pStyle w:val="Compact"/>
      </w:pPr>
      <w:r>
        <w:t xml:space="preserve">Edge semantics: directed</w:t>
      </w:r>
    </w:p>
    <w:p>
      <w:pPr>
        <w:numPr>
          <w:ilvl w:val="0"/>
          <w:numId w:val="1001"/>
        </w:numPr>
        <w:pStyle w:val="Compact"/>
      </w:pPr>
      <w:r>
        <w:t xml:space="preserve">Main graph sizes studied:</w:t>
      </w:r>
      <w:r>
        <w:t xml:space="preserve"> </w:t>
      </w:r>
      <w:r>
        <w:rPr>
          <w:rStyle w:val="VerbatimChar"/>
        </w:rPr>
        <w:t xml:space="preserve">N20</w:t>
      </w:r>
      <w:r>
        <w:t xml:space="preserve">,</w:t>
      </w:r>
      <w:r>
        <w:t xml:space="preserve"> </w:t>
      </w:r>
      <w:r>
        <w:rPr>
          <w:rStyle w:val="VerbatimChar"/>
        </w:rPr>
        <w:t xml:space="preserve">N40</w:t>
      </w:r>
    </w:p>
    <w:p>
      <w:pPr>
        <w:numPr>
          <w:ilvl w:val="0"/>
          <w:numId w:val="1001"/>
        </w:numPr>
        <w:pStyle w:val="Compact"/>
      </w:pPr>
      <w:r>
        <w:t xml:space="preserve">Seeds currently aggregated:</w:t>
      </w:r>
      <w:r>
        <w:t xml:space="preserve"> </w:t>
      </w:r>
      <w:r>
        <w:rPr>
          <w:rStyle w:val="VerbatimChar"/>
        </w:rPr>
        <w:t xml:space="preserve">1, 2, 3</w:t>
      </w:r>
    </w:p>
    <w:bookmarkEnd w:id="21"/>
    <w:bookmarkStart w:id="22" w:name="data-generation"/>
    <w:p>
      <w:pPr>
        <w:pStyle w:val="Heading2"/>
      </w:pPr>
      <w:r>
        <w:t xml:space="preserve">Data Generation</w:t>
      </w:r>
    </w:p>
    <w:p>
      <w:pPr>
        <w:numPr>
          <w:ilvl w:val="0"/>
          <w:numId w:val="1002"/>
        </w:numPr>
        <w:pStyle w:val="Compact"/>
      </w:pPr>
      <w:r>
        <w:t xml:space="preserve">Graphs are generated as directed tiered scale-free supply-chain networks.</w:t>
      </w:r>
    </w:p>
    <w:p>
      <w:pPr>
        <w:numPr>
          <w:ilvl w:val="0"/>
          <w:numId w:val="1002"/>
        </w:numPr>
        <w:pStyle w:val="Compact"/>
      </w:pPr>
      <w:r>
        <w:t xml:space="preserve">Node states evolve through:</w:t>
      </w:r>
    </w:p>
    <w:p>
      <w:pPr>
        <w:numPr>
          <w:ilvl w:val="1"/>
          <w:numId w:val="1003"/>
        </w:numPr>
        <w:pStyle w:val="Compact"/>
      </w:pPr>
      <w:r>
        <w:t xml:space="preserve">exogenous shock</w:t>
      </w:r>
    </w:p>
    <w:p>
      <w:pPr>
        <w:numPr>
          <w:ilvl w:val="1"/>
          <w:numId w:val="1003"/>
        </w:numPr>
        <w:pStyle w:val="Compact"/>
      </w:pPr>
      <w:r>
        <w:t xml:space="preserve">endogenous propagation</w:t>
      </w:r>
    </w:p>
    <w:p>
      <w:pPr>
        <w:numPr>
          <w:ilvl w:val="1"/>
          <w:numId w:val="1003"/>
        </w:numPr>
        <w:pStyle w:val="Compact"/>
      </w:pPr>
      <w:r>
        <w:t xml:space="preserve">probabilistic recovery</w:t>
      </w:r>
    </w:p>
    <w:bookmarkEnd w:id="22"/>
    <w:bookmarkStart w:id="23" w:name="input-features"/>
    <w:p>
      <w:pPr>
        <w:pStyle w:val="Heading2"/>
      </w:pPr>
      <w:r>
        <w:t xml:space="preserve">Input Features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health</w:t>
      </w:r>
      <w:r>
        <w:t xml:space="preserve">: current operating/disrupted state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exposure</w:t>
      </w:r>
      <w:r>
        <w:t xml:space="preserve">: disruption pressure from upstream neighbors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time_to_recovery</w:t>
      </w:r>
      <w:r>
        <w:t xml:space="preserve">: disruption duration proxy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betweenness centrality</w:t>
      </w:r>
      <w:r>
        <w:t xml:space="preserve">: added in memory for Graphormer only</w:t>
      </w:r>
    </w:p>
    <w:bookmarkEnd w:id="23"/>
    <w:bookmarkStart w:id="24" w:name="models-compared"/>
    <w:p>
      <w:pPr>
        <w:pStyle w:val="Heading2"/>
      </w:pPr>
      <w:r>
        <w:t xml:space="preserve">Models Compared</w:t>
      </w:r>
    </w:p>
    <w:p>
      <w:pPr>
        <w:numPr>
          <w:ilvl w:val="0"/>
          <w:numId w:val="1005"/>
        </w:numPr>
        <w:pStyle w:val="Compact"/>
      </w:pPr>
      <w:r>
        <w:t xml:space="preserve">Baseline: feature-only node classifier</w:t>
      </w:r>
    </w:p>
    <w:p>
      <w:pPr>
        <w:numPr>
          <w:ilvl w:val="0"/>
          <w:numId w:val="1005"/>
        </w:numPr>
        <w:pStyle w:val="Compact"/>
      </w:pPr>
      <w:r>
        <w:t xml:space="preserve">GCN: adjacency-based local message passing</w:t>
      </w:r>
    </w:p>
    <w:p>
      <w:pPr>
        <w:numPr>
          <w:ilvl w:val="0"/>
          <w:numId w:val="1005"/>
        </w:numPr>
        <w:pStyle w:val="Compact"/>
      </w:pPr>
      <w:r>
        <w:t xml:space="preserve">Graph Transformer: masked local self-attention</w:t>
      </w:r>
    </w:p>
    <w:p>
      <w:pPr>
        <w:numPr>
          <w:ilvl w:val="0"/>
          <w:numId w:val="1005"/>
        </w:numPr>
        <w:pStyle w:val="Compact"/>
      </w:pPr>
      <w:r>
        <w:t xml:space="preserve">Graphormer: global attention with structural bias</w:t>
      </w:r>
    </w:p>
    <w:bookmarkEnd w:id="24"/>
    <w:bookmarkStart w:id="27" w:name="current-main-results"/>
    <w:p>
      <w:pPr>
        <w:pStyle w:val="Heading2"/>
      </w:pPr>
      <w:r>
        <w:t xml:space="preserve">Current Main Results</w:t>
      </w:r>
    </w:p>
    <w:bookmarkStart w:id="25" w:name="n20-tiered_scale_free-seeds-1-2-3"/>
    <w:p>
      <w:pPr>
        <w:pStyle w:val="Heading3"/>
      </w:pPr>
      <w:r>
        <w:t xml:space="preserve">N20 tiered_scale_free, seeds = 1, 2, 3</w:t>
      </w:r>
    </w:p>
    <w:p>
      <w:pPr>
        <w:numPr>
          <w:ilvl w:val="0"/>
          <w:numId w:val="1006"/>
        </w:numPr>
        <w:pStyle w:val="Compact"/>
      </w:pPr>
      <w:r>
        <w:t xml:space="preserve">Baseline:</w:t>
      </w:r>
      <w:r>
        <w:t xml:space="preserve"> </w:t>
      </w:r>
      <w:r>
        <w:rPr>
          <w:rStyle w:val="VerbatimChar"/>
        </w:rPr>
        <w:t xml:space="preserve">0.8639 +/- 0.0356</w:t>
      </w:r>
    </w:p>
    <w:p>
      <w:pPr>
        <w:numPr>
          <w:ilvl w:val="0"/>
          <w:numId w:val="1006"/>
        </w:numPr>
        <w:pStyle w:val="Compact"/>
      </w:pPr>
      <w:r>
        <w:t xml:space="preserve">GCN:</w:t>
      </w:r>
      <w:r>
        <w:t xml:space="preserve"> </w:t>
      </w:r>
      <w:r>
        <w:rPr>
          <w:rStyle w:val="VerbatimChar"/>
        </w:rPr>
        <w:t xml:space="preserve">0.7936 +/- 0.0471</w:t>
      </w:r>
    </w:p>
    <w:p>
      <w:pPr>
        <w:numPr>
          <w:ilvl w:val="0"/>
          <w:numId w:val="1006"/>
        </w:numPr>
        <w:pStyle w:val="Compact"/>
      </w:pPr>
      <w:r>
        <w:t xml:space="preserve">Graph Transformer:</w:t>
      </w:r>
      <w:r>
        <w:t xml:space="preserve"> </w:t>
      </w:r>
      <w:r>
        <w:rPr>
          <w:rStyle w:val="VerbatimChar"/>
        </w:rPr>
        <w:t xml:space="preserve">0.8636 +/- 0.0356</w:t>
      </w:r>
    </w:p>
    <w:p>
      <w:pPr>
        <w:numPr>
          <w:ilvl w:val="0"/>
          <w:numId w:val="1006"/>
        </w:numPr>
        <w:pStyle w:val="Compact"/>
      </w:pPr>
      <w:r>
        <w:t xml:space="preserve">Graphormer:</w:t>
      </w:r>
      <w:r>
        <w:t xml:space="preserve"> </w:t>
      </w:r>
      <w:r>
        <w:rPr>
          <w:rStyle w:val="VerbatimChar"/>
        </w:rPr>
        <w:t xml:space="preserve">0.8422 +/- 0.0468</w:t>
      </w:r>
    </w:p>
    <w:bookmarkEnd w:id="25"/>
    <w:bookmarkStart w:id="26" w:name="n40-tiered_scale_free-seeds-1-2-3"/>
    <w:p>
      <w:pPr>
        <w:pStyle w:val="Heading3"/>
      </w:pPr>
      <w:r>
        <w:t xml:space="preserve">N40 tiered_scale_free, seeds = 1, 2, 3</w:t>
      </w:r>
    </w:p>
    <w:p>
      <w:pPr>
        <w:numPr>
          <w:ilvl w:val="0"/>
          <w:numId w:val="1007"/>
        </w:numPr>
        <w:pStyle w:val="Compact"/>
      </w:pPr>
      <w:r>
        <w:t xml:space="preserve">Baseline:</w:t>
      </w:r>
      <w:r>
        <w:t xml:space="preserve"> </w:t>
      </w:r>
      <w:r>
        <w:rPr>
          <w:rStyle w:val="VerbatimChar"/>
        </w:rPr>
        <w:t xml:space="preserve">0.8456 +/- 0.0196</w:t>
      </w:r>
    </w:p>
    <w:p>
      <w:pPr>
        <w:numPr>
          <w:ilvl w:val="0"/>
          <w:numId w:val="1007"/>
        </w:numPr>
        <w:pStyle w:val="Compact"/>
      </w:pPr>
      <w:r>
        <w:t xml:space="preserve">GCN:</w:t>
      </w:r>
      <w:r>
        <w:t xml:space="preserve"> </w:t>
      </w:r>
      <w:r>
        <w:rPr>
          <w:rStyle w:val="VerbatimChar"/>
        </w:rPr>
        <w:t xml:space="preserve">0.7810 +/- 0.0182</w:t>
      </w:r>
    </w:p>
    <w:p>
      <w:pPr>
        <w:numPr>
          <w:ilvl w:val="0"/>
          <w:numId w:val="1007"/>
        </w:numPr>
        <w:pStyle w:val="Compact"/>
      </w:pPr>
      <w:r>
        <w:t xml:space="preserve">Graph Transformer:</w:t>
      </w:r>
      <w:r>
        <w:t xml:space="preserve"> </w:t>
      </w:r>
      <w:r>
        <w:rPr>
          <w:rStyle w:val="VerbatimChar"/>
        </w:rPr>
        <w:t xml:space="preserve">0.8457 +/- 0.0235</w:t>
      </w:r>
    </w:p>
    <w:p>
      <w:pPr>
        <w:numPr>
          <w:ilvl w:val="0"/>
          <w:numId w:val="1007"/>
        </w:numPr>
        <w:pStyle w:val="Compact"/>
      </w:pPr>
      <w:r>
        <w:t xml:space="preserve">Graphormer:</w:t>
      </w:r>
      <w:r>
        <w:t xml:space="preserve"> </w:t>
      </w:r>
      <w:r>
        <w:rPr>
          <w:rStyle w:val="VerbatimChar"/>
        </w:rPr>
        <w:t xml:space="preserve">0.8392 +/- 0.0161</w:t>
      </w:r>
    </w:p>
    <w:bookmarkEnd w:id="26"/>
    <w:bookmarkEnd w:id="27"/>
    <w:bookmarkStart w:id="28" w:name="main-interpretation"/>
    <w:p>
      <w:pPr>
        <w:pStyle w:val="Heading2"/>
      </w:pPr>
      <w:r>
        <w:t xml:space="preserve">Main Interpretation</w:t>
      </w:r>
    </w:p>
    <w:p>
      <w:pPr>
        <w:numPr>
          <w:ilvl w:val="0"/>
          <w:numId w:val="1008"/>
        </w:numPr>
        <w:pStyle w:val="Compact"/>
      </w:pPr>
      <w:r>
        <w:t xml:space="preserve">GCN is consistently weaker than the baseline and transformer variants.</w:t>
      </w:r>
    </w:p>
    <w:p>
      <w:pPr>
        <w:numPr>
          <w:ilvl w:val="0"/>
          <w:numId w:val="1008"/>
        </w:numPr>
        <w:pStyle w:val="Compact"/>
      </w:pPr>
      <w:r>
        <w:t xml:space="preserve">The masked Graph Transformer is essentially tied with the baseline.</w:t>
      </w:r>
    </w:p>
    <w:p>
      <w:pPr>
        <w:numPr>
          <w:ilvl w:val="0"/>
          <w:numId w:val="1008"/>
        </w:numPr>
        <w:pStyle w:val="Compact"/>
      </w:pPr>
      <w:r>
        <w:t xml:space="preserve">Graphormer is competitive but does not currently outperform the baseline.</w:t>
      </w:r>
    </w:p>
    <w:p>
      <w:pPr>
        <w:numPr>
          <w:ilvl w:val="0"/>
          <w:numId w:val="1008"/>
        </w:numPr>
        <w:pStyle w:val="Compact"/>
      </w:pPr>
      <w:r>
        <w:t xml:space="preserve">Current evidence suggests important relational information is already encoded in node-level features, especially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.</w:t>
      </w:r>
    </w:p>
    <w:bookmarkEnd w:id="28"/>
    <w:bookmarkStart w:id="29" w:name="current-conclusion"/>
    <w:p>
      <w:pPr>
        <w:pStyle w:val="Heading2"/>
      </w:pPr>
      <w:r>
        <w:t xml:space="preserve">Current Conclusion</w:t>
      </w:r>
    </w:p>
    <w:p>
      <w:pPr>
        <w:pStyle w:val="FirstParagraph"/>
      </w:pPr>
      <w:r>
        <w:t xml:space="preserve">In the present simulator and feature design, graph transformer architectures do not yet show a decisive advantage over a strong feature-only baseline. The main insight is not that graph models fail in general, but that their incremental value is limited when relational effects are already heavily encoded through feature engineering.</w:t>
      </w:r>
    </w:p>
    <w:bookmarkEnd w:id="29"/>
    <w:bookmarkStart w:id="42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Figure 1. Accuracy vs graph size.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ccuracy vs Graph Size" title="" id="31" name="Picture"/>
            <a:graphic>
              <a:graphicData uri="http://schemas.openxmlformats.org/drawingml/2006/picture">
                <pic:pic>
                  <pic:nvPicPr>
                    <pic:cNvPr descr="runs/figures/accuracy_vs_graph_siz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vs Graph Size</w:t>
      </w:r>
    </w:p>
    <w:p>
      <w:pPr>
        <w:pStyle w:val="BodyText"/>
      </w:pPr>
      <w:r>
        <w:t xml:space="preserve">Figure 2. Per-model comparison by graph size.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er-Model Comparison" title="" id="34" name="Picture"/>
            <a:graphic>
              <a:graphicData uri="http://schemas.openxmlformats.org/drawingml/2006/picture">
                <pic:pic>
                  <pic:nvPicPr>
                    <pic:cNvPr descr="runs/figures/model_comparison_by_siz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Per-Model Comparison</w:t>
      </w:r>
    </w:p>
    <w:p>
      <w:pPr>
        <w:pStyle w:val="BodyText"/>
      </w:pPr>
      <w:r>
        <w:t xml:space="preserve">Figure 3. Training curves for</w:t>
      </w:r>
      <w:r>
        <w:t xml:space="preserve"> </w:t>
      </w:r>
      <w:r>
        <w:rPr>
          <w:rStyle w:val="VerbatimChar"/>
        </w:rPr>
        <w:t xml:space="preserve">N20_tiered_scale_free</w:t>
      </w:r>
      <w:r>
        <w:t xml:space="preserve">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Training Curves N20" title="" id="37" name="Picture"/>
            <a:graphic>
              <a:graphicData uri="http://schemas.openxmlformats.org/drawingml/2006/picture">
                <pic:pic>
                  <pic:nvPicPr>
                    <pic:cNvPr descr="runs/figures/training_curves_N20_tiered_scale_fre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Curves N20</w:t>
      </w:r>
    </w:p>
    <w:p>
      <w:pPr>
        <w:pStyle w:val="BodyText"/>
      </w:pPr>
      <w:r>
        <w:t xml:space="preserve">Figure 4. Training curves for</w:t>
      </w:r>
      <w:r>
        <w:t xml:space="preserve"> </w:t>
      </w:r>
      <w:r>
        <w:rPr>
          <w:rStyle w:val="VerbatimChar"/>
        </w:rPr>
        <w:t xml:space="preserve">N40_tiered_scale_free</w:t>
      </w:r>
      <w:r>
        <w:t xml:space="preserve">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Training Curves N40" title="" id="40" name="Picture"/>
            <a:graphic>
              <a:graphicData uri="http://schemas.openxmlformats.org/drawingml/2006/picture">
                <pic:pic>
                  <pic:nvPicPr>
                    <pic:cNvPr descr="runs/figures/training_curves_N40_tiered_scale_fre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Curves N40</w:t>
      </w:r>
    </w:p>
    <w:bookmarkEnd w:id="42"/>
    <w:bookmarkStart w:id="43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PAPER_PREP.md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EXPERIMENT_LOG.md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DRAFT_PAPER.md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runs/results_summary.csv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runs/figures/results_by_model_size.csv</w:t>
      </w:r>
    </w:p>
    <w:bookmarkEnd w:id="43"/>
    <w:bookmarkStart w:id="4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0"/>
        </w:numPr>
        <w:pStyle w:val="Compact"/>
      </w:pPr>
      <w:r>
        <w:t xml:space="preserve">Add more graph sizes and seeds if needed</w:t>
      </w:r>
    </w:p>
    <w:p>
      <w:pPr>
        <w:numPr>
          <w:ilvl w:val="0"/>
          <w:numId w:val="1010"/>
        </w:numPr>
        <w:pStyle w:val="Compact"/>
      </w:pPr>
      <w:r>
        <w:t xml:space="preserve">Consider ablation experiments on</w:t>
      </w:r>
      <w:r>
        <w:t xml:space="preserve"> </w:t>
      </w:r>
      <w:r>
        <w:rPr>
          <w:rStyle w:val="VerbatimChar"/>
        </w:rPr>
        <w:t xml:space="preserve">exposure</w:t>
      </w:r>
    </w:p>
    <w:p>
      <w:pPr>
        <w:numPr>
          <w:ilvl w:val="0"/>
          <w:numId w:val="1010"/>
        </w:numPr>
        <w:pStyle w:val="Compact"/>
      </w:pPr>
      <w:r>
        <w:t xml:space="preserve">Consider settings where graph structure is less pre-encoded in node features</w:t>
      </w:r>
    </w:p>
    <w:p>
      <w:pPr>
        <w:numPr>
          <w:ilvl w:val="0"/>
          <w:numId w:val="1010"/>
        </w:numPr>
        <w:pStyle w:val="Compact"/>
      </w:pPr>
      <w:r>
        <w:t xml:space="preserve">Decide whether to continue this line or pivot to a stronger graph-dependent setup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2026-04-05T18:38:02Z</dcterms:created>
  <dcterms:modified xsi:type="dcterms:W3CDTF">2026-04-05T18:38:02Z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