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51BF2" w14:textId="77777777" w:rsidR="008E69DD" w:rsidRPr="00F33385" w:rsidRDefault="008E69DD" w:rsidP="008E69DD">
      <w:pPr>
        <w:pStyle w:val="Heading1"/>
      </w:pPr>
      <w:r w:rsidRPr="00F33385">
        <w:t>3. Study Area and Data Collection</w:t>
      </w:r>
    </w:p>
    <w:p w14:paraId="7E3DE734" w14:textId="77777777" w:rsidR="008E69DD" w:rsidRPr="00F33385" w:rsidRDefault="008E69DD" w:rsidP="008E69DD">
      <w:pPr>
        <w:pStyle w:val="Heading2"/>
      </w:pPr>
      <w:r w:rsidRPr="00F33385">
        <w:t>3.1. Study Area</w:t>
      </w:r>
    </w:p>
    <w:p w14:paraId="27DBC35B" w14:textId="77777777" w:rsidR="008E69DD" w:rsidRPr="00F33385" w:rsidRDefault="008E69DD" w:rsidP="008E69DD">
      <w:r w:rsidRPr="00F33385">
        <w:t xml:space="preserve">The study area for this chapter covers most parts of the Jung and </w:t>
      </w:r>
      <w:proofErr w:type="spellStart"/>
      <w:r w:rsidRPr="00F33385">
        <w:t>Jongno</w:t>
      </w:r>
      <w:proofErr w:type="spellEnd"/>
      <w:r w:rsidRPr="00F33385">
        <w:t xml:space="preserve"> districts (16.6km</w:t>
      </w:r>
      <w:r w:rsidRPr="00F33385">
        <w:rPr>
          <w:vertAlign w:val="superscript"/>
        </w:rPr>
        <w:t>2</w:t>
      </w:r>
      <w:r w:rsidRPr="00F33385">
        <w:t>) which is the CBD of Seoul. This CBD zone is also referred to as the “</w:t>
      </w:r>
      <w:proofErr w:type="spellStart"/>
      <w:r w:rsidRPr="00F33385">
        <w:t>Sadaemoon</w:t>
      </w:r>
      <w:proofErr w:type="spellEnd"/>
      <w:r w:rsidRPr="00F33385">
        <w:t xml:space="preserve">” area, known as the four </w:t>
      </w:r>
      <w:proofErr w:type="gramStart"/>
      <w:r w:rsidRPr="00F33385">
        <w:t>gates</w:t>
      </w:r>
      <w:proofErr w:type="gramEnd"/>
      <w:r w:rsidRPr="00F33385">
        <w:t xml:space="preserve"> named by the previous monarchy. There are eight sub-districts</w:t>
      </w:r>
      <w:r w:rsidRPr="00F33385">
        <w:rPr>
          <w:rStyle w:val="FootnoteReference"/>
        </w:rPr>
        <w:footnoteReference w:id="1"/>
      </w:r>
      <w:r w:rsidRPr="00F33385">
        <w:t xml:space="preserve"> in the </w:t>
      </w:r>
      <w:proofErr w:type="spellStart"/>
      <w:r w:rsidRPr="00F33385">
        <w:t>Jongno</w:t>
      </w:r>
      <w:proofErr w:type="spellEnd"/>
      <w:r w:rsidRPr="00F33385">
        <w:t xml:space="preserve"> district and seven sub-districts</w:t>
      </w:r>
      <w:r w:rsidRPr="00F33385">
        <w:rPr>
          <w:rStyle w:val="FootnoteReference"/>
        </w:rPr>
        <w:footnoteReference w:id="2"/>
      </w:r>
      <w:r w:rsidRPr="00F33385">
        <w:t xml:space="preserve"> in Jung. This area plays a central role in business, tourism, shopping, and transit to sub-civic centres.</w:t>
      </w:r>
    </w:p>
    <w:p w14:paraId="34E25180" w14:textId="77777777" w:rsidR="008E69DD" w:rsidRPr="00F33385" w:rsidRDefault="008E69DD" w:rsidP="008E69DD">
      <w:r w:rsidRPr="00F33385">
        <w:t xml:space="preserve">To improve urban air quality, Seoul planned a Green Transport Scheme which set a clean air zone within the four gates of central Seoul. Unlike London’s ULEZ (Ultra Low Emission Zone), the government has fined vehicles that do not meet the emission standards since December 2019. Despite the attempt to provide better air quality for citizens and commuters, there are still concerns about whether the reduced traffic has benefited air quality since the commencement of peak </w:t>
      </w:r>
      <w:proofErr w:type="gramStart"/>
      <w:r w:rsidRPr="00F33385">
        <w:t>hours, or</w:t>
      </w:r>
      <w:proofErr w:type="gramEnd"/>
      <w:r w:rsidRPr="00F33385">
        <w:t xml:space="preserve"> has caused another problem for those drivers whose vehicles do not meet the standard who coercively have to change their mode of transport.</w:t>
      </w:r>
    </w:p>
    <w:p w14:paraId="695D745D" w14:textId="769771D9" w:rsidR="008E69DD" w:rsidRPr="00F33385" w:rsidRDefault="008E69DD" w:rsidP="008E69DD">
      <w:r w:rsidRPr="00F33385">
        <w:t xml:space="preserve">Seoul CBD was chosen because first, approximately 300,000 people and 1.3 million vehicles commute to the area every day, second, direct and indirect effects from the exhaust and non-exhaust emissions release notorious levels of particulates which can affect residents' and commuters' health, and lastly, hardly any scientific studies have discovered the association between vehicle ban and air quality after the 'Green Transport Scheme' was initiated. More TRAP studies, such as London Low Emission Zone (LEZ) are needed </w:t>
      </w:r>
      <w:r w:rsidRPr="00F33385">
        <w:fldChar w:fldCharType="begin" w:fldLock="1"/>
      </w:r>
      <w:r w:rsidR="007C7E42">
        <w:instrText>ADDIN CSL_CITATION {"citationItems":[{"id":"ITEM-1","itemData":{"ISSN":"1041-5505","author":[{"dropping-particle":"","family":"Kelly","given":"Frank","non-dropping-particle":"","parse-names":false,"suffix":""},{"dropping-particle":"","family":"Armstrong","given":"Ben","non-dropping-particle":"","parse-names":false,"suffix":""},{"dropping-particle":"","family":"Atkinson","given":"Richard","non-dropping-particle":"","parse-names":false,"suffix":""},{"dropping-particle":"","family":"Anderson","given":"H Ross","non-dropping-particle":"","parse-names":false,"suffix":""},{"dropping-particle":"","family":"Barratt","given":"Ben","non-dropping-particle":"","parse-names":false,"suffix":""},{"dropping-particle":"","family":"Beevers","given":"Sean","non-dropping-particle":"","parse-names":false,"suffix":""},{"dropping-particle":"","family":"Cook","given":"Derek","non-dropping-particle":"","parse-names":false,"suffix":""},{"dropping-particle":"","family":"Green","given":"Dave","non-dropping-particle":"","parse-names":false,"suffix":""},{"dropping-particle":"","family":"Derwent","given":"Dick","non-dropping-particle":"","parse-names":false,"suffix":""},{"dropping-particle":"","family":"Mudway","given":"Ian","non-dropping-particle":"","parse-names":false,"suffix":""},{"dropping-particle":"","family":"Wilkinson","given":"Paul","non-dropping-particle":"","parse-names":false,"suffix":""},{"dropping-particle":"","family":"Committee","given":"=HEI Health Review","non-dropping-particle":"","parse-names":false,"suffix":""}],"container-title":"Research report (Health Effects Institute)","id":"ITEM-1","issue":"163","issued":{"date-parts":[["2011"]]},"page":"3-79","publisher-place":"School of Biomedical {\\&amp;} Health Sciences, King's College London, 150 Stamford Street, London SE1 9NH, UK. frank.kelly@kcl.ac.uk","title":"The London low emission zone baseline study","type":"article-journal"},"uris":["http://www.mendeley.com/documents/?uuid=cfbef3ce-0ea1-4607-821c-093d071b9c5e"]},{"id":"ITEM-2","itemData":{"DOI":"10.1016/j.envpol.2015.09.051","ISSN":"18736424","PMID":"26476693","abstract":"Evidence on the effects of long-term exposure to traffic pollution on health is inconsistent. In Greater London we examined associations between traffic pollution and emergency hospital admissions for cardio-respiratory diseases by applying linear and piecewise linear Poisson regression models in a small-area analysis. For both models the results for children and adults were close to unity. In the elderly, linear models found negative associations whereas piecewise models found non-linear associations characterized by positive risks in the lowest and negative risks in the highest exposure category. An increased risk was observed among those living in areas with the highest socioeconomic deprivation. Estimates were not affected by adjustment for traffic noise. The lack of convincing positive linear associations between primary traffic pollution and hospital admissions agrees with a number of other reports, but may reflect residual confounding. The relatively greater vulnerability of the most deprived populations has important implications for public health.","author":[{"dropping-particle":"","family":"Halonen","given":"Jaana I","non-dropping-particle":"","parse-names":false,"suffix":""},{"dropping-particle":"","family":"Blangiardo","given":"Marta","non-dropping-particle":"","parse-names":false,"suffix":""},{"dropping-particle":"","family":"Toledano","given":"Mireille B","non-dropping-particle":"","parse-names":false,"suffix":""},{"dropping-particle":"","family":"Fecht","given":"Daniela","non-dropping-particle":"","parse-names":false,"suffix":""},{"dropping-particle":"","family":"Gulliver","given":"John","non-dropping-particle":"","parse-names":false,"suffix":""},{"dropping-particle":"","family":"Anderson","given":"H Ross","non-dropping-particle":"","parse-names":false,"suffix":""},{"dropping-particle":"","family":"Beevers","given":"Sean D","non-dropping-particle":"","parse-names":false,"suffix":""},{"dropping-particle":"","family":"Dajnak","given":"David","non-dropping-particle":"","parse-names":false,"suffix":""},{"dropping-particle":"","family":"Kelly","given":"Frank J","non-dropping-particle":"","parse-names":false,"suffix":""},{"dropping-particle":"","family":"Tonne","given":"Cathryn","non-dropping-particle":"","parse-names":false,"suffix":""}],"container-title":"Environmental Pollution","id":"ITEM-2","issued":{"date-parts":[["2016"]]},"page":"48-57","publisher":"Elsevier Ltd","title":"Long-term exposure to traffic pollution and hospital admissions in London","type":"article-journal","volume":"208"},"uris":["http://www.mendeley.com/documents/?uuid=c42c0fdc-8fc8-42e8-b09b-97a6316a1d5e"]},{"id":"ITEM-3","itemData":{"DOI":"10.1038/jes.2013.6","ISBN":"1559-064X (Electronic)$\\backslash$r1559-0631 (Linking)","ISSN":"1559-064X","PMID":"23443237","abstract":"The London household survey has shown that people travel and are exposed to air pollutants differently. This argues for human exposure to be based upon space-time-activity data and spatio-temporal air quality predictions. For the latter, we have demonstrated the role that dispersion models can play by using two complimentary models, KCLurban, which gives source apportionment information, and Community Multi-scale Air Quality Model (CMAQ)-urban, which predicts hourly air quality. The KCLurban model is in close agreement with observations of NO(X), NO(2) and particulate matter (PM)(10/2.5), having a small normalised mean bias (-6{\\%} to 4{\\%}) and a large Index of Agreement (0.71-0.88). The temporal trends of NO(X) from the CMAQ-urban model are also in reasonable agreement with observations. Spatially, NO(2) predictions show that within 10's of metres of major roads, concentrations can range from approximately 10-20 p.p.b. up to 70 p.p.b. and that for PM(10/2.5) central London roadside concentrations are approximately double the suburban background concentrations. Exposure to different PM sources is important and we predict that brake wear-related PM(10) concentrations are approximately eight times greater near major roads than at suburban background locations. Temporally, we have shown that average NO(X) concentrations close to roads can range by a factor of approximately six between the early morning minimum and morning rush hour maximum periods. These results present strong arguments for the hybrid exposure model under development at King's and, in future, for in-building models and a model for the London Underground.","author":[{"dropping-particle":"","family":"Beevers","given":"Sean D","non-dropping-particle":"","parse-names":false,"suffix":""},{"dropping-particle":"","family":"Kitwiroon","given":"Nutthida","non-dropping-particle":"","parse-names":false,"suffix":""},{"dropping-particle":"","family":"Williams","given":"Martin L","non-dropping-particle":"","parse-names":false,"suffix":""},{"dropping-particle":"","family":"Kelly","given":"Frank J","non-dropping-particle":"","parse-names":false,"suffix":""},{"dropping-particle":"","family":"Ross Anderson","given":"H","non-dropping-particle":"","parse-names":false,"suffix":""},{"dropping-particle":"","family":"Carslaw","given":"David C","non-dropping-particle":"","parse-names":false,"suffix":""}],"container-title":"Journal of exposure science {\\&amp;} environmental epidemiology","id":"ITEM-3","issue":"6","issued":{"date-parts":[["2013"]]},"page":"647-653","publisher":"Nature Publishing Group","title":"Air pollution dispersion models for human exposure predictions in London.","type":"article-journal","volume":"23"},"uris":["http://www.mendeley.com/documents/?uuid=8148cc71-e724-492e-9464-4b2f0ddd1e09"]},{"id":"ITEM-4","itemData":{"author":[{"dropping-particle":"","family":"Beevers","given":"Sean David","non-dropping-particle":"","parse-names":false,"suffix":""}],"id":"ITEM-4","issued":{"date-parts":[["2016"]]},"page":"27-39","title":"Traffic management strategies for emissions reduction : recent experience in London","type":"article-journal"},"uris":["http://www.mendeley.com/documents/?uuid=d203bc85-ddf0-44b0-b84d-c7645dff65b5"]}],"mendeley":{"formattedCitation":"[1]–[4]","plainTextFormattedCitation":"[1]–[4]","previouslyFormattedCitation":"(Sean D Beevers et al., 2013; Sean David Beevers, 2016; Halonen et al., 2016; Kelly et al., 2011)"},"properties":{"noteIndex":0},"schema":"https://github.com/citation-style-language/schema/raw/master/csl-citation.json"}</w:instrText>
      </w:r>
      <w:r w:rsidRPr="00F33385">
        <w:fldChar w:fldCharType="separate"/>
      </w:r>
      <w:r w:rsidR="007C7E42" w:rsidRPr="007C7E42">
        <w:rPr>
          <w:noProof/>
        </w:rPr>
        <w:t>[1]–[4]</w:t>
      </w:r>
      <w:r w:rsidRPr="00F33385">
        <w:fldChar w:fldCharType="end"/>
      </w:r>
      <w:r w:rsidRPr="00F33385">
        <w:t>.</w:t>
      </w:r>
    </w:p>
    <w:p w14:paraId="4145FDF5" w14:textId="77777777" w:rsidR="008E69DD" w:rsidRPr="00F33385" w:rsidRDefault="008E69DD" w:rsidP="008E69DD">
      <w:pPr>
        <w:spacing w:after="0"/>
        <w:jc w:val="center"/>
      </w:pPr>
      <w:r w:rsidRPr="00F33385">
        <w:rPr>
          <w:noProof/>
        </w:rPr>
        <w:lastRenderedPageBreak/>
        <w:drawing>
          <wp:inline distT="0" distB="0" distL="0" distR="0" wp14:anchorId="67D24A59" wp14:editId="2E15ACC6">
            <wp:extent cx="3960000" cy="3367120"/>
            <wp:effectExtent l="0" t="0" r="2540" b="508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60000" cy="3367120"/>
                    </a:xfrm>
                    <a:prstGeom prst="rect">
                      <a:avLst/>
                    </a:prstGeom>
                  </pic:spPr>
                </pic:pic>
              </a:graphicData>
            </a:graphic>
          </wp:inline>
        </w:drawing>
      </w:r>
    </w:p>
    <w:p w14:paraId="352C889B" w14:textId="77777777" w:rsidR="008E69DD" w:rsidRPr="00F33385" w:rsidRDefault="008E69DD" w:rsidP="008E69DD">
      <w:pPr>
        <w:pStyle w:val="Caption"/>
      </w:pPr>
      <w:r w:rsidRPr="00F33385">
        <w:t xml:space="preserve">Figure </w:t>
      </w:r>
      <w:r w:rsidRPr="00F33385">
        <w:fldChar w:fldCharType="begin"/>
      </w:r>
      <w:r w:rsidRPr="00F33385">
        <w:instrText xml:space="preserve"> SEQ Figure \* ARABIC </w:instrText>
      </w:r>
      <w:r w:rsidRPr="00F33385">
        <w:fldChar w:fldCharType="separate"/>
      </w:r>
      <w:r>
        <w:rPr>
          <w:noProof/>
        </w:rPr>
        <w:t>1</w:t>
      </w:r>
      <w:r w:rsidRPr="00F33385">
        <w:fldChar w:fldCharType="end"/>
      </w:r>
      <w:r w:rsidRPr="00F33385">
        <w:t xml:space="preserve"> Study area - Seoul Central Business District. This area includes </w:t>
      </w:r>
      <w:proofErr w:type="spellStart"/>
      <w:r w:rsidRPr="00F33385">
        <w:t>Jongno</w:t>
      </w:r>
      <w:proofErr w:type="spellEnd"/>
      <w:r w:rsidRPr="00F33385">
        <w:t xml:space="preserve"> and Jung districts</w:t>
      </w:r>
    </w:p>
    <w:p w14:paraId="08816BAB" w14:textId="77777777" w:rsidR="008E69DD" w:rsidRPr="00F33385" w:rsidRDefault="008E69DD" w:rsidP="008E69DD">
      <w:pPr>
        <w:pStyle w:val="Heading2"/>
      </w:pPr>
      <w:r w:rsidRPr="00F33385">
        <w:t>3.2. Air Pollution</w:t>
      </w:r>
    </w:p>
    <w:p w14:paraId="680C2BED" w14:textId="77777777" w:rsidR="008E69DD" w:rsidRPr="00F33385" w:rsidRDefault="008E69DD" w:rsidP="008E69DD">
      <w:r w:rsidRPr="00F33385">
        <w:t>Hourly measured PM</w:t>
      </w:r>
      <w:r w:rsidRPr="00F33385">
        <w:rPr>
          <w:vertAlign w:val="subscript"/>
        </w:rPr>
        <w:t>10</w:t>
      </w:r>
      <w:r w:rsidRPr="00F33385">
        <w:t xml:space="preserve"> was imported from two urban background stations, </w:t>
      </w:r>
      <w:proofErr w:type="spellStart"/>
      <w:r w:rsidRPr="00F33385">
        <w:t>Jongno</w:t>
      </w:r>
      <w:proofErr w:type="spellEnd"/>
      <w:r w:rsidRPr="00F33385">
        <w:t xml:space="preserve"> and Jung, and two roadside stations, </w:t>
      </w:r>
      <w:proofErr w:type="spellStart"/>
      <w:r w:rsidRPr="00F33385">
        <w:t>Jongno</w:t>
      </w:r>
      <w:proofErr w:type="spellEnd"/>
      <w:r w:rsidRPr="00F33385">
        <w:t xml:space="preserve"> and Seoul Station, provided by the National Institute of Environmental Research. Assuming subway commuters travel outside the CBD area, PM</w:t>
      </w:r>
      <w:r w:rsidRPr="00F33385">
        <w:rPr>
          <w:vertAlign w:val="subscript"/>
        </w:rPr>
        <w:t>10</w:t>
      </w:r>
      <w:r w:rsidRPr="00F33385">
        <w:t xml:space="preserve"> was also collected and averaged from 23 background and 12 roadside stations within the city boundary. The collection period was set between January 1st-March 31st, 2018, considering high concentrations and variations of PM</w:t>
      </w:r>
      <w:r w:rsidRPr="00F33385">
        <w:rPr>
          <w:vertAlign w:val="subscript"/>
        </w:rPr>
        <w:t>10</w:t>
      </w:r>
      <w:r w:rsidRPr="00F33385">
        <w:t xml:space="preserve"> during the winter period. The study chose the three months for which the data were available in the Seoul Institute repository.</w:t>
      </w:r>
    </w:p>
    <w:p w14:paraId="35FE14C4" w14:textId="77777777" w:rsidR="008E69DD" w:rsidRPr="00F33385" w:rsidRDefault="008E69DD" w:rsidP="008E69DD">
      <w:r w:rsidRPr="00F33385">
        <w:t>In January, Seoul Station (58.2±33.7µg/m</w:t>
      </w:r>
      <w:r w:rsidRPr="00F33385">
        <w:rPr>
          <w:vertAlign w:val="superscript"/>
        </w:rPr>
        <w:t>3</w:t>
      </w:r>
      <w:r w:rsidRPr="00F33385">
        <w:t>) had more PM</w:t>
      </w:r>
      <w:r w:rsidRPr="00F33385">
        <w:rPr>
          <w:vertAlign w:val="subscript"/>
        </w:rPr>
        <w:t>10</w:t>
      </w:r>
      <w:r w:rsidRPr="00F33385">
        <w:t xml:space="preserve"> than the other stations by 11-14µg/m</w:t>
      </w:r>
      <w:r w:rsidRPr="00F33385">
        <w:rPr>
          <w:vertAlign w:val="superscript"/>
        </w:rPr>
        <w:t>3</w:t>
      </w:r>
      <w:r w:rsidRPr="00F33385">
        <w:t xml:space="preserve"> on average (Jung: 44.6±23.9µg/m</w:t>
      </w:r>
      <w:r w:rsidRPr="00F33385">
        <w:rPr>
          <w:vertAlign w:val="superscript"/>
        </w:rPr>
        <w:t>3</w:t>
      </w:r>
      <w:r w:rsidRPr="00F33385">
        <w:t xml:space="preserve">, </w:t>
      </w:r>
      <w:proofErr w:type="spellStart"/>
      <w:r w:rsidRPr="00F33385">
        <w:t>Jongno</w:t>
      </w:r>
      <w:proofErr w:type="spellEnd"/>
      <w:r w:rsidRPr="00F33385">
        <w:t>: 44.8±24.3µg/m</w:t>
      </w:r>
      <w:r w:rsidRPr="00F33385">
        <w:rPr>
          <w:vertAlign w:val="superscript"/>
        </w:rPr>
        <w:t>3</w:t>
      </w:r>
      <w:r w:rsidRPr="00F33385">
        <w:t xml:space="preserve">, </w:t>
      </w:r>
      <w:proofErr w:type="spellStart"/>
      <w:r w:rsidRPr="00F33385">
        <w:t>Jongno</w:t>
      </w:r>
      <w:proofErr w:type="spellEnd"/>
      <w:r w:rsidRPr="00F33385">
        <w:t xml:space="preserve"> Road: 47.3±6µg/m</w:t>
      </w:r>
      <w:r w:rsidRPr="00F33385">
        <w:rPr>
          <w:vertAlign w:val="superscript"/>
        </w:rPr>
        <w:t>3</w:t>
      </w:r>
      <w:r w:rsidRPr="00F33385">
        <w:t>). The concentrations in February and March were comparable at all stations, where PM</w:t>
      </w:r>
      <w:r w:rsidRPr="00F33385">
        <w:rPr>
          <w:vertAlign w:val="subscript"/>
        </w:rPr>
        <w:t>10</w:t>
      </w:r>
      <w:r w:rsidRPr="00F33385">
        <w:t xml:space="preserve"> at </w:t>
      </w:r>
      <w:proofErr w:type="spellStart"/>
      <w:r w:rsidRPr="00F33385">
        <w:t>Jongno</w:t>
      </w:r>
      <w:proofErr w:type="spellEnd"/>
      <w:r w:rsidRPr="00F33385">
        <w:t xml:space="preserve">, Jung, and </w:t>
      </w:r>
      <w:proofErr w:type="spellStart"/>
      <w:r w:rsidRPr="00F33385">
        <w:t>Jongno</w:t>
      </w:r>
      <w:proofErr w:type="spellEnd"/>
      <w:r w:rsidRPr="00F33385">
        <w:t xml:space="preserve"> Road ranged between 45-47µg/m</w:t>
      </w:r>
      <w:r w:rsidRPr="00F33385">
        <w:rPr>
          <w:vertAlign w:val="superscript"/>
        </w:rPr>
        <w:t>3</w:t>
      </w:r>
      <w:r w:rsidRPr="00F33385">
        <w:t xml:space="preserve"> in February, and 45-49µg/m</w:t>
      </w:r>
      <w:r w:rsidRPr="00F33385">
        <w:rPr>
          <w:vertAlign w:val="superscript"/>
        </w:rPr>
        <w:t>3</w:t>
      </w:r>
      <w:r w:rsidRPr="00F33385">
        <w:t xml:space="preserve"> in March, while Seoul station had 63.1µg/m</w:t>
      </w:r>
      <w:r w:rsidRPr="00F33385">
        <w:rPr>
          <w:vertAlign w:val="superscript"/>
        </w:rPr>
        <w:t>3</w:t>
      </w:r>
      <w:r w:rsidRPr="00F33385">
        <w:t xml:space="preserve"> in February and 64.6µg/m</w:t>
      </w:r>
      <w:r w:rsidRPr="00F33385">
        <w:rPr>
          <w:vertAlign w:val="superscript"/>
        </w:rPr>
        <w:t>3</w:t>
      </w:r>
      <w:r w:rsidRPr="00F33385">
        <w:t xml:space="preserve"> in March 2018. </w:t>
      </w:r>
      <w:proofErr w:type="spellStart"/>
      <w:r w:rsidRPr="00F33385">
        <w:t>Jongno</w:t>
      </w:r>
      <w:proofErr w:type="spellEnd"/>
      <w:r w:rsidRPr="00F33385">
        <w:t xml:space="preserve"> Road reported amounts just 1-2µg/m</w:t>
      </w:r>
      <w:r w:rsidRPr="00F33385">
        <w:rPr>
          <w:vertAlign w:val="superscript"/>
        </w:rPr>
        <w:t>3</w:t>
      </w:r>
      <w:r w:rsidRPr="00F33385">
        <w:t xml:space="preserve"> higher than the background stations which was unexpectedly low for a roadside station during the same period.</w:t>
      </w:r>
    </w:p>
    <w:p w14:paraId="6F6F6BBB" w14:textId="77777777" w:rsidR="008E69DD" w:rsidRPr="00F33385" w:rsidRDefault="008E69DD" w:rsidP="008E69DD">
      <w:r w:rsidRPr="00F33385">
        <w:t>Despite a monthly average maintaining between 40-60µg/m</w:t>
      </w:r>
      <w:r w:rsidRPr="00F33385">
        <w:rPr>
          <w:vertAlign w:val="superscript"/>
        </w:rPr>
        <w:t>3</w:t>
      </w:r>
      <w:r w:rsidRPr="00F33385">
        <w:t>, major PM</w:t>
      </w:r>
      <w:r w:rsidRPr="00F33385">
        <w:rPr>
          <w:vertAlign w:val="subscript"/>
        </w:rPr>
        <w:t>10</w:t>
      </w:r>
      <w:r w:rsidRPr="00F33385">
        <w:t xml:space="preserve"> episodes were observed across all sites in mid-January, early and late February, and in mid and late March (see </w:t>
      </w:r>
      <w:r w:rsidRPr="00F33385">
        <w:fldChar w:fldCharType="begin"/>
      </w:r>
      <w:r w:rsidRPr="00F33385">
        <w:instrText xml:space="preserve"> REF _Ref89251800 \h </w:instrText>
      </w:r>
      <w:r>
        <w:instrText xml:space="preserve"> \* MERGEFORMAT </w:instrText>
      </w:r>
      <w:r w:rsidRPr="00F33385">
        <w:fldChar w:fldCharType="separate"/>
      </w:r>
      <w:r w:rsidRPr="00F33385">
        <w:t xml:space="preserve">Figure </w:t>
      </w:r>
      <w:r w:rsidRPr="00F33385">
        <w:rPr>
          <w:noProof/>
        </w:rPr>
        <w:t>2</w:t>
      </w:r>
      <w:r w:rsidRPr="00F33385">
        <w:fldChar w:fldCharType="end"/>
      </w:r>
      <w:r w:rsidRPr="00F33385">
        <w:t>). Furthermore, South Korea’s PM</w:t>
      </w:r>
      <w:r w:rsidRPr="00F33385">
        <w:rPr>
          <w:vertAlign w:val="subscript"/>
        </w:rPr>
        <w:t>10</w:t>
      </w:r>
      <w:r w:rsidRPr="00F33385">
        <w:t xml:space="preserve"> guideline of 100µg/m</w:t>
      </w:r>
      <w:r w:rsidRPr="00F33385">
        <w:rPr>
          <w:vertAlign w:val="superscript"/>
        </w:rPr>
        <w:t>3</w:t>
      </w:r>
      <w:r w:rsidRPr="00F33385">
        <w:t xml:space="preserve"> was exceeded by 302 hours at Seoul Station (14%), 133 hours at </w:t>
      </w:r>
      <w:proofErr w:type="spellStart"/>
      <w:r w:rsidRPr="00F33385">
        <w:t>Jongno</w:t>
      </w:r>
      <w:proofErr w:type="spellEnd"/>
      <w:r w:rsidRPr="00F33385">
        <w:t xml:space="preserve"> roadside (6.1%), 117 hours at </w:t>
      </w:r>
      <w:proofErr w:type="spellStart"/>
      <w:r w:rsidRPr="00F33385">
        <w:t>Jongno</w:t>
      </w:r>
      <w:proofErr w:type="spellEnd"/>
      <w:r w:rsidRPr="00F33385">
        <w:t xml:space="preserve"> background (5.3%), and 104 hours at Jung background (4.8%) (see </w:t>
      </w:r>
      <w:r w:rsidRPr="00F33385">
        <w:fldChar w:fldCharType="begin"/>
      </w:r>
      <w:r w:rsidRPr="00F33385">
        <w:instrText xml:space="preserve"> REF _Ref89253171 \h </w:instrText>
      </w:r>
      <w:r>
        <w:instrText xml:space="preserve"> \* MERGEFORMAT </w:instrText>
      </w:r>
      <w:r w:rsidRPr="00F33385">
        <w:fldChar w:fldCharType="separate"/>
      </w:r>
      <w:r w:rsidRPr="00F33385">
        <w:t xml:space="preserve">Table </w:t>
      </w:r>
      <w:r w:rsidRPr="00F33385">
        <w:rPr>
          <w:noProof/>
        </w:rPr>
        <w:t>1</w:t>
      </w:r>
      <w:r w:rsidRPr="00F33385">
        <w:fldChar w:fldCharType="end"/>
      </w:r>
      <w:r w:rsidRPr="00F33385">
        <w:t>).</w:t>
      </w:r>
    </w:p>
    <w:p w14:paraId="2084DE8B" w14:textId="77777777" w:rsidR="008E69DD" w:rsidRPr="00F33385" w:rsidRDefault="008E69DD" w:rsidP="008E69DD">
      <w:pPr>
        <w:spacing w:after="0"/>
      </w:pPr>
      <w:r w:rsidRPr="00F33385">
        <w:rPr>
          <w:noProof/>
        </w:rPr>
        <w:lastRenderedPageBreak/>
        <w:drawing>
          <wp:inline distT="0" distB="0" distL="0" distR="0" wp14:anchorId="54F8AB2D" wp14:editId="62CBC532">
            <wp:extent cx="5731510" cy="2626995"/>
            <wp:effectExtent l="0" t="0" r="2540" b="1905"/>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245A4CD8" w14:textId="77777777" w:rsidR="008E69DD" w:rsidRDefault="008E69DD" w:rsidP="008E69DD">
      <w:pPr>
        <w:pStyle w:val="Caption"/>
      </w:pPr>
      <w:bookmarkStart w:id="0" w:name="_Ref89251800"/>
      <w:r w:rsidRPr="00F33385">
        <w:t xml:space="preserve">Figure </w:t>
      </w:r>
      <w:r w:rsidRPr="00F33385">
        <w:fldChar w:fldCharType="begin"/>
      </w:r>
      <w:r w:rsidRPr="00F33385">
        <w:instrText xml:space="preserve"> SEQ Figure \* ARABIC </w:instrText>
      </w:r>
      <w:r w:rsidRPr="00F33385">
        <w:fldChar w:fldCharType="separate"/>
      </w:r>
      <w:r>
        <w:rPr>
          <w:noProof/>
        </w:rPr>
        <w:t>2</w:t>
      </w:r>
      <w:r w:rsidRPr="00F33385">
        <w:fldChar w:fldCharType="end"/>
      </w:r>
      <w:bookmarkEnd w:id="0"/>
      <w:r w:rsidRPr="00F33385">
        <w:t xml:space="preserve"> A comparison of Hourly measured PM</w:t>
      </w:r>
      <w:r w:rsidRPr="00F33385">
        <w:rPr>
          <w:vertAlign w:val="subscript"/>
        </w:rPr>
        <w:t>10</w:t>
      </w:r>
      <w:r w:rsidRPr="00F33385">
        <w:t xml:space="preserve"> between the background and roadside stations. The smooth lines (rolling average) inform that the Seoul station (purple) was 16µg/m</w:t>
      </w:r>
      <w:r w:rsidRPr="00F33385">
        <w:rPr>
          <w:vertAlign w:val="superscript"/>
        </w:rPr>
        <w:t>3</w:t>
      </w:r>
      <w:r w:rsidRPr="00F33385">
        <w:t xml:space="preserve"> higher than the other stations. The largest difference was observed on January the 20th, with 247µg/m</w:t>
      </w:r>
      <w:r w:rsidRPr="00F33385">
        <w:rPr>
          <w:vertAlign w:val="superscript"/>
        </w:rPr>
        <w:t>3</w:t>
      </w:r>
      <w:r w:rsidRPr="00F33385">
        <w:t xml:space="preserve"> reported on the kerbside and 171µg/m</w:t>
      </w:r>
      <w:r w:rsidRPr="00F33385">
        <w:rPr>
          <w:vertAlign w:val="superscript"/>
        </w:rPr>
        <w:t>3</w:t>
      </w:r>
      <w:r w:rsidRPr="00F33385">
        <w:t xml:space="preserve"> on the background.</w:t>
      </w:r>
    </w:p>
    <w:p w14:paraId="3742C5D9" w14:textId="77777777" w:rsidR="008E69DD" w:rsidRPr="00C55E7F" w:rsidRDefault="008E69DD" w:rsidP="008E69DD"/>
    <w:p w14:paraId="17ACE555" w14:textId="77777777" w:rsidR="008E69DD" w:rsidRPr="00F33385" w:rsidRDefault="008E69DD" w:rsidP="008E69DD">
      <w:pPr>
        <w:pStyle w:val="Caption"/>
      </w:pPr>
      <w:bookmarkStart w:id="1" w:name="_Ref89253171"/>
      <w:r w:rsidRPr="00F33385">
        <w:t xml:space="preserve">Table </w:t>
      </w:r>
      <w:r w:rsidRPr="00F33385">
        <w:fldChar w:fldCharType="begin"/>
      </w:r>
      <w:r w:rsidRPr="00F33385">
        <w:instrText xml:space="preserve"> SEQ Table \* ARABIC </w:instrText>
      </w:r>
      <w:r w:rsidRPr="00F33385">
        <w:fldChar w:fldCharType="separate"/>
      </w:r>
      <w:r>
        <w:rPr>
          <w:noProof/>
        </w:rPr>
        <w:t>2</w:t>
      </w:r>
      <w:r w:rsidRPr="00F33385">
        <w:fldChar w:fldCharType="end"/>
      </w:r>
      <w:bookmarkEnd w:id="1"/>
      <w:r w:rsidRPr="00F33385">
        <w:t xml:space="preserve"> Exceedance frequency of each station by every hour in January-March 2018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801"/>
        <w:gridCol w:w="1352"/>
        <w:gridCol w:w="1125"/>
        <w:gridCol w:w="1344"/>
        <w:gridCol w:w="1843"/>
      </w:tblGrid>
      <w:tr w:rsidR="008E69DD" w:rsidRPr="00F33385" w14:paraId="399E9ABA" w14:textId="77777777" w:rsidTr="00E34D56">
        <w:trPr>
          <w:trHeight w:val="300"/>
          <w:jc w:val="center"/>
        </w:trPr>
        <w:tc>
          <w:tcPr>
            <w:tcW w:w="0" w:type="auto"/>
            <w:vAlign w:val="center"/>
          </w:tcPr>
          <w:p w14:paraId="5EE6BD00" w14:textId="77777777" w:rsidR="008E69DD" w:rsidRPr="00F33385" w:rsidRDefault="008E69DD" w:rsidP="00E34D56">
            <w:pPr>
              <w:pStyle w:val="NoSpacing"/>
              <w:rPr>
                <w:rFonts w:ascii="Garamond" w:hAnsi="Garamond"/>
              </w:rPr>
            </w:pPr>
            <w:r w:rsidRPr="00F33385">
              <w:rPr>
                <w:rFonts w:ascii="Garamond" w:hAnsi="Garamond"/>
              </w:rPr>
              <w:t>Month</w:t>
            </w:r>
          </w:p>
        </w:tc>
        <w:tc>
          <w:tcPr>
            <w:tcW w:w="0" w:type="auto"/>
            <w:vAlign w:val="center"/>
          </w:tcPr>
          <w:p w14:paraId="54EDA202" w14:textId="77777777" w:rsidR="008E69DD" w:rsidRPr="00F33385" w:rsidRDefault="008E69DD" w:rsidP="00E34D56">
            <w:pPr>
              <w:pStyle w:val="NoSpacing"/>
              <w:rPr>
                <w:rFonts w:ascii="Garamond" w:hAnsi="Garamond"/>
              </w:rPr>
            </w:pPr>
            <w:proofErr w:type="spellStart"/>
            <w:r w:rsidRPr="00F33385">
              <w:rPr>
                <w:rFonts w:ascii="Garamond" w:hAnsi="Garamond"/>
              </w:rPr>
              <w:t>Jongno</w:t>
            </w:r>
            <w:proofErr w:type="spellEnd"/>
            <w:r w:rsidRPr="00F33385">
              <w:rPr>
                <w:rFonts w:ascii="Garamond" w:hAnsi="Garamond"/>
              </w:rPr>
              <w:t>(back)</w:t>
            </w:r>
          </w:p>
        </w:tc>
        <w:tc>
          <w:tcPr>
            <w:tcW w:w="0" w:type="auto"/>
            <w:vAlign w:val="center"/>
          </w:tcPr>
          <w:p w14:paraId="3B6D0DFA" w14:textId="77777777" w:rsidR="008E69DD" w:rsidRPr="00F33385" w:rsidRDefault="008E69DD" w:rsidP="00E34D56">
            <w:pPr>
              <w:pStyle w:val="NoSpacing"/>
              <w:rPr>
                <w:rFonts w:ascii="Garamond" w:hAnsi="Garamond"/>
              </w:rPr>
            </w:pPr>
            <w:r w:rsidRPr="00F33385">
              <w:rPr>
                <w:rFonts w:ascii="Garamond" w:hAnsi="Garamond"/>
              </w:rPr>
              <w:t>Jung(back)</w:t>
            </w:r>
          </w:p>
        </w:tc>
        <w:tc>
          <w:tcPr>
            <w:tcW w:w="0" w:type="auto"/>
            <w:vAlign w:val="center"/>
          </w:tcPr>
          <w:p w14:paraId="61BE1532" w14:textId="77777777" w:rsidR="008E69DD" w:rsidRPr="00F33385" w:rsidRDefault="008E69DD" w:rsidP="00E34D56">
            <w:pPr>
              <w:pStyle w:val="NoSpacing"/>
              <w:rPr>
                <w:rFonts w:ascii="Garamond" w:hAnsi="Garamond"/>
              </w:rPr>
            </w:pPr>
            <w:proofErr w:type="spellStart"/>
            <w:r w:rsidRPr="00F33385">
              <w:rPr>
                <w:rFonts w:ascii="Garamond" w:hAnsi="Garamond"/>
              </w:rPr>
              <w:t>Jongno</w:t>
            </w:r>
            <w:proofErr w:type="spellEnd"/>
            <w:r w:rsidRPr="00F33385">
              <w:rPr>
                <w:rFonts w:ascii="Garamond" w:hAnsi="Garamond"/>
              </w:rPr>
              <w:t>(road)</w:t>
            </w:r>
          </w:p>
        </w:tc>
        <w:tc>
          <w:tcPr>
            <w:tcW w:w="0" w:type="auto"/>
            <w:vAlign w:val="center"/>
          </w:tcPr>
          <w:p w14:paraId="54401626" w14:textId="77777777" w:rsidR="008E69DD" w:rsidRPr="00F33385" w:rsidRDefault="008E69DD" w:rsidP="00E34D56">
            <w:pPr>
              <w:pStyle w:val="NoSpacing"/>
              <w:rPr>
                <w:rFonts w:ascii="Garamond" w:hAnsi="Garamond"/>
              </w:rPr>
            </w:pPr>
            <w:r w:rsidRPr="00F33385">
              <w:rPr>
                <w:rFonts w:ascii="Garamond" w:hAnsi="Garamond"/>
              </w:rPr>
              <w:t>Seoul Station(kerb)</w:t>
            </w:r>
          </w:p>
        </w:tc>
      </w:tr>
      <w:tr w:rsidR="008E69DD" w:rsidRPr="00F33385" w14:paraId="395B8C72" w14:textId="77777777" w:rsidTr="00E34D56">
        <w:trPr>
          <w:trHeight w:val="300"/>
          <w:jc w:val="center"/>
        </w:trPr>
        <w:tc>
          <w:tcPr>
            <w:tcW w:w="0" w:type="auto"/>
            <w:vAlign w:val="center"/>
          </w:tcPr>
          <w:p w14:paraId="14A2B321" w14:textId="77777777" w:rsidR="008E69DD" w:rsidRPr="00F33385" w:rsidRDefault="008E69DD" w:rsidP="00E34D56">
            <w:pPr>
              <w:pStyle w:val="NoSpacing"/>
              <w:rPr>
                <w:rFonts w:ascii="Garamond" w:hAnsi="Garamond"/>
              </w:rPr>
            </w:pPr>
            <w:r w:rsidRPr="00F33385">
              <w:rPr>
                <w:rFonts w:ascii="Garamond" w:hAnsi="Garamond"/>
              </w:rPr>
              <w:t>Jan</w:t>
            </w:r>
          </w:p>
        </w:tc>
        <w:tc>
          <w:tcPr>
            <w:tcW w:w="0" w:type="auto"/>
            <w:vAlign w:val="center"/>
          </w:tcPr>
          <w:p w14:paraId="40BEBF7F" w14:textId="77777777" w:rsidR="008E69DD" w:rsidRPr="00F33385" w:rsidRDefault="008E69DD" w:rsidP="00E34D56">
            <w:pPr>
              <w:pStyle w:val="NoSpacing"/>
              <w:jc w:val="center"/>
              <w:rPr>
                <w:rFonts w:ascii="Garamond" w:hAnsi="Garamond"/>
              </w:rPr>
            </w:pPr>
            <w:r w:rsidRPr="00F33385">
              <w:rPr>
                <w:rFonts w:ascii="Garamond" w:hAnsi="Garamond"/>
              </w:rPr>
              <w:t>34</w:t>
            </w:r>
          </w:p>
        </w:tc>
        <w:tc>
          <w:tcPr>
            <w:tcW w:w="0" w:type="auto"/>
            <w:vAlign w:val="center"/>
          </w:tcPr>
          <w:p w14:paraId="70C5420D" w14:textId="77777777" w:rsidR="008E69DD" w:rsidRPr="00F33385" w:rsidRDefault="008E69DD" w:rsidP="00E34D56">
            <w:pPr>
              <w:pStyle w:val="NoSpacing"/>
              <w:jc w:val="center"/>
              <w:rPr>
                <w:rFonts w:ascii="Garamond" w:hAnsi="Garamond"/>
              </w:rPr>
            </w:pPr>
            <w:r w:rsidRPr="00F33385">
              <w:rPr>
                <w:rFonts w:ascii="Garamond" w:hAnsi="Garamond"/>
              </w:rPr>
              <w:t>34</w:t>
            </w:r>
          </w:p>
        </w:tc>
        <w:tc>
          <w:tcPr>
            <w:tcW w:w="0" w:type="auto"/>
            <w:vAlign w:val="center"/>
          </w:tcPr>
          <w:p w14:paraId="5A83E189" w14:textId="77777777" w:rsidR="008E69DD" w:rsidRPr="00F33385" w:rsidRDefault="008E69DD" w:rsidP="00E34D56">
            <w:pPr>
              <w:pStyle w:val="NoSpacing"/>
              <w:jc w:val="center"/>
              <w:rPr>
                <w:rFonts w:ascii="Garamond" w:hAnsi="Garamond"/>
              </w:rPr>
            </w:pPr>
            <w:r w:rsidRPr="00F33385">
              <w:rPr>
                <w:rFonts w:ascii="Garamond" w:hAnsi="Garamond"/>
              </w:rPr>
              <w:t>42</w:t>
            </w:r>
          </w:p>
        </w:tc>
        <w:tc>
          <w:tcPr>
            <w:tcW w:w="0" w:type="auto"/>
            <w:vAlign w:val="center"/>
          </w:tcPr>
          <w:p w14:paraId="10702581" w14:textId="77777777" w:rsidR="008E69DD" w:rsidRPr="00F33385" w:rsidRDefault="008E69DD" w:rsidP="00E34D56">
            <w:pPr>
              <w:pStyle w:val="NoSpacing"/>
              <w:jc w:val="center"/>
              <w:rPr>
                <w:rFonts w:ascii="Garamond" w:hAnsi="Garamond"/>
              </w:rPr>
            </w:pPr>
            <w:r w:rsidRPr="00F33385">
              <w:rPr>
                <w:rFonts w:ascii="Garamond" w:hAnsi="Garamond"/>
              </w:rPr>
              <w:t>88</w:t>
            </w:r>
          </w:p>
        </w:tc>
      </w:tr>
      <w:tr w:rsidR="008E69DD" w:rsidRPr="00F33385" w14:paraId="7E7D6304" w14:textId="77777777" w:rsidTr="00E34D56">
        <w:trPr>
          <w:trHeight w:val="300"/>
          <w:jc w:val="center"/>
        </w:trPr>
        <w:tc>
          <w:tcPr>
            <w:tcW w:w="0" w:type="auto"/>
            <w:vAlign w:val="center"/>
          </w:tcPr>
          <w:p w14:paraId="0827CF4E" w14:textId="77777777" w:rsidR="008E69DD" w:rsidRPr="00F33385" w:rsidRDefault="008E69DD" w:rsidP="00E34D56">
            <w:pPr>
              <w:pStyle w:val="NoSpacing"/>
              <w:rPr>
                <w:rFonts w:ascii="Garamond" w:hAnsi="Garamond"/>
              </w:rPr>
            </w:pPr>
            <w:r w:rsidRPr="00F33385">
              <w:rPr>
                <w:rFonts w:ascii="Garamond" w:hAnsi="Garamond"/>
              </w:rPr>
              <w:t>Feb</w:t>
            </w:r>
          </w:p>
        </w:tc>
        <w:tc>
          <w:tcPr>
            <w:tcW w:w="0" w:type="auto"/>
            <w:vAlign w:val="center"/>
          </w:tcPr>
          <w:p w14:paraId="7A48874C" w14:textId="77777777" w:rsidR="008E69DD" w:rsidRPr="00F33385" w:rsidRDefault="008E69DD" w:rsidP="00E34D56">
            <w:pPr>
              <w:pStyle w:val="NoSpacing"/>
              <w:jc w:val="center"/>
              <w:rPr>
                <w:rFonts w:ascii="Garamond" w:hAnsi="Garamond"/>
              </w:rPr>
            </w:pPr>
            <w:r w:rsidRPr="00F33385">
              <w:rPr>
                <w:rFonts w:ascii="Garamond" w:hAnsi="Garamond"/>
              </w:rPr>
              <w:t>21</w:t>
            </w:r>
          </w:p>
        </w:tc>
        <w:tc>
          <w:tcPr>
            <w:tcW w:w="0" w:type="auto"/>
            <w:vAlign w:val="center"/>
          </w:tcPr>
          <w:p w14:paraId="4B7B7601" w14:textId="77777777" w:rsidR="008E69DD" w:rsidRPr="00F33385" w:rsidRDefault="008E69DD" w:rsidP="00E34D56">
            <w:pPr>
              <w:pStyle w:val="NoSpacing"/>
              <w:jc w:val="center"/>
              <w:rPr>
                <w:rFonts w:ascii="Garamond" w:hAnsi="Garamond"/>
              </w:rPr>
            </w:pPr>
            <w:r w:rsidRPr="00F33385">
              <w:rPr>
                <w:rFonts w:ascii="Garamond" w:hAnsi="Garamond"/>
              </w:rPr>
              <w:t>18</w:t>
            </w:r>
          </w:p>
        </w:tc>
        <w:tc>
          <w:tcPr>
            <w:tcW w:w="0" w:type="auto"/>
            <w:vAlign w:val="center"/>
          </w:tcPr>
          <w:p w14:paraId="5A6AE6E5" w14:textId="77777777" w:rsidR="008E69DD" w:rsidRPr="00F33385" w:rsidRDefault="008E69DD" w:rsidP="00E34D56">
            <w:pPr>
              <w:pStyle w:val="NoSpacing"/>
              <w:jc w:val="center"/>
              <w:rPr>
                <w:rFonts w:ascii="Garamond" w:hAnsi="Garamond"/>
              </w:rPr>
            </w:pPr>
            <w:r w:rsidRPr="00F33385">
              <w:rPr>
                <w:rFonts w:ascii="Garamond" w:hAnsi="Garamond"/>
              </w:rPr>
              <w:t>25</w:t>
            </w:r>
          </w:p>
        </w:tc>
        <w:tc>
          <w:tcPr>
            <w:tcW w:w="0" w:type="auto"/>
            <w:vAlign w:val="center"/>
          </w:tcPr>
          <w:p w14:paraId="5228B38F" w14:textId="77777777" w:rsidR="008E69DD" w:rsidRPr="00F33385" w:rsidRDefault="008E69DD" w:rsidP="00E34D56">
            <w:pPr>
              <w:pStyle w:val="NoSpacing"/>
              <w:jc w:val="center"/>
              <w:rPr>
                <w:rFonts w:ascii="Garamond" w:hAnsi="Garamond"/>
              </w:rPr>
            </w:pPr>
            <w:r w:rsidRPr="00F33385">
              <w:rPr>
                <w:rFonts w:ascii="Garamond" w:hAnsi="Garamond"/>
              </w:rPr>
              <w:t>91</w:t>
            </w:r>
          </w:p>
        </w:tc>
      </w:tr>
      <w:tr w:rsidR="008E69DD" w:rsidRPr="00F33385" w14:paraId="0CE883AE" w14:textId="77777777" w:rsidTr="00E34D56">
        <w:trPr>
          <w:trHeight w:val="300"/>
          <w:jc w:val="center"/>
        </w:trPr>
        <w:tc>
          <w:tcPr>
            <w:tcW w:w="0" w:type="auto"/>
            <w:vAlign w:val="center"/>
          </w:tcPr>
          <w:p w14:paraId="2B4C8A23" w14:textId="77777777" w:rsidR="008E69DD" w:rsidRPr="00F33385" w:rsidRDefault="008E69DD" w:rsidP="00E34D56">
            <w:pPr>
              <w:pStyle w:val="NoSpacing"/>
              <w:rPr>
                <w:rFonts w:ascii="Garamond" w:hAnsi="Garamond"/>
              </w:rPr>
            </w:pPr>
            <w:r w:rsidRPr="00F33385">
              <w:rPr>
                <w:rFonts w:ascii="Garamond" w:hAnsi="Garamond"/>
              </w:rPr>
              <w:t>Mar</w:t>
            </w:r>
          </w:p>
        </w:tc>
        <w:tc>
          <w:tcPr>
            <w:tcW w:w="0" w:type="auto"/>
            <w:vAlign w:val="center"/>
          </w:tcPr>
          <w:p w14:paraId="325C39F5" w14:textId="77777777" w:rsidR="008E69DD" w:rsidRPr="00F33385" w:rsidRDefault="008E69DD" w:rsidP="00E34D56">
            <w:pPr>
              <w:pStyle w:val="NoSpacing"/>
              <w:jc w:val="center"/>
              <w:rPr>
                <w:rFonts w:ascii="Garamond" w:hAnsi="Garamond"/>
              </w:rPr>
            </w:pPr>
            <w:r w:rsidRPr="00F33385">
              <w:rPr>
                <w:rFonts w:ascii="Garamond" w:hAnsi="Garamond"/>
              </w:rPr>
              <w:t>62</w:t>
            </w:r>
          </w:p>
        </w:tc>
        <w:tc>
          <w:tcPr>
            <w:tcW w:w="0" w:type="auto"/>
            <w:vAlign w:val="center"/>
          </w:tcPr>
          <w:p w14:paraId="17282C4C" w14:textId="77777777" w:rsidR="008E69DD" w:rsidRPr="00F33385" w:rsidRDefault="008E69DD" w:rsidP="00E34D56">
            <w:pPr>
              <w:pStyle w:val="NoSpacing"/>
              <w:jc w:val="center"/>
              <w:rPr>
                <w:rFonts w:ascii="Garamond" w:hAnsi="Garamond"/>
              </w:rPr>
            </w:pPr>
            <w:r w:rsidRPr="00F33385">
              <w:rPr>
                <w:rFonts w:ascii="Garamond" w:hAnsi="Garamond"/>
              </w:rPr>
              <w:t>52</w:t>
            </w:r>
          </w:p>
        </w:tc>
        <w:tc>
          <w:tcPr>
            <w:tcW w:w="0" w:type="auto"/>
            <w:vAlign w:val="center"/>
          </w:tcPr>
          <w:p w14:paraId="7B380D3D" w14:textId="77777777" w:rsidR="008E69DD" w:rsidRPr="00F33385" w:rsidRDefault="008E69DD" w:rsidP="00E34D56">
            <w:pPr>
              <w:pStyle w:val="NoSpacing"/>
              <w:jc w:val="center"/>
              <w:rPr>
                <w:rFonts w:ascii="Garamond" w:hAnsi="Garamond"/>
              </w:rPr>
            </w:pPr>
            <w:r w:rsidRPr="00F33385">
              <w:rPr>
                <w:rFonts w:ascii="Garamond" w:hAnsi="Garamond"/>
              </w:rPr>
              <w:t>66</w:t>
            </w:r>
          </w:p>
        </w:tc>
        <w:tc>
          <w:tcPr>
            <w:tcW w:w="0" w:type="auto"/>
            <w:vAlign w:val="center"/>
          </w:tcPr>
          <w:p w14:paraId="3060CEC1" w14:textId="77777777" w:rsidR="008E69DD" w:rsidRPr="00F33385" w:rsidRDefault="008E69DD" w:rsidP="00E34D56">
            <w:pPr>
              <w:pStyle w:val="NoSpacing"/>
              <w:jc w:val="center"/>
              <w:rPr>
                <w:rFonts w:ascii="Garamond" w:hAnsi="Garamond"/>
              </w:rPr>
            </w:pPr>
            <w:r w:rsidRPr="00F33385">
              <w:rPr>
                <w:rFonts w:ascii="Garamond" w:hAnsi="Garamond"/>
              </w:rPr>
              <w:t>123</w:t>
            </w:r>
          </w:p>
        </w:tc>
      </w:tr>
      <w:tr w:rsidR="008E69DD" w:rsidRPr="00F33385" w14:paraId="1CC15108" w14:textId="77777777" w:rsidTr="00E34D56">
        <w:trPr>
          <w:trHeight w:val="300"/>
          <w:jc w:val="center"/>
        </w:trPr>
        <w:tc>
          <w:tcPr>
            <w:tcW w:w="0" w:type="auto"/>
            <w:vAlign w:val="center"/>
          </w:tcPr>
          <w:p w14:paraId="4F105B37" w14:textId="77777777" w:rsidR="008E69DD" w:rsidRPr="00F33385" w:rsidRDefault="008E69DD" w:rsidP="00E34D56">
            <w:pPr>
              <w:pStyle w:val="NoSpacing"/>
              <w:rPr>
                <w:rFonts w:ascii="Garamond" w:hAnsi="Garamond"/>
              </w:rPr>
            </w:pPr>
            <w:r w:rsidRPr="00F33385">
              <w:rPr>
                <w:rFonts w:ascii="Garamond" w:hAnsi="Garamond"/>
              </w:rPr>
              <w:t>Total</w:t>
            </w:r>
          </w:p>
        </w:tc>
        <w:tc>
          <w:tcPr>
            <w:tcW w:w="0" w:type="auto"/>
            <w:vAlign w:val="center"/>
          </w:tcPr>
          <w:p w14:paraId="41881EE1" w14:textId="77777777" w:rsidR="008E69DD" w:rsidRPr="00F33385" w:rsidRDefault="008E69DD" w:rsidP="00E34D56">
            <w:pPr>
              <w:pStyle w:val="NoSpacing"/>
              <w:jc w:val="center"/>
              <w:rPr>
                <w:rFonts w:ascii="Garamond" w:hAnsi="Garamond"/>
              </w:rPr>
            </w:pPr>
            <w:r w:rsidRPr="00F33385">
              <w:rPr>
                <w:rFonts w:ascii="Garamond" w:hAnsi="Garamond"/>
              </w:rPr>
              <w:t>117</w:t>
            </w:r>
          </w:p>
        </w:tc>
        <w:tc>
          <w:tcPr>
            <w:tcW w:w="0" w:type="auto"/>
            <w:vAlign w:val="center"/>
          </w:tcPr>
          <w:p w14:paraId="1E1565AC" w14:textId="77777777" w:rsidR="008E69DD" w:rsidRPr="00F33385" w:rsidRDefault="008E69DD" w:rsidP="00E34D56">
            <w:pPr>
              <w:pStyle w:val="NoSpacing"/>
              <w:jc w:val="center"/>
              <w:rPr>
                <w:rFonts w:ascii="Garamond" w:hAnsi="Garamond"/>
              </w:rPr>
            </w:pPr>
            <w:r w:rsidRPr="00F33385">
              <w:rPr>
                <w:rFonts w:ascii="Garamond" w:hAnsi="Garamond"/>
              </w:rPr>
              <w:t>104</w:t>
            </w:r>
          </w:p>
        </w:tc>
        <w:tc>
          <w:tcPr>
            <w:tcW w:w="0" w:type="auto"/>
            <w:vAlign w:val="center"/>
          </w:tcPr>
          <w:p w14:paraId="35EA3959" w14:textId="77777777" w:rsidR="008E69DD" w:rsidRPr="00F33385" w:rsidRDefault="008E69DD" w:rsidP="00E34D56">
            <w:pPr>
              <w:pStyle w:val="NoSpacing"/>
              <w:jc w:val="center"/>
              <w:rPr>
                <w:rFonts w:ascii="Garamond" w:hAnsi="Garamond"/>
              </w:rPr>
            </w:pPr>
            <w:r w:rsidRPr="00F33385">
              <w:rPr>
                <w:rFonts w:ascii="Garamond" w:hAnsi="Garamond"/>
              </w:rPr>
              <w:t>133</w:t>
            </w:r>
          </w:p>
        </w:tc>
        <w:tc>
          <w:tcPr>
            <w:tcW w:w="0" w:type="auto"/>
            <w:vAlign w:val="center"/>
          </w:tcPr>
          <w:p w14:paraId="75A6D835" w14:textId="77777777" w:rsidR="008E69DD" w:rsidRPr="00F33385" w:rsidRDefault="008E69DD" w:rsidP="00E34D56">
            <w:pPr>
              <w:pStyle w:val="NoSpacing"/>
              <w:jc w:val="center"/>
              <w:rPr>
                <w:rFonts w:ascii="Garamond" w:hAnsi="Garamond"/>
              </w:rPr>
            </w:pPr>
            <w:r w:rsidRPr="00F33385">
              <w:rPr>
                <w:rFonts w:ascii="Garamond" w:hAnsi="Garamond"/>
              </w:rPr>
              <w:t>302</w:t>
            </w:r>
          </w:p>
        </w:tc>
      </w:tr>
    </w:tbl>
    <w:p w14:paraId="3F4E6969" w14:textId="77777777" w:rsidR="008E69DD" w:rsidRPr="00F33385" w:rsidRDefault="008E69DD" w:rsidP="008E69DD"/>
    <w:p w14:paraId="3E2EC241" w14:textId="77777777" w:rsidR="008E69DD" w:rsidRPr="00F33385" w:rsidRDefault="008E69DD" w:rsidP="008E69DD">
      <w:pPr>
        <w:pStyle w:val="Heading2"/>
      </w:pPr>
      <w:r w:rsidRPr="00F33385">
        <w:t>3.3. Population</w:t>
      </w:r>
    </w:p>
    <w:p w14:paraId="22DEFAAD" w14:textId="77777777" w:rsidR="008E69DD" w:rsidRPr="00F33385" w:rsidRDefault="008E69DD" w:rsidP="008E69DD">
      <w:r w:rsidRPr="00F33385">
        <w:t>To investigate the dynamics of instantaneous exposure to PM</w:t>
      </w:r>
      <w:r w:rsidRPr="00F33385">
        <w:rPr>
          <w:vertAlign w:val="subscript"/>
        </w:rPr>
        <w:t>10</w:t>
      </w:r>
      <w:r w:rsidRPr="00F33385">
        <w:t xml:space="preserve"> by different commute patterns, subway commuters and resident drivers were compared. To obtain an adequate population for both groups, this study separated the approaches for data collection. The use of sampled agents was to maintain the computation speed and the health risk rate which did not change to a large extent when the sample size was bigger.</w:t>
      </w:r>
    </w:p>
    <w:p w14:paraId="5F438820" w14:textId="38BAE5A3" w:rsidR="008E69DD" w:rsidRPr="00F33385" w:rsidRDefault="008E69DD" w:rsidP="008E69DD">
      <w:r w:rsidRPr="00F33385">
        <w:t xml:space="preserve">For subway commuters, 1% of the census and the daytime population of </w:t>
      </w:r>
      <w:proofErr w:type="spellStart"/>
      <w:r w:rsidRPr="00F33385">
        <w:t>Jongno</w:t>
      </w:r>
      <w:proofErr w:type="spellEnd"/>
      <w:r w:rsidRPr="00F33385">
        <w:t xml:space="preserve"> and Jung districts were imported from national statistics. To obtain a closer estimate for subway commuters, this study attempted to subtract the daytime population by the census, then multiply the fraction of subway users. Here, </w:t>
      </w:r>
      <w:proofErr w:type="spellStart"/>
      <w:r w:rsidRPr="00F33385">
        <w:t>Jongno</w:t>
      </w:r>
      <w:proofErr w:type="spellEnd"/>
      <w:r w:rsidRPr="00F33385">
        <w:t xml:space="preserve"> and Jung had 147,607 persons and 118,632 persons reported on the census, and 392,128 persons and 442,225 persons for the daytime population. This can be summed up to 266,239 persons and 834,353 persons respectively. Daytime population subtracted by the census equals 568,114 persons. This can be multiplied by the rate of subway commuters (34%) which returns 193,159 persons. Hence, the model imported 1% of the final population of 1932 </w:t>
      </w:r>
      <w:r w:rsidRPr="00F33385">
        <w:lastRenderedPageBreak/>
        <w:t xml:space="preserve">agents in the simulation. However, it is worth noting that the rate of subway commuters was provided by the Korean Transport Database that surveyed transport modes used for commuting to the destined admin zone during weekdays, which offers counts of transport modes taken from the participant rather than considering the total number of </w:t>
      </w:r>
      <w:proofErr w:type="gramStart"/>
      <w:r w:rsidRPr="00F33385">
        <w:t>transit</w:t>
      </w:r>
      <w:proofErr w:type="gramEnd"/>
      <w:r w:rsidRPr="00F33385">
        <w:t xml:space="preserve"> taken from a single person. For example, a participant who took a taxi and the subway would have answered both.</w:t>
      </w:r>
    </w:p>
    <w:p w14:paraId="3CCA2631" w14:textId="42EBB01B" w:rsidR="008E69DD" w:rsidRPr="00F33385" w:rsidRDefault="008E69DD" w:rsidP="008E69DD">
      <w:r w:rsidRPr="00F33385">
        <w:t>For resident vehicles, each sub-district was provided with a sum of vehicles by fuel type that include</w:t>
      </w:r>
      <w:r w:rsidR="0058474F">
        <w:t>s</w:t>
      </w:r>
      <w:r w:rsidRPr="00F33385">
        <w:t xml:space="preserve"> gasoline, diesel, LPG, Hybrid, and so on (Seoul Statistics Office, 2019). Having excluded the vehicles whose administration zone had recently incorporated with others due to population change, a final sample of 399 registered vehicles, close to a 5% sample, were imported for simulation. </w:t>
      </w:r>
    </w:p>
    <w:p w14:paraId="3227F53A" w14:textId="77777777" w:rsidR="008E69DD" w:rsidRPr="00F33385" w:rsidRDefault="008E69DD" w:rsidP="008E69DD">
      <w:pPr>
        <w:pStyle w:val="Heading2"/>
      </w:pPr>
      <w:r w:rsidRPr="00F33385">
        <w:t>3.4. Traffic Count</w:t>
      </w:r>
    </w:p>
    <w:p w14:paraId="41F77A3A" w14:textId="77777777" w:rsidR="008E69DD" w:rsidRPr="00F33385" w:rsidRDefault="008E69DD" w:rsidP="008E69DD">
      <w:r w:rsidRPr="00F33385">
        <w:t xml:space="preserve">Traffic count data was provided by the Transport Operation &amp; Information Service (TOPIS) of the Seoul Metropolitan Government, with the intention to implement the influx of non-resident vehicles into the study area. The statistics were recorded on an hourly basis at 24 observation points that start with A01, A02, and so on (see </w:t>
      </w:r>
      <w:r w:rsidRPr="00F33385">
        <w:fldChar w:fldCharType="begin"/>
      </w:r>
      <w:r w:rsidRPr="00F33385">
        <w:instrText xml:space="preserve"> REF _Ref89253615 \h </w:instrText>
      </w:r>
      <w:r>
        <w:instrText xml:space="preserve"> \* MERGEFORMAT </w:instrText>
      </w:r>
      <w:r w:rsidRPr="00F33385">
        <w:fldChar w:fldCharType="separate"/>
      </w:r>
      <w:r w:rsidRPr="00F33385">
        <w:t xml:space="preserve">Figure </w:t>
      </w:r>
      <w:r w:rsidRPr="00F33385">
        <w:rPr>
          <w:noProof/>
        </w:rPr>
        <w:t>3</w:t>
      </w:r>
      <w:r w:rsidRPr="00F33385">
        <w:fldChar w:fldCharType="end"/>
      </w:r>
      <w:r w:rsidRPr="00F33385">
        <w:t>). The attributes include dates, hours, flow directions, and road names. To get accurate counts of data but to avoid duplication with closer stations, 10 stations were imported into the simulation: A02, A03, A04, A07, A08, A09, A10, A12, A20, A24.</w:t>
      </w:r>
    </w:p>
    <w:p w14:paraId="4E18D9D6" w14:textId="77777777" w:rsidR="008E69DD" w:rsidRPr="00F33385" w:rsidRDefault="008E69DD" w:rsidP="008E69DD">
      <w:r w:rsidRPr="00F33385">
        <w:t>Since the model uses ‘minutes’ as a temporal unit, the hourly traffic counts were decomposed and rounded to the nearest minute. For example, on the 3rd of January 2018 at 8:00-9:00am, there were 3,075 inbound vehicles at A-02 (</w:t>
      </w:r>
      <w:proofErr w:type="spellStart"/>
      <w:r w:rsidRPr="00F33385">
        <w:t>Sajik</w:t>
      </w:r>
      <w:proofErr w:type="spellEnd"/>
      <w:r w:rsidRPr="00F33385">
        <w:t xml:space="preserve"> road), which was divided by 60, and resulted in 51 vehicles per minute on average that flowed into the study area. </w:t>
      </w:r>
    </w:p>
    <w:p w14:paraId="2A69CD9F" w14:textId="77777777" w:rsidR="008E69DD" w:rsidRPr="00F33385" w:rsidRDefault="008E69DD" w:rsidP="008E69DD">
      <w:pPr>
        <w:spacing w:after="0"/>
        <w:jc w:val="center"/>
      </w:pPr>
      <w:r w:rsidRPr="00F33385">
        <w:rPr>
          <w:noProof/>
        </w:rPr>
        <w:drawing>
          <wp:inline distT="0" distB="0" distL="0" distR="0" wp14:anchorId="3E5905ED" wp14:editId="78452B1D">
            <wp:extent cx="3600000" cy="3327985"/>
            <wp:effectExtent l="0" t="0" r="0" b="0"/>
            <wp:docPr id="2139356634" name="image53.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2139356634" name="image53.png" descr="Map&#10;&#10;Description automatically generated"/>
                    <pic:cNvPicPr preferRelativeResize="0"/>
                  </pic:nvPicPr>
                  <pic:blipFill>
                    <a:blip r:embed="rId9"/>
                    <a:srcRect/>
                    <a:stretch>
                      <a:fillRect/>
                    </a:stretch>
                  </pic:blipFill>
                  <pic:spPr>
                    <a:xfrm>
                      <a:off x="0" y="0"/>
                      <a:ext cx="3600000" cy="3327985"/>
                    </a:xfrm>
                    <a:prstGeom prst="rect">
                      <a:avLst/>
                    </a:prstGeom>
                    <a:ln/>
                  </pic:spPr>
                </pic:pic>
              </a:graphicData>
            </a:graphic>
          </wp:inline>
        </w:drawing>
      </w:r>
    </w:p>
    <w:p w14:paraId="38020F4D" w14:textId="77777777" w:rsidR="008E69DD" w:rsidRPr="00F33385" w:rsidRDefault="008E69DD" w:rsidP="008E69DD">
      <w:pPr>
        <w:jc w:val="center"/>
        <w:rPr>
          <w:sz w:val="18"/>
          <w:szCs w:val="18"/>
          <w:highlight w:val="white"/>
        </w:rPr>
      </w:pPr>
      <w:bookmarkStart w:id="2" w:name="_Ref89253615"/>
      <w:r w:rsidRPr="00F33385">
        <w:lastRenderedPageBreak/>
        <w:t xml:space="preserve">Figure </w:t>
      </w:r>
      <w:r w:rsidRPr="00F33385">
        <w:fldChar w:fldCharType="begin"/>
      </w:r>
      <w:r w:rsidRPr="00F33385">
        <w:instrText xml:space="preserve"> SEQ Figure \* ARABIC </w:instrText>
      </w:r>
      <w:r w:rsidRPr="00F33385">
        <w:fldChar w:fldCharType="separate"/>
      </w:r>
      <w:r>
        <w:rPr>
          <w:noProof/>
        </w:rPr>
        <w:t>3</w:t>
      </w:r>
      <w:r w:rsidRPr="00F33385">
        <w:fldChar w:fldCharType="end"/>
      </w:r>
      <w:bookmarkEnd w:id="2"/>
      <w:r w:rsidRPr="00F33385">
        <w:t xml:space="preserve"> Traffic count monitors around the CBD area from A01-A24</w:t>
      </w:r>
    </w:p>
    <w:p w14:paraId="4211BBD6" w14:textId="77777777" w:rsidR="008E69DD" w:rsidRPr="00F33385" w:rsidRDefault="008E69DD" w:rsidP="008E69DD">
      <w:r w:rsidRPr="00F33385">
        <w:fldChar w:fldCharType="begin"/>
      </w:r>
      <w:r w:rsidRPr="00F33385">
        <w:instrText xml:space="preserve"> REF _Ref89261104 \h </w:instrText>
      </w:r>
      <w:r>
        <w:instrText xml:space="preserve"> \* MERGEFORMAT </w:instrText>
      </w:r>
      <w:r w:rsidRPr="00F33385">
        <w:fldChar w:fldCharType="separate"/>
      </w:r>
      <w:r w:rsidRPr="00F33385">
        <w:t xml:space="preserve">Figure </w:t>
      </w:r>
      <w:r w:rsidRPr="00F33385">
        <w:rPr>
          <w:noProof/>
        </w:rPr>
        <w:t>4</w:t>
      </w:r>
      <w:r w:rsidRPr="00F33385">
        <w:fldChar w:fldCharType="end"/>
      </w:r>
      <w:r w:rsidRPr="00F33385">
        <w:t xml:space="preserve"> illustrates the average vehicle counts by the hour of the day between January-March 2018. The figures are the summation of traffic in both directions. As seen from the hourly data during the study period, a rapid increase occurred between 4:00-8:00 where the numbers soared from 250 to 1250 each hour. The count slowly decreased from 9:00 but maintained above 1000 cars per hour until 17:00; then continued to decline until 3:00.</w:t>
      </w:r>
    </w:p>
    <w:p w14:paraId="3D5FE9CB" w14:textId="77777777" w:rsidR="008E69DD" w:rsidRPr="00F33385" w:rsidRDefault="008E69DD" w:rsidP="008E69DD">
      <w:pPr>
        <w:spacing w:after="0"/>
        <w:jc w:val="center"/>
      </w:pPr>
      <w:r w:rsidRPr="00F33385">
        <w:rPr>
          <w:noProof/>
        </w:rPr>
        <w:drawing>
          <wp:inline distT="0" distB="0" distL="0" distR="0" wp14:anchorId="1093E575" wp14:editId="14D67EF7">
            <wp:extent cx="4320000" cy="2029712"/>
            <wp:effectExtent l="0" t="0" r="4445" b="8890"/>
            <wp:docPr id="2139356626" name="image46.png" descr="텍스트, 지도, 남자, 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descr="텍스트, 지도, 남자, 물이(가) 표시된 사진&#10;&#10;자동 생성된 설명"/>
                    <pic:cNvPicPr preferRelativeResize="0"/>
                  </pic:nvPicPr>
                  <pic:blipFill>
                    <a:blip r:embed="rId10"/>
                    <a:srcRect b="5934"/>
                    <a:stretch>
                      <a:fillRect/>
                    </a:stretch>
                  </pic:blipFill>
                  <pic:spPr>
                    <a:xfrm>
                      <a:off x="0" y="0"/>
                      <a:ext cx="4320000" cy="2029712"/>
                    </a:xfrm>
                    <a:prstGeom prst="rect">
                      <a:avLst/>
                    </a:prstGeom>
                    <a:ln/>
                  </pic:spPr>
                </pic:pic>
              </a:graphicData>
            </a:graphic>
          </wp:inline>
        </w:drawing>
      </w:r>
    </w:p>
    <w:p w14:paraId="2398DD8D" w14:textId="77777777" w:rsidR="008E69DD" w:rsidRPr="00F33385" w:rsidRDefault="008E69DD" w:rsidP="008E69DD">
      <w:pPr>
        <w:pStyle w:val="Caption"/>
        <w:jc w:val="center"/>
      </w:pPr>
      <w:bookmarkStart w:id="3" w:name="_Ref89261104"/>
      <w:r w:rsidRPr="00F33385">
        <w:t xml:space="preserve">Figure </w:t>
      </w:r>
      <w:r w:rsidRPr="00F33385">
        <w:fldChar w:fldCharType="begin"/>
      </w:r>
      <w:r w:rsidRPr="00F33385">
        <w:instrText xml:space="preserve"> SEQ Figure \* ARABIC </w:instrText>
      </w:r>
      <w:r w:rsidRPr="00F33385">
        <w:fldChar w:fldCharType="separate"/>
      </w:r>
      <w:r>
        <w:rPr>
          <w:noProof/>
        </w:rPr>
        <w:t>4</w:t>
      </w:r>
      <w:r w:rsidRPr="00F33385">
        <w:fldChar w:fldCharType="end"/>
      </w:r>
      <w:bookmarkEnd w:id="3"/>
      <w:r w:rsidRPr="00F33385">
        <w:t xml:space="preserve"> Average traffic count of the CBD stations by the hours of the day (January-</w:t>
      </w:r>
      <w:proofErr w:type="gramStart"/>
      <w:r w:rsidRPr="00F33385">
        <w:t>March,</w:t>
      </w:r>
      <w:proofErr w:type="gramEnd"/>
      <w:r w:rsidRPr="00F33385">
        <w:t xml:space="preserve"> 2018). The numbers were added from both directions.</w:t>
      </w:r>
    </w:p>
    <w:p w14:paraId="3A7824AB" w14:textId="66CFCEE7" w:rsidR="008E69DD" w:rsidRPr="00F33385" w:rsidRDefault="008E69DD" w:rsidP="008E69DD">
      <w:r w:rsidRPr="00F33385">
        <w:t xml:space="preserve">To understand the volume of the traffic by road, the total counts were decomposed by each road (see </w:t>
      </w:r>
      <w:r w:rsidRPr="00F33385">
        <w:fldChar w:fldCharType="begin"/>
      </w:r>
      <w:r w:rsidRPr="00F33385">
        <w:instrText xml:space="preserve"> REF _Ref89261209 \h </w:instrText>
      </w:r>
      <w:r>
        <w:instrText xml:space="preserve"> \* MERGEFORMAT </w:instrText>
      </w:r>
      <w:r w:rsidRPr="00F33385">
        <w:fldChar w:fldCharType="separate"/>
      </w:r>
      <w:r w:rsidRPr="00F33385">
        <w:t xml:space="preserve">Figure </w:t>
      </w:r>
      <w:r w:rsidRPr="00F33385">
        <w:rPr>
          <w:noProof/>
        </w:rPr>
        <w:t>5</w:t>
      </w:r>
      <w:r w:rsidRPr="00F33385">
        <w:fldChar w:fldCharType="end"/>
      </w:r>
      <w:r w:rsidRPr="00F33385">
        <w:t xml:space="preserve">). In </w:t>
      </w:r>
      <w:r w:rsidRPr="00F33385">
        <w:fldChar w:fldCharType="begin"/>
      </w:r>
      <w:r w:rsidRPr="00F33385">
        <w:instrText xml:space="preserve"> REF _Ref89261209 \h </w:instrText>
      </w:r>
      <w:r>
        <w:instrText xml:space="preserve"> \* MERGEFORMAT </w:instrText>
      </w:r>
      <w:r w:rsidRPr="00F33385">
        <w:fldChar w:fldCharType="separate"/>
      </w:r>
      <w:r w:rsidRPr="00F33385">
        <w:t xml:space="preserve">Figure </w:t>
      </w:r>
      <w:r w:rsidRPr="00F33385">
        <w:rPr>
          <w:noProof/>
        </w:rPr>
        <w:t>5</w:t>
      </w:r>
      <w:r w:rsidRPr="00F33385">
        <w:fldChar w:fldCharType="end"/>
      </w:r>
      <w:r w:rsidRPr="00F33385">
        <w:t xml:space="preserve">, </w:t>
      </w:r>
      <w:proofErr w:type="spellStart"/>
      <w:r w:rsidRPr="00F33385">
        <w:t>Sajik</w:t>
      </w:r>
      <w:proofErr w:type="spellEnd"/>
      <w:r w:rsidRPr="00F33385">
        <w:t xml:space="preserve"> and </w:t>
      </w:r>
      <w:proofErr w:type="spellStart"/>
      <w:r w:rsidRPr="00F33385">
        <w:t>Dongho</w:t>
      </w:r>
      <w:proofErr w:type="spellEnd"/>
      <w:r w:rsidRPr="00F33385">
        <w:t xml:space="preserve"> roads have the highest volume of all with over 2000 during the working hours, followed by </w:t>
      </w:r>
      <w:proofErr w:type="spellStart"/>
      <w:r w:rsidRPr="00F33385">
        <w:t>Jongno</w:t>
      </w:r>
      <w:proofErr w:type="spellEnd"/>
      <w:r w:rsidRPr="00F33385">
        <w:t xml:space="preserve">, </w:t>
      </w:r>
      <w:proofErr w:type="spellStart"/>
      <w:r w:rsidRPr="00F33385">
        <w:t>Samunan</w:t>
      </w:r>
      <w:proofErr w:type="spellEnd"/>
      <w:r w:rsidRPr="00F33385">
        <w:t xml:space="preserve"> and </w:t>
      </w:r>
      <w:proofErr w:type="spellStart"/>
      <w:r w:rsidRPr="00F33385">
        <w:t>Seosomun</w:t>
      </w:r>
      <w:proofErr w:type="spellEnd"/>
      <w:r w:rsidRPr="00F33385">
        <w:t xml:space="preserve"> roads that had over 1100 vehicles per hour at the same time. </w:t>
      </w:r>
      <w:proofErr w:type="spellStart"/>
      <w:r w:rsidRPr="00F33385">
        <w:t>Sopa</w:t>
      </w:r>
      <w:proofErr w:type="spellEnd"/>
      <w:r w:rsidRPr="00F33385">
        <w:t xml:space="preserve"> and </w:t>
      </w:r>
      <w:proofErr w:type="spellStart"/>
      <w:r w:rsidRPr="00F33385">
        <w:t>Daesagwan</w:t>
      </w:r>
      <w:proofErr w:type="spellEnd"/>
      <w:r w:rsidRPr="00F33385">
        <w:t xml:space="preserve"> were the quieter roads in the CBD that mostly remained at around 200-500 vehicles per hour.</w:t>
      </w:r>
    </w:p>
    <w:p w14:paraId="2E2381AC" w14:textId="77777777" w:rsidR="008E69DD" w:rsidRPr="00F33385" w:rsidRDefault="008E69DD" w:rsidP="008E69DD">
      <w:pPr>
        <w:spacing w:after="0"/>
        <w:jc w:val="center"/>
      </w:pPr>
      <w:r w:rsidRPr="00F33385">
        <w:rPr>
          <w:noProof/>
        </w:rPr>
        <w:lastRenderedPageBreak/>
        <w:drawing>
          <wp:inline distT="0" distB="0" distL="0" distR="0" wp14:anchorId="03D18BD2" wp14:editId="18EDB2B6">
            <wp:extent cx="4319270" cy="3906316"/>
            <wp:effectExtent l="0" t="0" r="5080" b="0"/>
            <wp:docPr id="2139356627" name="image54.png" descr="지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지도, 텍스트이(가) 표시된 사진&#10;&#10;자동 생성된 설명"/>
                    <pic:cNvPicPr preferRelativeResize="0"/>
                  </pic:nvPicPr>
                  <pic:blipFill>
                    <a:blip r:embed="rId11"/>
                    <a:srcRect b="2410"/>
                    <a:stretch>
                      <a:fillRect/>
                    </a:stretch>
                  </pic:blipFill>
                  <pic:spPr>
                    <a:xfrm>
                      <a:off x="0" y="0"/>
                      <a:ext cx="4323113" cy="3909791"/>
                    </a:xfrm>
                    <a:prstGeom prst="rect">
                      <a:avLst/>
                    </a:prstGeom>
                    <a:ln/>
                  </pic:spPr>
                </pic:pic>
              </a:graphicData>
            </a:graphic>
          </wp:inline>
        </w:drawing>
      </w:r>
    </w:p>
    <w:p w14:paraId="23327D40" w14:textId="77777777" w:rsidR="008E69DD" w:rsidRPr="00F33385" w:rsidRDefault="008E69DD" w:rsidP="008E69DD">
      <w:pPr>
        <w:pStyle w:val="Caption"/>
      </w:pPr>
      <w:bookmarkStart w:id="4" w:name="_Ref89261209"/>
      <w:r w:rsidRPr="00F33385">
        <w:t xml:space="preserve">Figure </w:t>
      </w:r>
      <w:r w:rsidRPr="00F33385">
        <w:fldChar w:fldCharType="begin"/>
      </w:r>
      <w:r w:rsidRPr="00F33385">
        <w:instrText xml:space="preserve"> SEQ Figure \* ARABIC </w:instrText>
      </w:r>
      <w:r w:rsidRPr="00F33385">
        <w:fldChar w:fldCharType="separate"/>
      </w:r>
      <w:r>
        <w:rPr>
          <w:noProof/>
        </w:rPr>
        <w:t>5</w:t>
      </w:r>
      <w:r w:rsidRPr="00F33385">
        <w:fldChar w:fldCharType="end"/>
      </w:r>
      <w:bookmarkEnd w:id="4"/>
      <w:r w:rsidRPr="00F33385">
        <w:t xml:space="preserve"> Hourly traffic counts by 10 CBD road checkpoints</w:t>
      </w:r>
    </w:p>
    <w:p w14:paraId="62FBCAF4" w14:textId="77777777" w:rsidR="008E69DD" w:rsidRPr="00F33385" w:rsidRDefault="008E69DD" w:rsidP="008E69DD">
      <w:pPr>
        <w:pStyle w:val="Heading2"/>
      </w:pPr>
      <w:bookmarkStart w:id="5" w:name="_heading=h.16x20ju" w:colFirst="0" w:colLast="0"/>
      <w:bookmarkEnd w:id="5"/>
      <w:r w:rsidRPr="00F33385">
        <w:t>3.5. OD Matrix</w:t>
      </w:r>
    </w:p>
    <w:p w14:paraId="70A5D026" w14:textId="4D416A14" w:rsidR="008E69DD" w:rsidRPr="00F33385" w:rsidRDefault="008E69DD" w:rsidP="008E69DD">
      <w:r w:rsidRPr="00F33385">
        <w:t xml:space="preserve">We used an annual daily average of OD matrix 2015 provided by the Korean Transport database. A mode-based matrix from 2015 was selected over a purpose-based matrix because the study focuses on </w:t>
      </w:r>
      <w:r w:rsidR="00AE011C">
        <w:t xml:space="preserve">the </w:t>
      </w:r>
      <w:r w:rsidRPr="00F33385">
        <w:t xml:space="preserve">journey by transport modes. For example, the population of </w:t>
      </w:r>
      <w:proofErr w:type="spellStart"/>
      <w:r w:rsidRPr="00F33385">
        <w:t>Sajik</w:t>
      </w:r>
      <w:proofErr w:type="spellEnd"/>
      <w:r w:rsidRPr="00F33385">
        <w:t xml:space="preserve"> heading to </w:t>
      </w:r>
      <w:proofErr w:type="spellStart"/>
      <w:r w:rsidRPr="00F33385">
        <w:t>Jongno</w:t>
      </w:r>
      <w:proofErr w:type="spellEnd"/>
      <w:r w:rsidRPr="00F33385">
        <w:t xml:space="preserve"> taking subways are approximately 38,541 persons.</w:t>
      </w:r>
    </w:p>
    <w:p w14:paraId="242F3605" w14:textId="56392EDD" w:rsidR="008E69DD" w:rsidRPr="00F33385" w:rsidRDefault="008E69DD" w:rsidP="008E69DD">
      <w:r w:rsidRPr="00F33385">
        <w:t>Amongst 15 modes of transport</w:t>
      </w:r>
      <w:r w:rsidRPr="00F33385">
        <w:rPr>
          <w:rStyle w:val="FootnoteReference"/>
        </w:rPr>
        <w:footnoteReference w:id="3"/>
      </w:r>
      <w:r w:rsidRPr="00F33385">
        <w:t xml:space="preserve">, we took the counts of passenger cars as proxy data to assign the origins and destinations for resident agents. As the model is not suitable to implement the entire population, we converted the raw OD matrix to a fractional OD matrix to assign the agents irrespective of sample sizes. Note that the </w:t>
      </w:r>
      <w:r w:rsidR="00AE011C">
        <w:t>boundaries of the administrative area</w:t>
      </w:r>
      <w:r w:rsidRPr="00F33385">
        <w:t xml:space="preserve"> in 2015 might not always match the boundaries of the daytime population or vehicle registration zones in 2018 due to rapid population change that resulted from urban regeneration and gentrification. The OD matrix for subway commuters is omitted because the destinations at the subdistrict level were already assigned in the setup.</w:t>
      </w:r>
    </w:p>
    <w:p w14:paraId="42382D2A" w14:textId="77777777" w:rsidR="008E69DD" w:rsidRPr="00F33385" w:rsidRDefault="008E69DD" w:rsidP="008E69DD">
      <w:r w:rsidRPr="00F33385">
        <w:t xml:space="preserve">The fraction of OD data simply filters the counts of passenger cars and converts to a scale of 0-1. As mentioned earlier, there is a mismatch of administrative codes between the year the vehicle </w:t>
      </w:r>
      <w:r w:rsidRPr="00F33385">
        <w:lastRenderedPageBreak/>
        <w:t xml:space="preserve">counts were collected and the year that the OD matrix was generated, in other words, some admin codes were in 2015 are missing in 2018. The result is shown in </w:t>
      </w:r>
      <w:r w:rsidRPr="00F33385">
        <w:fldChar w:fldCharType="begin"/>
      </w:r>
      <w:r w:rsidRPr="00F33385">
        <w:instrText xml:space="preserve"> REF _Ref89268537 \h  \* MERGEFORMAT </w:instrText>
      </w:r>
      <w:r w:rsidRPr="00F33385">
        <w:fldChar w:fldCharType="separate"/>
      </w:r>
      <w:r w:rsidRPr="00F33385">
        <w:t xml:space="preserve">Table </w:t>
      </w:r>
      <w:r w:rsidRPr="00F33385">
        <w:rPr>
          <w:noProof/>
        </w:rPr>
        <w:t>3</w:t>
      </w:r>
      <w:r w:rsidRPr="00F33385">
        <w:fldChar w:fldCharType="end"/>
      </w:r>
      <w:r w:rsidRPr="00F33385">
        <w:t>.</w:t>
      </w:r>
    </w:p>
    <w:p w14:paraId="00298BD0" w14:textId="29B109F8" w:rsidR="008E69DD" w:rsidRPr="00F33385" w:rsidRDefault="008E69DD" w:rsidP="008E69DD">
      <w:r w:rsidRPr="00F33385">
        <w:t>It is worth raising the caveat of using a fractional OD matrix that matches the data too exactly when using a subsample of the population: an accumulation error may occur that gives a sum more than the total number of agents that exist. In mathematics, the so-called rounding error or floating-point precision error occurs when “</w:t>
      </w:r>
      <w:r w:rsidRPr="00F33385">
        <w:rPr>
          <w:i/>
        </w:rPr>
        <w:t>the result produced by a given algorithm using exact arithmetic and the result produced by the same algorithm using finite-precision, rounded arithmetic</w:t>
      </w:r>
      <w:r w:rsidRPr="00F33385">
        <w:t xml:space="preserve">.” </w:t>
      </w:r>
      <w:r w:rsidRPr="00F33385">
        <w:fldChar w:fldCharType="begin" w:fldLock="1"/>
      </w:r>
      <w:r w:rsidR="007C7E42">
        <w:instrText>ADDIN CSL_CITATION {"citationItems":[{"id":"ITEM-1","itemData":{"ISBN":"3540620583","author":[{"dropping-particle":"","family":"Ueberhuber","given":"Christoph W","non-dropping-particle":"","parse-names":false,"suffix":""}],"id":"ITEM-1","issued":{"date-parts":[["1997"]]},"publisher":"Springer Science &amp; Business Media","title":"Numerical computation 1: methods, software, and analysis","type":"book","volume":"16"},"uris":["http://www.mendeley.com/documents/?uuid=3f87ccd2-88a9-4dbf-aa3d-1a81992777ca"]}],"mendeley":{"formattedCitation":"[5]","plainTextFormattedCitation":"[5]","previouslyFormattedCitation":"(Ueberhuber, 1997)"},"properties":{"noteIndex":0},"schema":"https://github.com/citation-style-language/schema/raw/master/csl-citation.json"}</w:instrText>
      </w:r>
      <w:r w:rsidRPr="00F33385">
        <w:fldChar w:fldCharType="separate"/>
      </w:r>
      <w:r w:rsidR="007C7E42" w:rsidRPr="007C7E42">
        <w:rPr>
          <w:noProof/>
        </w:rPr>
        <w:t>[5]</w:t>
      </w:r>
      <w:r w:rsidRPr="00F33385">
        <w:fldChar w:fldCharType="end"/>
      </w:r>
      <w:r w:rsidRPr="00F33385">
        <w:t xml:space="preserve">. In this model, this occurs when the counts of the allocated agents (by origin/destination) are larger than the counts of the agents. The opposite would not be a problem because the agents can be given another arbitrary destination or perhaps be removed. </w:t>
      </w:r>
    </w:p>
    <w:p w14:paraId="54E55F16" w14:textId="6AC7BD08" w:rsidR="008E69DD" w:rsidRPr="00F33385" w:rsidRDefault="008E69DD" w:rsidP="008E69DD">
      <w:r w:rsidRPr="00F33385">
        <w:t xml:space="preserve">For example, 33 agents of origin 1101053 will be allocated to each sub-district including itself. The model will calculate 33×0.19, then 33×0.01 (see </w:t>
      </w:r>
      <w:r w:rsidRPr="00F33385">
        <w:fldChar w:fldCharType="begin"/>
      </w:r>
      <w:r w:rsidRPr="00F33385">
        <w:instrText xml:space="preserve"> REF _Ref89268537 \h  \* MERGEFORMAT </w:instrText>
      </w:r>
      <w:r w:rsidRPr="00F33385">
        <w:fldChar w:fldCharType="separate"/>
      </w:r>
      <w:r w:rsidRPr="00F33385">
        <w:t xml:space="preserve">Table </w:t>
      </w:r>
      <w:r w:rsidRPr="00F33385">
        <w:rPr>
          <w:noProof/>
        </w:rPr>
        <w:t>3</w:t>
      </w:r>
      <w:r w:rsidRPr="00F33385">
        <w:fldChar w:fldCharType="end"/>
      </w:r>
      <w:r w:rsidRPr="00F33385">
        <w:t xml:space="preserve">), and so on, which will total 30. As mentioned, the three agents that do not have an allocation can be allocated to an arbitrary destination but were removed for this study. However, in two sub-districts, 1101060 and 1102058, each sub-district had 10 agents, but the arithmetic results returned 11 agents and 13 agents. To avoid these computational problems float values were reduced until the error disappeared. The adjustment might seem arbitrary but is necessary for model consistency and the difference of agents would not be too problematic as it would not noticeably change the emission levels. </w:t>
      </w:r>
    </w:p>
    <w:p w14:paraId="7E7DB57E" w14:textId="77777777" w:rsidR="008E69DD" w:rsidRPr="00F33385" w:rsidRDefault="008E69DD" w:rsidP="008E69DD">
      <w:r w:rsidRPr="00F33385">
        <w:br w:type="page"/>
      </w:r>
    </w:p>
    <w:p w14:paraId="37A89D95" w14:textId="77777777" w:rsidR="008E69DD" w:rsidRPr="00F33385" w:rsidRDefault="008E69DD" w:rsidP="008E69DD">
      <w:pPr>
        <w:sectPr w:rsidR="008E69DD" w:rsidRPr="00F33385">
          <w:pgSz w:w="11906" w:h="16838"/>
          <w:pgMar w:top="1701" w:right="1440" w:bottom="1440" w:left="1440" w:header="851" w:footer="992" w:gutter="0"/>
          <w:cols w:space="425"/>
          <w:docGrid w:linePitch="360"/>
        </w:sectPr>
      </w:pPr>
    </w:p>
    <w:p w14:paraId="5AB22BE1" w14:textId="77777777" w:rsidR="008E69DD" w:rsidRPr="00F33385" w:rsidRDefault="008E69DD" w:rsidP="00AE011C">
      <w:pPr>
        <w:pStyle w:val="Caption"/>
        <w:spacing w:after="0"/>
      </w:pPr>
      <w:r w:rsidRPr="00F33385">
        <w:lastRenderedPageBreak/>
        <w:t xml:space="preserve">Table </w:t>
      </w:r>
      <w:r w:rsidRPr="00F33385">
        <w:fldChar w:fldCharType="begin"/>
      </w:r>
      <w:r w:rsidRPr="00F33385">
        <w:instrText xml:space="preserve"> SEQ Table \* ARABIC </w:instrText>
      </w:r>
      <w:r w:rsidRPr="00F33385">
        <w:fldChar w:fldCharType="separate"/>
      </w:r>
      <w:r>
        <w:rPr>
          <w:noProof/>
        </w:rPr>
        <w:t>3</w:t>
      </w:r>
      <w:r w:rsidRPr="00F33385">
        <w:fldChar w:fldCharType="end"/>
      </w:r>
      <w:r w:rsidRPr="00F33385">
        <w:t xml:space="preserve"> Codes and Names of the Administrative boundary of the Study Area</w:t>
      </w:r>
    </w:p>
    <w:tbl>
      <w:tblPr>
        <w:tblStyle w:val="GridTable1Light"/>
        <w:tblW w:w="0" w:type="auto"/>
        <w:tblLook w:val="04A0" w:firstRow="1" w:lastRow="0" w:firstColumn="1" w:lastColumn="0" w:noHBand="0" w:noVBand="1"/>
      </w:tblPr>
      <w:tblGrid>
        <w:gridCol w:w="807"/>
        <w:gridCol w:w="1433"/>
      </w:tblGrid>
      <w:tr w:rsidR="008E69DD" w:rsidRPr="00F33385" w14:paraId="5CE3B06F" w14:textId="77777777" w:rsidTr="00E34D56">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004A2CE9"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Code</w:t>
            </w:r>
          </w:p>
        </w:tc>
        <w:tc>
          <w:tcPr>
            <w:tcW w:w="0" w:type="auto"/>
            <w:noWrap/>
            <w:hideMark/>
          </w:tcPr>
          <w:p w14:paraId="38A995C6" w14:textId="77777777" w:rsidR="008E69DD" w:rsidRPr="00F33385" w:rsidRDefault="008E69DD" w:rsidP="00E34D56">
            <w:pPr>
              <w:pStyle w:val="NoSpacing"/>
              <w:cnfStyle w:val="100000000000" w:firstRow="1" w:lastRow="0" w:firstColumn="0" w:lastColumn="0" w:oddVBand="0" w:evenVBand="0" w:oddHBand="0" w:evenHBand="0" w:firstRowFirstColumn="0" w:firstRowLastColumn="0" w:lastRowFirstColumn="0" w:lastRowLastColumn="0"/>
              <w:rPr>
                <w:rFonts w:ascii="Garamond" w:hAnsi="Garamond" w:cs="Arial"/>
                <w:b w:val="0"/>
                <w:bCs w:val="0"/>
                <w:sz w:val="18"/>
                <w:szCs w:val="18"/>
                <w:lang w:val="en-US"/>
              </w:rPr>
            </w:pPr>
            <w:r w:rsidRPr="00F33385">
              <w:rPr>
                <w:rFonts w:ascii="Garamond" w:hAnsi="Garamond" w:cs="Arial"/>
                <w:b w:val="0"/>
                <w:bCs w:val="0"/>
                <w:sz w:val="18"/>
                <w:szCs w:val="18"/>
                <w:lang w:val="en-US"/>
              </w:rPr>
              <w:t>Name</w:t>
            </w:r>
          </w:p>
        </w:tc>
      </w:tr>
      <w:tr w:rsidR="008E69DD" w:rsidRPr="00F33385" w14:paraId="0F8C3A9E"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25F482F1"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1101053</w:t>
            </w:r>
          </w:p>
        </w:tc>
        <w:tc>
          <w:tcPr>
            <w:tcW w:w="0" w:type="auto"/>
            <w:noWrap/>
            <w:hideMark/>
          </w:tcPr>
          <w:p w14:paraId="3050319E"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Sajik</w:t>
            </w:r>
            <w:proofErr w:type="spellEnd"/>
          </w:p>
        </w:tc>
      </w:tr>
      <w:tr w:rsidR="008E69DD" w:rsidRPr="00F33385" w14:paraId="280E6372"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11B16611"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1101054</w:t>
            </w:r>
          </w:p>
        </w:tc>
        <w:tc>
          <w:tcPr>
            <w:tcW w:w="0" w:type="auto"/>
            <w:noWrap/>
            <w:hideMark/>
          </w:tcPr>
          <w:p w14:paraId="5DA54329"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Samcheong</w:t>
            </w:r>
            <w:proofErr w:type="spellEnd"/>
          </w:p>
        </w:tc>
      </w:tr>
      <w:tr w:rsidR="008E69DD" w:rsidRPr="00F33385" w14:paraId="26F11D61"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4B09E74D"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1101060</w:t>
            </w:r>
          </w:p>
        </w:tc>
        <w:tc>
          <w:tcPr>
            <w:tcW w:w="0" w:type="auto"/>
            <w:noWrap/>
            <w:hideMark/>
          </w:tcPr>
          <w:p w14:paraId="55FB5B79"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Gahoe</w:t>
            </w:r>
            <w:proofErr w:type="spellEnd"/>
          </w:p>
        </w:tc>
      </w:tr>
      <w:tr w:rsidR="008E69DD" w:rsidRPr="00F33385" w14:paraId="116383E0"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0B00E5B6"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1101061</w:t>
            </w:r>
          </w:p>
        </w:tc>
        <w:tc>
          <w:tcPr>
            <w:tcW w:w="0" w:type="auto"/>
            <w:noWrap/>
            <w:hideMark/>
          </w:tcPr>
          <w:p w14:paraId="3C7937EE"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Jongno</w:t>
            </w:r>
            <w:proofErr w:type="spellEnd"/>
            <w:r w:rsidRPr="00F33385">
              <w:rPr>
                <w:rFonts w:ascii="Garamond" w:hAnsi="Garamond" w:cs="Arial"/>
                <w:sz w:val="18"/>
                <w:szCs w:val="18"/>
                <w:lang w:val="en-US"/>
              </w:rPr>
              <w:t xml:space="preserve"> 1.2.3.4-ga</w:t>
            </w:r>
          </w:p>
        </w:tc>
      </w:tr>
      <w:tr w:rsidR="008E69DD" w:rsidRPr="00F33385" w14:paraId="3A38FC79"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31C6D6C2"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1101063</w:t>
            </w:r>
          </w:p>
        </w:tc>
        <w:tc>
          <w:tcPr>
            <w:tcW w:w="0" w:type="auto"/>
            <w:noWrap/>
            <w:hideMark/>
          </w:tcPr>
          <w:p w14:paraId="342994AA"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Jongno</w:t>
            </w:r>
            <w:proofErr w:type="spellEnd"/>
            <w:r w:rsidRPr="00F33385">
              <w:rPr>
                <w:rFonts w:ascii="Garamond" w:hAnsi="Garamond" w:cs="Arial"/>
                <w:sz w:val="18"/>
                <w:szCs w:val="18"/>
                <w:lang w:val="en-US"/>
              </w:rPr>
              <w:t xml:space="preserve"> 5.6-ga</w:t>
            </w:r>
          </w:p>
        </w:tc>
      </w:tr>
      <w:tr w:rsidR="008E69DD" w:rsidRPr="00F33385" w14:paraId="08EBD031"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373A8912"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1101064</w:t>
            </w:r>
          </w:p>
        </w:tc>
        <w:tc>
          <w:tcPr>
            <w:tcW w:w="0" w:type="auto"/>
            <w:noWrap/>
            <w:hideMark/>
          </w:tcPr>
          <w:p w14:paraId="5BA94C95"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Ewha</w:t>
            </w:r>
            <w:proofErr w:type="spellEnd"/>
          </w:p>
        </w:tc>
      </w:tr>
      <w:tr w:rsidR="008E69DD" w:rsidRPr="00F33385" w14:paraId="61B7EE46"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599E9608"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1101073</w:t>
            </w:r>
          </w:p>
        </w:tc>
        <w:tc>
          <w:tcPr>
            <w:tcW w:w="0" w:type="auto"/>
            <w:noWrap/>
            <w:hideMark/>
          </w:tcPr>
          <w:p w14:paraId="33EE8D85"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Hyehwa</w:t>
            </w:r>
            <w:proofErr w:type="spellEnd"/>
          </w:p>
        </w:tc>
      </w:tr>
      <w:tr w:rsidR="008E69DD" w:rsidRPr="00F33385" w14:paraId="14858E4A"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683CCDCB"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1102052</w:t>
            </w:r>
          </w:p>
        </w:tc>
        <w:tc>
          <w:tcPr>
            <w:tcW w:w="0" w:type="auto"/>
            <w:noWrap/>
            <w:hideMark/>
          </w:tcPr>
          <w:p w14:paraId="7FAFC0D4"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Sogong</w:t>
            </w:r>
            <w:proofErr w:type="spellEnd"/>
          </w:p>
        </w:tc>
      </w:tr>
      <w:tr w:rsidR="008E69DD" w:rsidRPr="00F33385" w14:paraId="09167E3B"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62B0575E"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1102054</w:t>
            </w:r>
          </w:p>
        </w:tc>
        <w:tc>
          <w:tcPr>
            <w:tcW w:w="0" w:type="auto"/>
            <w:noWrap/>
            <w:hideMark/>
          </w:tcPr>
          <w:p w14:paraId="22148A9D"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Hoehyun</w:t>
            </w:r>
            <w:proofErr w:type="spellEnd"/>
          </w:p>
        </w:tc>
      </w:tr>
      <w:tr w:rsidR="008E69DD" w:rsidRPr="00F33385" w14:paraId="2C015D68"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3EF56511"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1102055</w:t>
            </w:r>
          </w:p>
        </w:tc>
        <w:tc>
          <w:tcPr>
            <w:tcW w:w="0" w:type="auto"/>
            <w:noWrap/>
            <w:hideMark/>
          </w:tcPr>
          <w:p w14:paraId="67330987"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Myungdong</w:t>
            </w:r>
            <w:proofErr w:type="spellEnd"/>
          </w:p>
        </w:tc>
      </w:tr>
      <w:tr w:rsidR="008E69DD" w:rsidRPr="00F33385" w14:paraId="08B5468C"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4B691EB2"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1102057</w:t>
            </w:r>
          </w:p>
        </w:tc>
        <w:tc>
          <w:tcPr>
            <w:tcW w:w="0" w:type="auto"/>
            <w:noWrap/>
            <w:hideMark/>
          </w:tcPr>
          <w:p w14:paraId="1ACB6A2F"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Pildong</w:t>
            </w:r>
            <w:proofErr w:type="spellEnd"/>
          </w:p>
        </w:tc>
      </w:tr>
      <w:tr w:rsidR="008E69DD" w:rsidRPr="00F33385" w14:paraId="7435B693"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2D60288D"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1102059</w:t>
            </w:r>
          </w:p>
        </w:tc>
        <w:tc>
          <w:tcPr>
            <w:tcW w:w="0" w:type="auto"/>
            <w:noWrap/>
            <w:hideMark/>
          </w:tcPr>
          <w:p w14:paraId="5D006BD5"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Gwanghee</w:t>
            </w:r>
            <w:proofErr w:type="spellEnd"/>
          </w:p>
        </w:tc>
      </w:tr>
      <w:tr w:rsidR="008E69DD" w:rsidRPr="00F33385" w14:paraId="25B8D23F" w14:textId="77777777" w:rsidTr="00E34D56">
        <w:trPr>
          <w:trHeight w:val="113"/>
        </w:trPr>
        <w:tc>
          <w:tcPr>
            <w:cnfStyle w:val="001000000000" w:firstRow="0" w:lastRow="0" w:firstColumn="1" w:lastColumn="0" w:oddVBand="0" w:evenVBand="0" w:oddHBand="0" w:evenHBand="0" w:firstRowFirstColumn="0" w:firstRowLastColumn="0" w:lastRowFirstColumn="0" w:lastRowLastColumn="0"/>
            <w:tcW w:w="0" w:type="auto"/>
            <w:noWrap/>
            <w:hideMark/>
          </w:tcPr>
          <w:p w14:paraId="4BAA0A55" w14:textId="77777777" w:rsidR="008E69DD" w:rsidRPr="00F33385" w:rsidRDefault="008E69DD" w:rsidP="00E34D56">
            <w:pPr>
              <w:pStyle w:val="NoSpacing"/>
              <w:rPr>
                <w:rFonts w:ascii="Garamond" w:hAnsi="Garamond" w:cs="Arial"/>
                <w:b w:val="0"/>
                <w:bCs w:val="0"/>
                <w:sz w:val="18"/>
                <w:szCs w:val="18"/>
                <w:lang w:val="en-US"/>
              </w:rPr>
            </w:pPr>
            <w:r w:rsidRPr="00F33385">
              <w:rPr>
                <w:rFonts w:ascii="Garamond" w:hAnsi="Garamond" w:cs="Arial"/>
                <w:b w:val="0"/>
                <w:bCs w:val="0"/>
                <w:sz w:val="18"/>
                <w:szCs w:val="18"/>
                <w:lang w:val="en-US"/>
              </w:rPr>
              <w:t>1102060</w:t>
            </w:r>
          </w:p>
        </w:tc>
        <w:tc>
          <w:tcPr>
            <w:tcW w:w="0" w:type="auto"/>
            <w:noWrap/>
            <w:hideMark/>
          </w:tcPr>
          <w:p w14:paraId="555B2C21" w14:textId="77777777" w:rsidR="008E69DD" w:rsidRPr="00F33385" w:rsidRDefault="008E69DD" w:rsidP="00E34D56">
            <w:pPr>
              <w:pStyle w:val="NoSpacing"/>
              <w:cnfStyle w:val="000000000000" w:firstRow="0" w:lastRow="0" w:firstColumn="0" w:lastColumn="0" w:oddVBand="0" w:evenVBand="0" w:oddHBand="0" w:evenHBand="0" w:firstRowFirstColumn="0" w:firstRowLastColumn="0" w:lastRowFirstColumn="0" w:lastRowLastColumn="0"/>
              <w:rPr>
                <w:rFonts w:ascii="Garamond" w:hAnsi="Garamond" w:cs="Arial"/>
                <w:sz w:val="18"/>
                <w:szCs w:val="18"/>
                <w:lang w:val="en-US"/>
              </w:rPr>
            </w:pPr>
            <w:proofErr w:type="spellStart"/>
            <w:r w:rsidRPr="00F33385">
              <w:rPr>
                <w:rFonts w:ascii="Garamond" w:hAnsi="Garamond" w:cs="Arial"/>
                <w:sz w:val="18"/>
                <w:szCs w:val="18"/>
                <w:lang w:val="en-US"/>
              </w:rPr>
              <w:t>Euljiro</w:t>
            </w:r>
            <w:proofErr w:type="spellEnd"/>
          </w:p>
        </w:tc>
      </w:tr>
    </w:tbl>
    <w:p w14:paraId="3E666FB6" w14:textId="77777777" w:rsidR="008E69DD" w:rsidRPr="00F33385" w:rsidRDefault="008E69DD" w:rsidP="008E69DD"/>
    <w:p w14:paraId="7AD87520" w14:textId="77777777" w:rsidR="008E69DD" w:rsidRPr="00F33385" w:rsidRDefault="008E69DD" w:rsidP="00AE011C">
      <w:pPr>
        <w:pStyle w:val="Caption"/>
        <w:spacing w:after="0"/>
      </w:pPr>
      <w:bookmarkStart w:id="6" w:name="_Ref89268537"/>
      <w:r w:rsidRPr="00F33385">
        <w:t xml:space="preserve">Table </w:t>
      </w:r>
      <w:r w:rsidRPr="00F33385">
        <w:fldChar w:fldCharType="begin"/>
      </w:r>
      <w:r w:rsidRPr="00F33385">
        <w:instrText xml:space="preserve"> SEQ Table \* ARABIC </w:instrText>
      </w:r>
      <w:r w:rsidRPr="00F33385">
        <w:fldChar w:fldCharType="separate"/>
      </w:r>
      <w:r>
        <w:rPr>
          <w:noProof/>
        </w:rPr>
        <w:t>4</w:t>
      </w:r>
      <w:r w:rsidRPr="00F33385">
        <w:fldChar w:fldCharType="end"/>
      </w:r>
      <w:bookmarkEnd w:id="6"/>
      <w:r w:rsidRPr="00F33385">
        <w:t xml:space="preserve"> A fractional OD matrix for resident drivers. The first column is the admin codes of </w:t>
      </w:r>
      <w:proofErr w:type="gramStart"/>
      <w:r w:rsidRPr="00F33385">
        <w:t>origins</w:t>
      </w:r>
      <w:proofErr w:type="gramEnd"/>
      <w:r w:rsidRPr="00F33385">
        <w:t xml:space="preserve"> and the first row is the admin codes used to allocate destinations</w:t>
      </w:r>
    </w:p>
    <w:tbl>
      <w:tblPr>
        <w:tblStyle w:val="GridTable1Light"/>
        <w:tblW w:w="13424" w:type="dxa"/>
        <w:tblLayout w:type="fixed"/>
        <w:tblLook w:val="0400" w:firstRow="0" w:lastRow="0" w:firstColumn="0" w:lastColumn="0" w:noHBand="0" w:noVBand="1"/>
      </w:tblPr>
      <w:tblGrid>
        <w:gridCol w:w="839"/>
        <w:gridCol w:w="839"/>
        <w:gridCol w:w="839"/>
        <w:gridCol w:w="839"/>
        <w:gridCol w:w="839"/>
        <w:gridCol w:w="839"/>
        <w:gridCol w:w="839"/>
        <w:gridCol w:w="839"/>
        <w:gridCol w:w="839"/>
        <w:gridCol w:w="839"/>
        <w:gridCol w:w="839"/>
        <w:gridCol w:w="839"/>
        <w:gridCol w:w="839"/>
        <w:gridCol w:w="839"/>
        <w:gridCol w:w="839"/>
        <w:gridCol w:w="839"/>
      </w:tblGrid>
      <w:tr w:rsidR="008E69DD" w:rsidRPr="00F33385" w14:paraId="3A6907D6" w14:textId="77777777" w:rsidTr="00E34D56">
        <w:trPr>
          <w:trHeight w:val="41"/>
        </w:trPr>
        <w:tc>
          <w:tcPr>
            <w:tcW w:w="839" w:type="dxa"/>
          </w:tcPr>
          <w:p w14:paraId="5D124EED"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Code</w:t>
            </w:r>
          </w:p>
        </w:tc>
        <w:tc>
          <w:tcPr>
            <w:tcW w:w="839" w:type="dxa"/>
          </w:tcPr>
          <w:p w14:paraId="226AAF25"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1101053</w:t>
            </w:r>
          </w:p>
        </w:tc>
        <w:tc>
          <w:tcPr>
            <w:tcW w:w="839" w:type="dxa"/>
          </w:tcPr>
          <w:p w14:paraId="71CDD822"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1101054</w:t>
            </w:r>
          </w:p>
        </w:tc>
        <w:tc>
          <w:tcPr>
            <w:tcW w:w="839" w:type="dxa"/>
          </w:tcPr>
          <w:p w14:paraId="00E98B50"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1101060</w:t>
            </w:r>
          </w:p>
        </w:tc>
        <w:tc>
          <w:tcPr>
            <w:tcW w:w="839" w:type="dxa"/>
          </w:tcPr>
          <w:p w14:paraId="1A923263"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1101061</w:t>
            </w:r>
          </w:p>
        </w:tc>
        <w:tc>
          <w:tcPr>
            <w:tcW w:w="839" w:type="dxa"/>
          </w:tcPr>
          <w:p w14:paraId="75A3CDE3"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1101063</w:t>
            </w:r>
          </w:p>
        </w:tc>
        <w:tc>
          <w:tcPr>
            <w:tcW w:w="839" w:type="dxa"/>
          </w:tcPr>
          <w:p w14:paraId="281E8593"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1101064</w:t>
            </w:r>
          </w:p>
        </w:tc>
        <w:tc>
          <w:tcPr>
            <w:tcW w:w="839" w:type="dxa"/>
          </w:tcPr>
          <w:p w14:paraId="35F71D43"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1101072</w:t>
            </w:r>
          </w:p>
        </w:tc>
        <w:tc>
          <w:tcPr>
            <w:tcW w:w="839" w:type="dxa"/>
          </w:tcPr>
          <w:p w14:paraId="642A6A68"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1101073</w:t>
            </w:r>
          </w:p>
        </w:tc>
        <w:tc>
          <w:tcPr>
            <w:tcW w:w="839" w:type="dxa"/>
          </w:tcPr>
          <w:p w14:paraId="4A40F42B"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1102052</w:t>
            </w:r>
          </w:p>
        </w:tc>
        <w:tc>
          <w:tcPr>
            <w:tcW w:w="839" w:type="dxa"/>
          </w:tcPr>
          <w:p w14:paraId="38E3EE0A"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1102054</w:t>
            </w:r>
          </w:p>
        </w:tc>
        <w:tc>
          <w:tcPr>
            <w:tcW w:w="839" w:type="dxa"/>
          </w:tcPr>
          <w:p w14:paraId="1B2FB600"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1102055</w:t>
            </w:r>
          </w:p>
        </w:tc>
        <w:tc>
          <w:tcPr>
            <w:tcW w:w="839" w:type="dxa"/>
          </w:tcPr>
          <w:p w14:paraId="1065D29A"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1102057</w:t>
            </w:r>
          </w:p>
        </w:tc>
        <w:tc>
          <w:tcPr>
            <w:tcW w:w="839" w:type="dxa"/>
          </w:tcPr>
          <w:p w14:paraId="2D4D250E"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1102058</w:t>
            </w:r>
          </w:p>
        </w:tc>
        <w:tc>
          <w:tcPr>
            <w:tcW w:w="839" w:type="dxa"/>
          </w:tcPr>
          <w:p w14:paraId="03934C07"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1102059</w:t>
            </w:r>
          </w:p>
        </w:tc>
        <w:tc>
          <w:tcPr>
            <w:tcW w:w="839" w:type="dxa"/>
          </w:tcPr>
          <w:p w14:paraId="44D85606"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1102060</w:t>
            </w:r>
          </w:p>
        </w:tc>
      </w:tr>
      <w:tr w:rsidR="008E69DD" w:rsidRPr="00F33385" w14:paraId="72EB20EF" w14:textId="77777777" w:rsidTr="00E34D56">
        <w:trPr>
          <w:trHeight w:val="41"/>
        </w:trPr>
        <w:tc>
          <w:tcPr>
            <w:tcW w:w="839" w:type="dxa"/>
          </w:tcPr>
          <w:p w14:paraId="6A5E668B"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1101053</w:t>
            </w:r>
          </w:p>
        </w:tc>
        <w:tc>
          <w:tcPr>
            <w:tcW w:w="839" w:type="dxa"/>
          </w:tcPr>
          <w:p w14:paraId="4290DF7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0.19</w:t>
            </w:r>
          </w:p>
        </w:tc>
        <w:tc>
          <w:tcPr>
            <w:tcW w:w="839" w:type="dxa"/>
          </w:tcPr>
          <w:p w14:paraId="4ADA244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2DADE91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03D5086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w:t>
            </w:r>
          </w:p>
        </w:tc>
        <w:tc>
          <w:tcPr>
            <w:tcW w:w="839" w:type="dxa"/>
          </w:tcPr>
          <w:p w14:paraId="1EAF3AF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43760BB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22AD5516"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0.37</w:t>
            </w:r>
          </w:p>
        </w:tc>
        <w:tc>
          <w:tcPr>
            <w:tcW w:w="839" w:type="dxa"/>
          </w:tcPr>
          <w:p w14:paraId="6EA5F765"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7010C5B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4E7CF5A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2AE83C11"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0.09</w:t>
            </w:r>
          </w:p>
        </w:tc>
        <w:tc>
          <w:tcPr>
            <w:tcW w:w="839" w:type="dxa"/>
          </w:tcPr>
          <w:p w14:paraId="2A55277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1FD7475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20D9736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512E2916"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0.04</w:t>
            </w:r>
          </w:p>
        </w:tc>
      </w:tr>
      <w:tr w:rsidR="008E69DD" w:rsidRPr="00F33385" w14:paraId="2F4F8BA3" w14:textId="77777777" w:rsidTr="00E34D56">
        <w:trPr>
          <w:trHeight w:val="41"/>
        </w:trPr>
        <w:tc>
          <w:tcPr>
            <w:tcW w:w="839" w:type="dxa"/>
          </w:tcPr>
          <w:p w14:paraId="415B58E6"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1101054</w:t>
            </w:r>
          </w:p>
        </w:tc>
        <w:tc>
          <w:tcPr>
            <w:tcW w:w="839" w:type="dxa"/>
          </w:tcPr>
          <w:p w14:paraId="686E54E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6BBD257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0.29</w:t>
            </w:r>
          </w:p>
        </w:tc>
        <w:tc>
          <w:tcPr>
            <w:tcW w:w="839" w:type="dxa"/>
          </w:tcPr>
          <w:p w14:paraId="52527156"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0.06</w:t>
            </w:r>
          </w:p>
        </w:tc>
        <w:tc>
          <w:tcPr>
            <w:tcW w:w="839" w:type="dxa"/>
          </w:tcPr>
          <w:p w14:paraId="3FD2D1E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0.14</w:t>
            </w:r>
          </w:p>
        </w:tc>
        <w:tc>
          <w:tcPr>
            <w:tcW w:w="839" w:type="dxa"/>
          </w:tcPr>
          <w:p w14:paraId="15CA4BD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0CCCBCF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0.06</w:t>
            </w:r>
          </w:p>
        </w:tc>
        <w:tc>
          <w:tcPr>
            <w:tcW w:w="839" w:type="dxa"/>
          </w:tcPr>
          <w:p w14:paraId="257B2B1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0.3</w:t>
            </w:r>
          </w:p>
        </w:tc>
        <w:tc>
          <w:tcPr>
            <w:tcW w:w="839" w:type="dxa"/>
          </w:tcPr>
          <w:p w14:paraId="01313B3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58B9A4B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0.03</w:t>
            </w:r>
          </w:p>
        </w:tc>
        <w:tc>
          <w:tcPr>
            <w:tcW w:w="839" w:type="dxa"/>
          </w:tcPr>
          <w:p w14:paraId="64F0E45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0.04</w:t>
            </w:r>
          </w:p>
        </w:tc>
        <w:tc>
          <w:tcPr>
            <w:tcW w:w="839" w:type="dxa"/>
          </w:tcPr>
          <w:p w14:paraId="0875879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1FDFBAD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650ED3A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04DA341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420E07D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r>
      <w:tr w:rsidR="008E69DD" w:rsidRPr="00F33385" w14:paraId="1EC6D90D" w14:textId="77777777" w:rsidTr="00E34D56">
        <w:trPr>
          <w:trHeight w:val="41"/>
        </w:trPr>
        <w:tc>
          <w:tcPr>
            <w:tcW w:w="839" w:type="dxa"/>
          </w:tcPr>
          <w:p w14:paraId="19ACBF76"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1101060</w:t>
            </w:r>
          </w:p>
        </w:tc>
        <w:tc>
          <w:tcPr>
            <w:tcW w:w="839" w:type="dxa"/>
          </w:tcPr>
          <w:p w14:paraId="1339E42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2EF1FD7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1496780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0.17</w:t>
            </w:r>
          </w:p>
        </w:tc>
        <w:tc>
          <w:tcPr>
            <w:tcW w:w="839" w:type="dxa"/>
          </w:tcPr>
          <w:p w14:paraId="6B8799A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0.3</w:t>
            </w:r>
          </w:p>
        </w:tc>
        <w:tc>
          <w:tcPr>
            <w:tcW w:w="839" w:type="dxa"/>
          </w:tcPr>
          <w:p w14:paraId="4C1E983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4CC1B22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3DDD0D1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644AF8C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2B37B015"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126AE6C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2A242F45"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49362EC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0.04</w:t>
            </w:r>
          </w:p>
        </w:tc>
        <w:tc>
          <w:tcPr>
            <w:tcW w:w="839" w:type="dxa"/>
          </w:tcPr>
          <w:p w14:paraId="3EAD516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1A1980D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0.06</w:t>
            </w:r>
          </w:p>
        </w:tc>
        <w:tc>
          <w:tcPr>
            <w:tcW w:w="839" w:type="dxa"/>
          </w:tcPr>
          <w:p w14:paraId="5F7175F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r>
      <w:tr w:rsidR="008E69DD" w:rsidRPr="00F33385" w14:paraId="304F00F4" w14:textId="77777777" w:rsidTr="00E34D56">
        <w:trPr>
          <w:trHeight w:val="41"/>
        </w:trPr>
        <w:tc>
          <w:tcPr>
            <w:tcW w:w="839" w:type="dxa"/>
          </w:tcPr>
          <w:p w14:paraId="4D817F2B"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1101061</w:t>
            </w:r>
          </w:p>
        </w:tc>
        <w:tc>
          <w:tcPr>
            <w:tcW w:w="839" w:type="dxa"/>
          </w:tcPr>
          <w:p w14:paraId="7BF87E5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0.06</w:t>
            </w:r>
          </w:p>
        </w:tc>
        <w:tc>
          <w:tcPr>
            <w:tcW w:w="839" w:type="dxa"/>
          </w:tcPr>
          <w:p w14:paraId="0713DB2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0.04</w:t>
            </w:r>
          </w:p>
        </w:tc>
        <w:tc>
          <w:tcPr>
            <w:tcW w:w="839" w:type="dxa"/>
          </w:tcPr>
          <w:p w14:paraId="1FCA167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26CDBEA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0.48</w:t>
            </w:r>
          </w:p>
        </w:tc>
        <w:tc>
          <w:tcPr>
            <w:tcW w:w="839" w:type="dxa"/>
          </w:tcPr>
          <w:p w14:paraId="3E17250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18F4E8D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06948141"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0A2F609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56999A15"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5DB902E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0.03</w:t>
            </w:r>
          </w:p>
        </w:tc>
        <w:tc>
          <w:tcPr>
            <w:tcW w:w="839" w:type="dxa"/>
          </w:tcPr>
          <w:p w14:paraId="1DB21C2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54EE1C9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4DCCB23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40DCBEA5"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0.12</w:t>
            </w:r>
          </w:p>
        </w:tc>
        <w:tc>
          <w:tcPr>
            <w:tcW w:w="839" w:type="dxa"/>
          </w:tcPr>
          <w:p w14:paraId="6F8A864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r>
      <w:tr w:rsidR="008E69DD" w:rsidRPr="00F33385" w14:paraId="59488677" w14:textId="77777777" w:rsidTr="00E34D56">
        <w:trPr>
          <w:trHeight w:val="41"/>
        </w:trPr>
        <w:tc>
          <w:tcPr>
            <w:tcW w:w="839" w:type="dxa"/>
          </w:tcPr>
          <w:p w14:paraId="61E4677B"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1101063</w:t>
            </w:r>
          </w:p>
        </w:tc>
        <w:tc>
          <w:tcPr>
            <w:tcW w:w="839" w:type="dxa"/>
          </w:tcPr>
          <w:p w14:paraId="1262C78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728D6AD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3647DFE5"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7E65135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0.15</w:t>
            </w:r>
          </w:p>
        </w:tc>
        <w:tc>
          <w:tcPr>
            <w:tcW w:w="839" w:type="dxa"/>
          </w:tcPr>
          <w:p w14:paraId="06A4689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0.14</w:t>
            </w:r>
          </w:p>
        </w:tc>
        <w:tc>
          <w:tcPr>
            <w:tcW w:w="839" w:type="dxa"/>
          </w:tcPr>
          <w:p w14:paraId="6C4E583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0.04</w:t>
            </w:r>
          </w:p>
        </w:tc>
        <w:tc>
          <w:tcPr>
            <w:tcW w:w="839" w:type="dxa"/>
          </w:tcPr>
          <w:p w14:paraId="149B9951"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w:t>
            </w:r>
          </w:p>
        </w:tc>
        <w:tc>
          <w:tcPr>
            <w:tcW w:w="839" w:type="dxa"/>
          </w:tcPr>
          <w:p w14:paraId="30556FC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58AEC7D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4436528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w:t>
            </w:r>
          </w:p>
        </w:tc>
        <w:tc>
          <w:tcPr>
            <w:tcW w:w="839" w:type="dxa"/>
          </w:tcPr>
          <w:p w14:paraId="730A19A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0.22</w:t>
            </w:r>
          </w:p>
        </w:tc>
        <w:tc>
          <w:tcPr>
            <w:tcW w:w="839" w:type="dxa"/>
          </w:tcPr>
          <w:p w14:paraId="6587167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0A76151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6F1329B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0.03</w:t>
            </w:r>
          </w:p>
        </w:tc>
        <w:tc>
          <w:tcPr>
            <w:tcW w:w="839" w:type="dxa"/>
          </w:tcPr>
          <w:p w14:paraId="4D33DA3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r>
      <w:tr w:rsidR="008E69DD" w:rsidRPr="00F33385" w14:paraId="452B7FC5" w14:textId="77777777" w:rsidTr="00E34D56">
        <w:trPr>
          <w:trHeight w:val="41"/>
        </w:trPr>
        <w:tc>
          <w:tcPr>
            <w:tcW w:w="839" w:type="dxa"/>
          </w:tcPr>
          <w:p w14:paraId="4E5B6C6E"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1101072</w:t>
            </w:r>
          </w:p>
        </w:tc>
        <w:tc>
          <w:tcPr>
            <w:tcW w:w="839" w:type="dxa"/>
          </w:tcPr>
          <w:p w14:paraId="245B92B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0.34</w:t>
            </w:r>
          </w:p>
        </w:tc>
        <w:tc>
          <w:tcPr>
            <w:tcW w:w="839" w:type="dxa"/>
          </w:tcPr>
          <w:p w14:paraId="6817B59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709E568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0569FF0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w:t>
            </w:r>
          </w:p>
        </w:tc>
        <w:tc>
          <w:tcPr>
            <w:tcW w:w="839" w:type="dxa"/>
          </w:tcPr>
          <w:p w14:paraId="4E69EA7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50559EA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0.06</w:t>
            </w:r>
          </w:p>
        </w:tc>
        <w:tc>
          <w:tcPr>
            <w:tcW w:w="839" w:type="dxa"/>
          </w:tcPr>
          <w:p w14:paraId="7FB4D71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0.36</w:t>
            </w:r>
          </w:p>
        </w:tc>
        <w:tc>
          <w:tcPr>
            <w:tcW w:w="839" w:type="dxa"/>
          </w:tcPr>
          <w:p w14:paraId="57AD814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364633E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3E42D37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24B7DAF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3C591CC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41B2350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6CA9C1A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477741F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r>
      <w:tr w:rsidR="008E69DD" w:rsidRPr="00F33385" w14:paraId="66D15565" w14:textId="77777777" w:rsidTr="00E34D56">
        <w:trPr>
          <w:trHeight w:val="41"/>
        </w:trPr>
        <w:tc>
          <w:tcPr>
            <w:tcW w:w="839" w:type="dxa"/>
          </w:tcPr>
          <w:p w14:paraId="30D181E2"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1101073</w:t>
            </w:r>
          </w:p>
        </w:tc>
        <w:tc>
          <w:tcPr>
            <w:tcW w:w="839" w:type="dxa"/>
          </w:tcPr>
          <w:p w14:paraId="7070825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2745D34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0.08</w:t>
            </w:r>
          </w:p>
        </w:tc>
        <w:tc>
          <w:tcPr>
            <w:tcW w:w="839" w:type="dxa"/>
          </w:tcPr>
          <w:p w14:paraId="3CC7D65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597779C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0.03</w:t>
            </w:r>
          </w:p>
        </w:tc>
        <w:tc>
          <w:tcPr>
            <w:tcW w:w="839" w:type="dxa"/>
          </w:tcPr>
          <w:p w14:paraId="57870EB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734CA3B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0.06</w:t>
            </w:r>
          </w:p>
        </w:tc>
        <w:tc>
          <w:tcPr>
            <w:tcW w:w="839" w:type="dxa"/>
          </w:tcPr>
          <w:p w14:paraId="5E31EC36"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3C3FC52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0.5</w:t>
            </w:r>
          </w:p>
        </w:tc>
        <w:tc>
          <w:tcPr>
            <w:tcW w:w="839" w:type="dxa"/>
          </w:tcPr>
          <w:p w14:paraId="757A8A4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0.15</w:t>
            </w:r>
          </w:p>
        </w:tc>
        <w:tc>
          <w:tcPr>
            <w:tcW w:w="839" w:type="dxa"/>
          </w:tcPr>
          <w:p w14:paraId="7918D42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0.08</w:t>
            </w:r>
          </w:p>
        </w:tc>
        <w:tc>
          <w:tcPr>
            <w:tcW w:w="839" w:type="dxa"/>
          </w:tcPr>
          <w:p w14:paraId="4891070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7EC7B6C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4EBB568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03F2F39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0.08</w:t>
            </w:r>
          </w:p>
        </w:tc>
        <w:tc>
          <w:tcPr>
            <w:tcW w:w="839" w:type="dxa"/>
          </w:tcPr>
          <w:p w14:paraId="1A771E4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r>
      <w:tr w:rsidR="008E69DD" w:rsidRPr="00F33385" w14:paraId="4C23715B" w14:textId="77777777" w:rsidTr="00E34D56">
        <w:trPr>
          <w:trHeight w:val="41"/>
        </w:trPr>
        <w:tc>
          <w:tcPr>
            <w:tcW w:w="839" w:type="dxa"/>
          </w:tcPr>
          <w:p w14:paraId="07C5E819"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1102052</w:t>
            </w:r>
          </w:p>
        </w:tc>
        <w:tc>
          <w:tcPr>
            <w:tcW w:w="839" w:type="dxa"/>
          </w:tcPr>
          <w:p w14:paraId="4E65C9D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0.04</w:t>
            </w:r>
          </w:p>
        </w:tc>
        <w:tc>
          <w:tcPr>
            <w:tcW w:w="839" w:type="dxa"/>
          </w:tcPr>
          <w:p w14:paraId="31FD373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5A3CFBD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709681C1"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0.11</w:t>
            </w:r>
          </w:p>
        </w:tc>
        <w:tc>
          <w:tcPr>
            <w:tcW w:w="839" w:type="dxa"/>
          </w:tcPr>
          <w:p w14:paraId="58FCC5B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743A0061"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702D6F96"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1A1ED27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0.06</w:t>
            </w:r>
          </w:p>
        </w:tc>
        <w:tc>
          <w:tcPr>
            <w:tcW w:w="839" w:type="dxa"/>
          </w:tcPr>
          <w:p w14:paraId="2B7DEF2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0.3</w:t>
            </w:r>
          </w:p>
        </w:tc>
        <w:tc>
          <w:tcPr>
            <w:tcW w:w="839" w:type="dxa"/>
          </w:tcPr>
          <w:p w14:paraId="194BD08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w:t>
            </w:r>
          </w:p>
        </w:tc>
        <w:tc>
          <w:tcPr>
            <w:tcW w:w="839" w:type="dxa"/>
          </w:tcPr>
          <w:p w14:paraId="0C8AC6F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0.26</w:t>
            </w:r>
          </w:p>
        </w:tc>
        <w:tc>
          <w:tcPr>
            <w:tcW w:w="839" w:type="dxa"/>
          </w:tcPr>
          <w:p w14:paraId="42FF02D6"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4C1CAC2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03060B6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19F0F63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r>
      <w:tr w:rsidR="008E69DD" w:rsidRPr="00F33385" w14:paraId="0D6A1A4E" w14:textId="77777777" w:rsidTr="00E34D56">
        <w:trPr>
          <w:trHeight w:val="41"/>
        </w:trPr>
        <w:tc>
          <w:tcPr>
            <w:tcW w:w="839" w:type="dxa"/>
          </w:tcPr>
          <w:p w14:paraId="06C08FD2"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1102054</w:t>
            </w:r>
          </w:p>
        </w:tc>
        <w:tc>
          <w:tcPr>
            <w:tcW w:w="839" w:type="dxa"/>
          </w:tcPr>
          <w:p w14:paraId="245A240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0.13</w:t>
            </w:r>
          </w:p>
        </w:tc>
        <w:tc>
          <w:tcPr>
            <w:tcW w:w="839" w:type="dxa"/>
          </w:tcPr>
          <w:p w14:paraId="31244DD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58CA5D1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6662E39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7AC32C8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2C90ABE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451FD43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711C781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0.08</w:t>
            </w:r>
          </w:p>
        </w:tc>
        <w:tc>
          <w:tcPr>
            <w:tcW w:w="839" w:type="dxa"/>
          </w:tcPr>
          <w:p w14:paraId="6C38538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0.03</w:t>
            </w:r>
          </w:p>
        </w:tc>
        <w:tc>
          <w:tcPr>
            <w:tcW w:w="839" w:type="dxa"/>
          </w:tcPr>
          <w:p w14:paraId="47E9A3B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0.23</w:t>
            </w:r>
          </w:p>
        </w:tc>
        <w:tc>
          <w:tcPr>
            <w:tcW w:w="839" w:type="dxa"/>
          </w:tcPr>
          <w:p w14:paraId="693B2B9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0.27</w:t>
            </w:r>
          </w:p>
        </w:tc>
        <w:tc>
          <w:tcPr>
            <w:tcW w:w="839" w:type="dxa"/>
          </w:tcPr>
          <w:p w14:paraId="1E0497A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313A99F1"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303075D6"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4E2570E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0.11</w:t>
            </w:r>
          </w:p>
        </w:tc>
      </w:tr>
      <w:tr w:rsidR="008E69DD" w:rsidRPr="00F33385" w14:paraId="445A9222" w14:textId="77777777" w:rsidTr="00E34D56">
        <w:trPr>
          <w:trHeight w:val="41"/>
        </w:trPr>
        <w:tc>
          <w:tcPr>
            <w:tcW w:w="839" w:type="dxa"/>
          </w:tcPr>
          <w:p w14:paraId="3A7FCC85"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1102055</w:t>
            </w:r>
          </w:p>
        </w:tc>
        <w:tc>
          <w:tcPr>
            <w:tcW w:w="839" w:type="dxa"/>
          </w:tcPr>
          <w:p w14:paraId="53D5EE45"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0.13</w:t>
            </w:r>
          </w:p>
        </w:tc>
        <w:tc>
          <w:tcPr>
            <w:tcW w:w="839" w:type="dxa"/>
          </w:tcPr>
          <w:p w14:paraId="5122B2B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3B300F85"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3DD03BC1"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78913E2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0.03</w:t>
            </w:r>
          </w:p>
        </w:tc>
        <w:tc>
          <w:tcPr>
            <w:tcW w:w="839" w:type="dxa"/>
          </w:tcPr>
          <w:p w14:paraId="770AD66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75D0251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0.09</w:t>
            </w:r>
          </w:p>
        </w:tc>
        <w:tc>
          <w:tcPr>
            <w:tcW w:w="839" w:type="dxa"/>
          </w:tcPr>
          <w:p w14:paraId="4D2B4D4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0.03</w:t>
            </w:r>
          </w:p>
        </w:tc>
        <w:tc>
          <w:tcPr>
            <w:tcW w:w="839" w:type="dxa"/>
          </w:tcPr>
          <w:p w14:paraId="113F7A2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0.19</w:t>
            </w:r>
          </w:p>
        </w:tc>
        <w:tc>
          <w:tcPr>
            <w:tcW w:w="839" w:type="dxa"/>
          </w:tcPr>
          <w:p w14:paraId="4B3CEA5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7AF7588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0.26</w:t>
            </w:r>
          </w:p>
        </w:tc>
        <w:tc>
          <w:tcPr>
            <w:tcW w:w="839" w:type="dxa"/>
          </w:tcPr>
          <w:p w14:paraId="7E0C517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399D359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5F1DBE1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1312693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0.06</w:t>
            </w:r>
          </w:p>
        </w:tc>
      </w:tr>
      <w:tr w:rsidR="008E69DD" w:rsidRPr="00F33385" w14:paraId="43B8489C" w14:textId="77777777" w:rsidTr="00E34D56">
        <w:trPr>
          <w:trHeight w:val="41"/>
        </w:trPr>
        <w:tc>
          <w:tcPr>
            <w:tcW w:w="839" w:type="dxa"/>
          </w:tcPr>
          <w:p w14:paraId="61A4FC90"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1102057</w:t>
            </w:r>
          </w:p>
        </w:tc>
        <w:tc>
          <w:tcPr>
            <w:tcW w:w="839" w:type="dxa"/>
          </w:tcPr>
          <w:p w14:paraId="117A14D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137DCDC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5C4D019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11421E8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0.04</w:t>
            </w:r>
          </w:p>
        </w:tc>
        <w:tc>
          <w:tcPr>
            <w:tcW w:w="839" w:type="dxa"/>
          </w:tcPr>
          <w:p w14:paraId="309AB8E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3AB439C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0.03</w:t>
            </w:r>
          </w:p>
        </w:tc>
        <w:tc>
          <w:tcPr>
            <w:tcW w:w="839" w:type="dxa"/>
          </w:tcPr>
          <w:p w14:paraId="2F1A5D0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2170343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68908EF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0.11</w:t>
            </w:r>
          </w:p>
        </w:tc>
        <w:tc>
          <w:tcPr>
            <w:tcW w:w="839" w:type="dxa"/>
          </w:tcPr>
          <w:p w14:paraId="0CC9FAF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0.34</w:t>
            </w:r>
          </w:p>
        </w:tc>
        <w:tc>
          <w:tcPr>
            <w:tcW w:w="839" w:type="dxa"/>
          </w:tcPr>
          <w:p w14:paraId="3BADB005"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0.23</w:t>
            </w:r>
          </w:p>
        </w:tc>
        <w:tc>
          <w:tcPr>
            <w:tcW w:w="839" w:type="dxa"/>
          </w:tcPr>
          <w:p w14:paraId="114684F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0.13</w:t>
            </w:r>
          </w:p>
        </w:tc>
        <w:tc>
          <w:tcPr>
            <w:tcW w:w="839" w:type="dxa"/>
          </w:tcPr>
          <w:p w14:paraId="5966ABD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52DB9AA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4DC96F1B"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0.03</w:t>
            </w:r>
          </w:p>
        </w:tc>
      </w:tr>
      <w:tr w:rsidR="008E69DD" w:rsidRPr="00F33385" w14:paraId="15E83164" w14:textId="77777777" w:rsidTr="00E34D56">
        <w:trPr>
          <w:trHeight w:val="41"/>
        </w:trPr>
        <w:tc>
          <w:tcPr>
            <w:tcW w:w="839" w:type="dxa"/>
          </w:tcPr>
          <w:p w14:paraId="0FC64E6F"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1102058</w:t>
            </w:r>
          </w:p>
        </w:tc>
        <w:tc>
          <w:tcPr>
            <w:tcW w:w="839" w:type="dxa"/>
          </w:tcPr>
          <w:p w14:paraId="45BBAFE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4C58C20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041889D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3C6BF9C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w:t>
            </w:r>
          </w:p>
        </w:tc>
        <w:tc>
          <w:tcPr>
            <w:tcW w:w="839" w:type="dxa"/>
          </w:tcPr>
          <w:p w14:paraId="1559515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1E92EDA5"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05B3A7C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5837AEF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6B41273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0.16</w:t>
            </w:r>
          </w:p>
        </w:tc>
        <w:tc>
          <w:tcPr>
            <w:tcW w:w="839" w:type="dxa"/>
          </w:tcPr>
          <w:p w14:paraId="3D8ADDE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0.17</w:t>
            </w:r>
          </w:p>
        </w:tc>
        <w:tc>
          <w:tcPr>
            <w:tcW w:w="839" w:type="dxa"/>
          </w:tcPr>
          <w:p w14:paraId="13707856"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5CC5274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1281875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0.16</w:t>
            </w:r>
          </w:p>
        </w:tc>
        <w:tc>
          <w:tcPr>
            <w:tcW w:w="839" w:type="dxa"/>
          </w:tcPr>
          <w:p w14:paraId="0E31202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0.04</w:t>
            </w:r>
          </w:p>
        </w:tc>
        <w:tc>
          <w:tcPr>
            <w:tcW w:w="839" w:type="dxa"/>
          </w:tcPr>
          <w:p w14:paraId="0DABE12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0.03</w:t>
            </w:r>
          </w:p>
        </w:tc>
      </w:tr>
      <w:tr w:rsidR="008E69DD" w:rsidRPr="00F33385" w14:paraId="3D79A84F" w14:textId="77777777" w:rsidTr="00E34D56">
        <w:trPr>
          <w:trHeight w:val="41"/>
        </w:trPr>
        <w:tc>
          <w:tcPr>
            <w:tcW w:w="839" w:type="dxa"/>
          </w:tcPr>
          <w:p w14:paraId="07BB759D"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1102059</w:t>
            </w:r>
          </w:p>
        </w:tc>
        <w:tc>
          <w:tcPr>
            <w:tcW w:w="839" w:type="dxa"/>
          </w:tcPr>
          <w:p w14:paraId="3D9BC8EC"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1C77EB1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3F83882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340B517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0.15</w:t>
            </w:r>
          </w:p>
        </w:tc>
        <w:tc>
          <w:tcPr>
            <w:tcW w:w="839" w:type="dxa"/>
          </w:tcPr>
          <w:p w14:paraId="3140B0B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0.04</w:t>
            </w:r>
          </w:p>
        </w:tc>
        <w:tc>
          <w:tcPr>
            <w:tcW w:w="839" w:type="dxa"/>
          </w:tcPr>
          <w:p w14:paraId="19C7898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16F423B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2F09E56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29B1E7A0"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290FA4B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0.19</w:t>
            </w:r>
          </w:p>
        </w:tc>
        <w:tc>
          <w:tcPr>
            <w:tcW w:w="839" w:type="dxa"/>
          </w:tcPr>
          <w:p w14:paraId="582FC8A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0.25</w:t>
            </w:r>
          </w:p>
        </w:tc>
        <w:tc>
          <w:tcPr>
            <w:tcW w:w="839" w:type="dxa"/>
          </w:tcPr>
          <w:p w14:paraId="3C32121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0.06</w:t>
            </w:r>
          </w:p>
        </w:tc>
        <w:tc>
          <w:tcPr>
            <w:tcW w:w="839" w:type="dxa"/>
          </w:tcPr>
          <w:p w14:paraId="67EC477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6E7E2433"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0.23</w:t>
            </w:r>
          </w:p>
        </w:tc>
        <w:tc>
          <w:tcPr>
            <w:tcW w:w="839" w:type="dxa"/>
          </w:tcPr>
          <w:p w14:paraId="783FAA6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r>
      <w:tr w:rsidR="008E69DD" w:rsidRPr="00F33385" w14:paraId="705708E0" w14:textId="77777777" w:rsidTr="00E34D56">
        <w:trPr>
          <w:trHeight w:val="41"/>
        </w:trPr>
        <w:tc>
          <w:tcPr>
            <w:tcW w:w="839" w:type="dxa"/>
          </w:tcPr>
          <w:p w14:paraId="7F3AA5A7" w14:textId="77777777" w:rsidR="008E69DD" w:rsidRPr="00F33385" w:rsidRDefault="008E69DD" w:rsidP="00E34D56">
            <w:pPr>
              <w:pStyle w:val="NoSpacing"/>
              <w:rPr>
                <w:rFonts w:ascii="Garamond" w:hAnsi="Garamond" w:cs="Arial"/>
                <w:sz w:val="16"/>
                <w:szCs w:val="16"/>
              </w:rPr>
            </w:pPr>
            <w:r w:rsidRPr="00F33385">
              <w:rPr>
                <w:rFonts w:ascii="Garamond" w:hAnsi="Garamond" w:cs="Arial"/>
                <w:sz w:val="16"/>
                <w:szCs w:val="16"/>
              </w:rPr>
              <w:t>1102060</w:t>
            </w:r>
          </w:p>
        </w:tc>
        <w:tc>
          <w:tcPr>
            <w:tcW w:w="839" w:type="dxa"/>
          </w:tcPr>
          <w:p w14:paraId="07F1F866"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0.04</w:t>
            </w:r>
          </w:p>
        </w:tc>
        <w:tc>
          <w:tcPr>
            <w:tcW w:w="839" w:type="dxa"/>
          </w:tcPr>
          <w:p w14:paraId="68D316E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052372F2"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3BFD5028"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w:t>
            </w:r>
          </w:p>
        </w:tc>
        <w:tc>
          <w:tcPr>
            <w:tcW w:w="839" w:type="dxa"/>
          </w:tcPr>
          <w:p w14:paraId="7FF8E8B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0.02</w:t>
            </w:r>
          </w:p>
        </w:tc>
        <w:tc>
          <w:tcPr>
            <w:tcW w:w="839" w:type="dxa"/>
          </w:tcPr>
          <w:p w14:paraId="0B05B58A"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751233F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56616E57"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0.01</w:t>
            </w:r>
          </w:p>
        </w:tc>
        <w:tc>
          <w:tcPr>
            <w:tcW w:w="839" w:type="dxa"/>
          </w:tcPr>
          <w:p w14:paraId="72D2DC2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w:t>
            </w:r>
          </w:p>
        </w:tc>
        <w:tc>
          <w:tcPr>
            <w:tcW w:w="839" w:type="dxa"/>
          </w:tcPr>
          <w:p w14:paraId="1E54376F"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0.17</w:t>
            </w:r>
          </w:p>
        </w:tc>
        <w:tc>
          <w:tcPr>
            <w:tcW w:w="839" w:type="dxa"/>
          </w:tcPr>
          <w:p w14:paraId="1FDF5599"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55E391DE"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0.06</w:t>
            </w:r>
          </w:p>
        </w:tc>
        <w:tc>
          <w:tcPr>
            <w:tcW w:w="839" w:type="dxa"/>
          </w:tcPr>
          <w:p w14:paraId="165FCFD6"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0.07</w:t>
            </w:r>
          </w:p>
        </w:tc>
        <w:tc>
          <w:tcPr>
            <w:tcW w:w="839" w:type="dxa"/>
          </w:tcPr>
          <w:p w14:paraId="74B50494"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0.05</w:t>
            </w:r>
          </w:p>
        </w:tc>
        <w:tc>
          <w:tcPr>
            <w:tcW w:w="839" w:type="dxa"/>
          </w:tcPr>
          <w:p w14:paraId="5F7D98AD" w14:textId="77777777" w:rsidR="008E69DD" w:rsidRPr="00F33385" w:rsidRDefault="008E69DD" w:rsidP="00E34D56">
            <w:pPr>
              <w:pStyle w:val="NoSpacing"/>
              <w:jc w:val="right"/>
              <w:rPr>
                <w:rFonts w:ascii="Garamond" w:hAnsi="Garamond" w:cs="Arial"/>
                <w:sz w:val="16"/>
                <w:szCs w:val="16"/>
              </w:rPr>
            </w:pPr>
            <w:r w:rsidRPr="00F33385">
              <w:rPr>
                <w:rFonts w:ascii="Garamond" w:hAnsi="Garamond" w:cs="Arial"/>
                <w:sz w:val="16"/>
                <w:szCs w:val="16"/>
              </w:rPr>
              <w:t>0.42</w:t>
            </w:r>
          </w:p>
        </w:tc>
      </w:tr>
    </w:tbl>
    <w:p w14:paraId="55FC6605" w14:textId="77777777" w:rsidR="008E69DD" w:rsidRPr="00F33385" w:rsidRDefault="008E69DD" w:rsidP="008E69DD"/>
    <w:p w14:paraId="4EE2B657" w14:textId="77777777" w:rsidR="008E69DD" w:rsidRPr="00F33385" w:rsidRDefault="008E69DD" w:rsidP="008E69DD"/>
    <w:p w14:paraId="24CAC94D" w14:textId="3C38E263" w:rsidR="00A31161" w:rsidRDefault="00A31161">
      <w:pPr>
        <w:widowControl/>
        <w:wordWrap/>
        <w:autoSpaceDE/>
        <w:autoSpaceDN/>
        <w:spacing w:after="160" w:line="259" w:lineRule="auto"/>
      </w:pPr>
      <w:r>
        <w:br w:type="page"/>
      </w:r>
    </w:p>
    <w:p w14:paraId="18D37C51" w14:textId="77777777" w:rsidR="007C7E42" w:rsidRDefault="007C7E42">
      <w:pPr>
        <w:sectPr w:rsidR="007C7E42" w:rsidSect="00AC1FCA">
          <w:pgSz w:w="16838" w:h="11906" w:orient="landscape"/>
          <w:pgMar w:top="1440" w:right="1701" w:bottom="1440" w:left="1440" w:header="851" w:footer="992" w:gutter="0"/>
          <w:cols w:space="425"/>
          <w:docGrid w:linePitch="360"/>
        </w:sectPr>
      </w:pPr>
    </w:p>
    <w:p w14:paraId="6D51BD37" w14:textId="52D17992" w:rsidR="00F5253E" w:rsidRDefault="007C7E42" w:rsidP="007C7E42">
      <w:pPr>
        <w:pStyle w:val="Heading1"/>
        <w:rPr>
          <w:rFonts w:hint="eastAsia"/>
        </w:rPr>
      </w:pPr>
      <w:r>
        <w:rPr>
          <w:rFonts w:hint="eastAsia"/>
        </w:rPr>
        <w:lastRenderedPageBreak/>
        <w:t>R</w:t>
      </w:r>
      <w:r>
        <w:t>eference</w:t>
      </w:r>
    </w:p>
    <w:p w14:paraId="72797FB6" w14:textId="3BBB3DB9" w:rsidR="007C7E42" w:rsidRPr="007C7E42" w:rsidRDefault="007C7E42" w:rsidP="007C7E42">
      <w:pPr>
        <w:wordWrap/>
        <w:adjustRightInd w:val="0"/>
        <w:spacing w:line="240" w:lineRule="auto"/>
        <w:ind w:left="640" w:hanging="640"/>
        <w:jc w:val="left"/>
        <w:rPr>
          <w:rFonts w:cs="Times New Roman"/>
          <w:noProof/>
          <w:kern w:val="0"/>
          <w:szCs w:val="24"/>
        </w:rPr>
      </w:pPr>
      <w:r>
        <w:fldChar w:fldCharType="begin" w:fldLock="1"/>
      </w:r>
      <w:r>
        <w:instrText xml:space="preserve">ADDIN Mendeley Bibliography CSL_BIBLIOGRAPHY </w:instrText>
      </w:r>
      <w:r>
        <w:fldChar w:fldCharType="separate"/>
      </w:r>
      <w:r w:rsidRPr="007C7E42">
        <w:rPr>
          <w:rFonts w:cs="Times New Roman"/>
          <w:noProof/>
          <w:kern w:val="0"/>
          <w:szCs w:val="24"/>
        </w:rPr>
        <w:t>[1]</w:t>
      </w:r>
      <w:r w:rsidRPr="007C7E42">
        <w:rPr>
          <w:rFonts w:cs="Times New Roman"/>
          <w:noProof/>
          <w:kern w:val="0"/>
          <w:szCs w:val="24"/>
        </w:rPr>
        <w:tab/>
        <w:t xml:space="preserve">F. Kelly </w:t>
      </w:r>
      <w:r w:rsidRPr="007C7E42">
        <w:rPr>
          <w:rFonts w:cs="Times New Roman"/>
          <w:i/>
          <w:iCs/>
          <w:noProof/>
          <w:kern w:val="0"/>
          <w:szCs w:val="24"/>
        </w:rPr>
        <w:t>et al.</w:t>
      </w:r>
      <w:r w:rsidRPr="007C7E42">
        <w:rPr>
          <w:rFonts w:cs="Times New Roman"/>
          <w:noProof/>
          <w:kern w:val="0"/>
          <w:szCs w:val="24"/>
        </w:rPr>
        <w:t xml:space="preserve">, “The London low emission zone baseline study,” </w:t>
      </w:r>
      <w:r w:rsidRPr="007C7E42">
        <w:rPr>
          <w:rFonts w:cs="Times New Roman"/>
          <w:i/>
          <w:iCs/>
          <w:noProof/>
          <w:kern w:val="0"/>
          <w:szCs w:val="24"/>
        </w:rPr>
        <w:t>Res. Rep. Health. Eff. Inst.</w:t>
      </w:r>
      <w:r w:rsidRPr="007C7E42">
        <w:rPr>
          <w:rFonts w:cs="Times New Roman"/>
          <w:noProof/>
          <w:kern w:val="0"/>
          <w:szCs w:val="24"/>
        </w:rPr>
        <w:t>, no. 163, pp. 3–79, 2011, [Online]. Available: http://europepmc.org/abstract/MED/22315924.</w:t>
      </w:r>
    </w:p>
    <w:p w14:paraId="3A2561E7" w14:textId="77777777" w:rsidR="007C7E42" w:rsidRPr="007C7E42" w:rsidRDefault="007C7E42" w:rsidP="007C7E42">
      <w:pPr>
        <w:wordWrap/>
        <w:adjustRightInd w:val="0"/>
        <w:spacing w:line="240" w:lineRule="auto"/>
        <w:ind w:left="640" w:hanging="640"/>
        <w:jc w:val="left"/>
        <w:rPr>
          <w:rFonts w:cs="Times New Roman"/>
          <w:noProof/>
          <w:kern w:val="0"/>
          <w:szCs w:val="24"/>
        </w:rPr>
      </w:pPr>
      <w:r w:rsidRPr="007C7E42">
        <w:rPr>
          <w:rFonts w:cs="Times New Roman"/>
          <w:noProof/>
          <w:kern w:val="0"/>
          <w:szCs w:val="24"/>
        </w:rPr>
        <w:t>[2]</w:t>
      </w:r>
      <w:r w:rsidRPr="007C7E42">
        <w:rPr>
          <w:rFonts w:cs="Times New Roman"/>
          <w:noProof/>
          <w:kern w:val="0"/>
          <w:szCs w:val="24"/>
        </w:rPr>
        <w:tab/>
        <w:t xml:space="preserve">J. I. Halonen </w:t>
      </w:r>
      <w:r w:rsidRPr="007C7E42">
        <w:rPr>
          <w:rFonts w:cs="Times New Roman"/>
          <w:i/>
          <w:iCs/>
          <w:noProof/>
          <w:kern w:val="0"/>
          <w:szCs w:val="24"/>
        </w:rPr>
        <w:t>et al.</w:t>
      </w:r>
      <w:r w:rsidRPr="007C7E42">
        <w:rPr>
          <w:rFonts w:cs="Times New Roman"/>
          <w:noProof/>
          <w:kern w:val="0"/>
          <w:szCs w:val="24"/>
        </w:rPr>
        <w:t xml:space="preserve">, “Long-term exposure to traffic pollution and hospital admissions in London,” </w:t>
      </w:r>
      <w:r w:rsidRPr="007C7E42">
        <w:rPr>
          <w:rFonts w:cs="Times New Roman"/>
          <w:i/>
          <w:iCs/>
          <w:noProof/>
          <w:kern w:val="0"/>
          <w:szCs w:val="24"/>
        </w:rPr>
        <w:t>Environ. Pollut.</w:t>
      </w:r>
      <w:r w:rsidRPr="007C7E42">
        <w:rPr>
          <w:rFonts w:cs="Times New Roman"/>
          <w:noProof/>
          <w:kern w:val="0"/>
          <w:szCs w:val="24"/>
        </w:rPr>
        <w:t>, vol. 208, pp. 48–57, 2016, doi: 10.1016/j.envpol.2015.09.051.</w:t>
      </w:r>
    </w:p>
    <w:p w14:paraId="4729AD44" w14:textId="77777777" w:rsidR="007C7E42" w:rsidRPr="007C7E42" w:rsidRDefault="007C7E42" w:rsidP="007C7E42">
      <w:pPr>
        <w:wordWrap/>
        <w:adjustRightInd w:val="0"/>
        <w:spacing w:line="240" w:lineRule="auto"/>
        <w:ind w:left="640" w:hanging="640"/>
        <w:jc w:val="left"/>
        <w:rPr>
          <w:rFonts w:cs="Times New Roman"/>
          <w:noProof/>
          <w:kern w:val="0"/>
          <w:szCs w:val="24"/>
        </w:rPr>
      </w:pPr>
      <w:r w:rsidRPr="007C7E42">
        <w:rPr>
          <w:rFonts w:cs="Times New Roman"/>
          <w:noProof/>
          <w:kern w:val="0"/>
          <w:szCs w:val="24"/>
        </w:rPr>
        <w:t>[3]</w:t>
      </w:r>
      <w:r w:rsidRPr="007C7E42">
        <w:rPr>
          <w:rFonts w:cs="Times New Roman"/>
          <w:noProof/>
          <w:kern w:val="0"/>
          <w:szCs w:val="24"/>
        </w:rPr>
        <w:tab/>
        <w:t xml:space="preserve">S. D. Beevers, N. Kitwiroon, M. L. Williams, F. J. Kelly, H. Ross Anderson, and D. C. Carslaw, “Air pollution dispersion models for human exposure predictions in London.,” </w:t>
      </w:r>
      <w:r w:rsidRPr="007C7E42">
        <w:rPr>
          <w:rFonts w:cs="Times New Roman"/>
          <w:i/>
          <w:iCs/>
          <w:noProof/>
          <w:kern w:val="0"/>
          <w:szCs w:val="24"/>
        </w:rPr>
        <w:t>J. Expo. Sci. {\&amp;} Environ. Epidemiol.</w:t>
      </w:r>
      <w:r w:rsidRPr="007C7E42">
        <w:rPr>
          <w:rFonts w:cs="Times New Roman"/>
          <w:noProof/>
          <w:kern w:val="0"/>
          <w:szCs w:val="24"/>
        </w:rPr>
        <w:t>, vol. 23, no. 6, pp. 647–653, 2013, doi: 10.1038/jes.2013.6.</w:t>
      </w:r>
    </w:p>
    <w:p w14:paraId="24E8D515" w14:textId="77777777" w:rsidR="007C7E42" w:rsidRPr="007C7E42" w:rsidRDefault="007C7E42" w:rsidP="007C7E42">
      <w:pPr>
        <w:wordWrap/>
        <w:adjustRightInd w:val="0"/>
        <w:spacing w:line="240" w:lineRule="auto"/>
        <w:ind w:left="640" w:hanging="640"/>
        <w:jc w:val="left"/>
        <w:rPr>
          <w:rFonts w:cs="Times New Roman"/>
          <w:noProof/>
          <w:kern w:val="0"/>
          <w:szCs w:val="24"/>
        </w:rPr>
      </w:pPr>
      <w:r w:rsidRPr="007C7E42">
        <w:rPr>
          <w:rFonts w:cs="Times New Roman"/>
          <w:noProof/>
          <w:kern w:val="0"/>
          <w:szCs w:val="24"/>
        </w:rPr>
        <w:t>[4]</w:t>
      </w:r>
      <w:r w:rsidRPr="007C7E42">
        <w:rPr>
          <w:rFonts w:cs="Times New Roman"/>
          <w:noProof/>
          <w:kern w:val="0"/>
          <w:szCs w:val="24"/>
        </w:rPr>
        <w:tab/>
        <w:t>S. D. Beevers, “Traffic management strategies for emissions reduction</w:t>
      </w:r>
      <w:r w:rsidRPr="007C7E42">
        <w:rPr>
          <w:rFonts w:ascii="Cambria Math" w:hAnsi="Cambria Math" w:cs="Cambria Math"/>
          <w:noProof/>
          <w:kern w:val="0"/>
          <w:szCs w:val="24"/>
        </w:rPr>
        <w:t> </w:t>
      </w:r>
      <w:r w:rsidRPr="007C7E42">
        <w:rPr>
          <w:rFonts w:cs="Times New Roman"/>
          <w:noProof/>
          <w:kern w:val="0"/>
          <w:szCs w:val="24"/>
        </w:rPr>
        <w:t>: recent experience in London,” pp. 27–39, 2016.</w:t>
      </w:r>
    </w:p>
    <w:p w14:paraId="13435622" w14:textId="77777777" w:rsidR="007C7E42" w:rsidRPr="007C7E42" w:rsidRDefault="007C7E42" w:rsidP="007C7E42">
      <w:pPr>
        <w:wordWrap/>
        <w:adjustRightInd w:val="0"/>
        <w:spacing w:line="240" w:lineRule="auto"/>
        <w:ind w:left="640" w:hanging="640"/>
        <w:jc w:val="left"/>
        <w:rPr>
          <w:noProof/>
        </w:rPr>
      </w:pPr>
      <w:r w:rsidRPr="007C7E42">
        <w:rPr>
          <w:rFonts w:cs="Times New Roman"/>
          <w:noProof/>
          <w:kern w:val="0"/>
          <w:szCs w:val="24"/>
        </w:rPr>
        <w:t>[5]</w:t>
      </w:r>
      <w:r w:rsidRPr="007C7E42">
        <w:rPr>
          <w:rFonts w:cs="Times New Roman"/>
          <w:noProof/>
          <w:kern w:val="0"/>
          <w:szCs w:val="24"/>
        </w:rPr>
        <w:tab/>
        <w:t xml:space="preserve">C. W. Ueberhuber, </w:t>
      </w:r>
      <w:r w:rsidRPr="007C7E42">
        <w:rPr>
          <w:rFonts w:cs="Times New Roman"/>
          <w:i/>
          <w:iCs/>
          <w:noProof/>
          <w:kern w:val="0"/>
          <w:szCs w:val="24"/>
        </w:rPr>
        <w:t>Numerical computation 1: methods, software, and analysis</w:t>
      </w:r>
      <w:r w:rsidRPr="007C7E42">
        <w:rPr>
          <w:rFonts w:cs="Times New Roman"/>
          <w:noProof/>
          <w:kern w:val="0"/>
          <w:szCs w:val="24"/>
        </w:rPr>
        <w:t>, vol. 16. Springer Science &amp; Business Media, 1997.</w:t>
      </w:r>
    </w:p>
    <w:p w14:paraId="37A1543C" w14:textId="35A0A1F7" w:rsidR="007C7E42" w:rsidRDefault="007C7E42">
      <w:r>
        <w:fldChar w:fldCharType="end"/>
      </w:r>
    </w:p>
    <w:p w14:paraId="259063AC" w14:textId="77777777" w:rsidR="007C7E42" w:rsidRDefault="007C7E42">
      <w:pPr>
        <w:rPr>
          <w:rFonts w:hint="eastAsia"/>
        </w:rPr>
      </w:pPr>
    </w:p>
    <w:sectPr w:rsidR="007C7E42" w:rsidSect="007C7E4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80855" w14:textId="77777777" w:rsidR="00343BBC" w:rsidRDefault="00343BBC" w:rsidP="008E69DD">
      <w:pPr>
        <w:spacing w:after="0" w:line="240" w:lineRule="auto"/>
      </w:pPr>
      <w:r>
        <w:separator/>
      </w:r>
    </w:p>
  </w:endnote>
  <w:endnote w:type="continuationSeparator" w:id="0">
    <w:p w14:paraId="52BA32AE" w14:textId="77777777" w:rsidR="00343BBC" w:rsidRDefault="00343BBC" w:rsidP="008E6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BDF5B" w14:textId="77777777" w:rsidR="00343BBC" w:rsidRDefault="00343BBC" w:rsidP="008E69DD">
      <w:pPr>
        <w:spacing w:after="0" w:line="240" w:lineRule="auto"/>
      </w:pPr>
      <w:r>
        <w:separator/>
      </w:r>
    </w:p>
  </w:footnote>
  <w:footnote w:type="continuationSeparator" w:id="0">
    <w:p w14:paraId="305F852C" w14:textId="77777777" w:rsidR="00343BBC" w:rsidRDefault="00343BBC" w:rsidP="008E69DD">
      <w:pPr>
        <w:spacing w:after="0" w:line="240" w:lineRule="auto"/>
      </w:pPr>
      <w:r>
        <w:continuationSeparator/>
      </w:r>
    </w:p>
  </w:footnote>
  <w:footnote w:id="1">
    <w:p w14:paraId="71EDA52A" w14:textId="77777777" w:rsidR="008E69DD" w:rsidRPr="00C55E7F" w:rsidRDefault="008E69DD" w:rsidP="008E69DD">
      <w:pPr>
        <w:pStyle w:val="FootnoteText"/>
        <w:spacing w:after="0"/>
        <w:rPr>
          <w:sz w:val="18"/>
          <w:szCs w:val="18"/>
        </w:rPr>
      </w:pPr>
      <w:r w:rsidRPr="00C55E7F">
        <w:rPr>
          <w:rStyle w:val="FootnoteReference"/>
          <w:sz w:val="18"/>
          <w:szCs w:val="18"/>
        </w:rPr>
        <w:footnoteRef/>
      </w:r>
      <w:r w:rsidRPr="00C55E7F">
        <w:rPr>
          <w:sz w:val="18"/>
          <w:szCs w:val="18"/>
        </w:rPr>
        <w:t xml:space="preserve"> Sajik, Cheongwoonhyoja, Samcheong, Gahoe, Jongno 1-4ga, Jongno 5-6ga, Ewha, and Hyewha</w:t>
      </w:r>
    </w:p>
  </w:footnote>
  <w:footnote w:id="2">
    <w:p w14:paraId="44E62D2D" w14:textId="77777777" w:rsidR="008E69DD" w:rsidRPr="00490E72" w:rsidRDefault="008E69DD" w:rsidP="008E69DD">
      <w:pPr>
        <w:pStyle w:val="FootnoteText"/>
        <w:spacing w:after="0"/>
      </w:pPr>
      <w:r w:rsidRPr="00C55E7F">
        <w:rPr>
          <w:rStyle w:val="FootnoteReference"/>
          <w:sz w:val="18"/>
          <w:szCs w:val="18"/>
        </w:rPr>
        <w:footnoteRef/>
      </w:r>
      <w:r w:rsidRPr="00C55E7F">
        <w:rPr>
          <w:sz w:val="18"/>
          <w:szCs w:val="18"/>
        </w:rPr>
        <w:t xml:space="preserve"> Sogong, Hoehyeon, Myung, Pil, Jangchoong, Gwanghee, and Euljiro</w:t>
      </w:r>
    </w:p>
  </w:footnote>
  <w:footnote w:id="3">
    <w:p w14:paraId="4D5FE6FF" w14:textId="77777777" w:rsidR="008E69DD" w:rsidRPr="00490E72" w:rsidRDefault="008E69DD" w:rsidP="008E69DD">
      <w:pPr>
        <w:pStyle w:val="FootnoteText"/>
      </w:pPr>
      <w:r w:rsidRPr="00490E72">
        <w:rPr>
          <w:rStyle w:val="FootnoteReference"/>
          <w:sz w:val="20"/>
          <w:szCs w:val="20"/>
        </w:rPr>
        <w:footnoteRef/>
      </w:r>
      <w:r w:rsidRPr="00490E72">
        <w:t xml:space="preserve"> </w:t>
      </w:r>
      <w:r>
        <w:t>15 Modes of Transport: W</w:t>
      </w:r>
      <w:r w:rsidRPr="00490E72">
        <w:t>alking, passenger car, carpooled people, city bus, regional bus, town bus, intercity bus, express bus, other buses, subway, rail, speed rail, taxi, small freight, large freight, motorbike, bicycle, and others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ztTA2NrM0MTA3NDdS0lEKTi0uzszPAykwrgUATxEQmCwAAAA="/>
  </w:docVars>
  <w:rsids>
    <w:rsidRoot w:val="008E69DD"/>
    <w:rsid w:val="00343BBC"/>
    <w:rsid w:val="0058474F"/>
    <w:rsid w:val="00671599"/>
    <w:rsid w:val="006B0EA0"/>
    <w:rsid w:val="007C7E42"/>
    <w:rsid w:val="008E69DD"/>
    <w:rsid w:val="00A31161"/>
    <w:rsid w:val="00AE011C"/>
    <w:rsid w:val="00C75143"/>
    <w:rsid w:val="00F525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97FC0"/>
  <w15:chartTrackingRefBased/>
  <w15:docId w15:val="{44D0F265-D146-4E23-846F-6AD412C31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9DD"/>
    <w:pPr>
      <w:widowControl w:val="0"/>
      <w:wordWrap w:val="0"/>
      <w:autoSpaceDE w:val="0"/>
      <w:autoSpaceDN w:val="0"/>
      <w:spacing w:after="200" w:line="288" w:lineRule="auto"/>
    </w:pPr>
    <w:rPr>
      <w:rFonts w:ascii="Garamond" w:eastAsia="굴림" w:hAnsi="Garamond"/>
      <w:sz w:val="24"/>
      <w:lang w:val="en-GB"/>
    </w:rPr>
  </w:style>
  <w:style w:type="paragraph" w:styleId="Heading1">
    <w:name w:val="heading 1"/>
    <w:basedOn w:val="Normal"/>
    <w:next w:val="Normal"/>
    <w:link w:val="Heading1Char"/>
    <w:uiPriority w:val="9"/>
    <w:qFormat/>
    <w:rsid w:val="008E69DD"/>
    <w:pPr>
      <w:keepNext/>
      <w:outlineLvl w:val="0"/>
    </w:pPr>
    <w:rPr>
      <w:rFonts w:eastAsiaTheme="majorEastAsia" w:cstheme="majorBidi"/>
      <w:sz w:val="32"/>
      <w:szCs w:val="28"/>
    </w:rPr>
  </w:style>
  <w:style w:type="paragraph" w:styleId="Heading2">
    <w:name w:val="heading 2"/>
    <w:basedOn w:val="Normal"/>
    <w:next w:val="Normal"/>
    <w:link w:val="Heading2Char"/>
    <w:uiPriority w:val="9"/>
    <w:unhideWhenUsed/>
    <w:qFormat/>
    <w:rsid w:val="008E69DD"/>
    <w:pPr>
      <w:keepNext/>
      <w:outlineLvl w:val="1"/>
    </w:pPr>
    <w:rPr>
      <w:rFonts w:eastAsiaTheme="majorEastAsia"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9DD"/>
    <w:rPr>
      <w:rFonts w:ascii="Garamond" w:eastAsiaTheme="majorEastAsia" w:hAnsi="Garamond" w:cstheme="majorBidi"/>
      <w:sz w:val="32"/>
      <w:szCs w:val="28"/>
      <w:lang w:val="en-GB"/>
    </w:rPr>
  </w:style>
  <w:style w:type="character" w:customStyle="1" w:styleId="Heading2Char">
    <w:name w:val="Heading 2 Char"/>
    <w:basedOn w:val="DefaultParagraphFont"/>
    <w:link w:val="Heading2"/>
    <w:uiPriority w:val="9"/>
    <w:rsid w:val="008E69DD"/>
    <w:rPr>
      <w:rFonts w:ascii="Garamond" w:eastAsiaTheme="majorEastAsia" w:hAnsi="Garamond" w:cstheme="majorBidi"/>
      <w:sz w:val="28"/>
      <w:lang w:val="en-GB"/>
    </w:rPr>
  </w:style>
  <w:style w:type="paragraph" w:styleId="FootnoteText">
    <w:name w:val="footnote text"/>
    <w:basedOn w:val="Normal"/>
    <w:link w:val="FootnoteTextChar"/>
    <w:uiPriority w:val="99"/>
    <w:unhideWhenUsed/>
    <w:rsid w:val="008E69DD"/>
    <w:pPr>
      <w:snapToGrid w:val="0"/>
      <w:jc w:val="left"/>
    </w:pPr>
  </w:style>
  <w:style w:type="character" w:customStyle="1" w:styleId="FootnoteTextChar">
    <w:name w:val="Footnote Text Char"/>
    <w:basedOn w:val="DefaultParagraphFont"/>
    <w:link w:val="FootnoteText"/>
    <w:uiPriority w:val="99"/>
    <w:rsid w:val="008E69DD"/>
    <w:rPr>
      <w:rFonts w:ascii="Garamond" w:eastAsia="굴림" w:hAnsi="Garamond"/>
      <w:sz w:val="24"/>
      <w:lang w:val="en-GB"/>
    </w:rPr>
  </w:style>
  <w:style w:type="character" w:styleId="FootnoteReference">
    <w:name w:val="footnote reference"/>
    <w:basedOn w:val="DefaultParagraphFont"/>
    <w:uiPriority w:val="99"/>
    <w:semiHidden/>
    <w:unhideWhenUsed/>
    <w:rsid w:val="008E69DD"/>
    <w:rPr>
      <w:vertAlign w:val="superscript"/>
    </w:rPr>
  </w:style>
  <w:style w:type="paragraph" w:styleId="Caption">
    <w:name w:val="caption"/>
    <w:basedOn w:val="Normal"/>
    <w:next w:val="Normal"/>
    <w:uiPriority w:val="35"/>
    <w:unhideWhenUsed/>
    <w:qFormat/>
    <w:rsid w:val="008E69DD"/>
    <w:rPr>
      <w:bCs/>
      <w:sz w:val="20"/>
      <w:szCs w:val="20"/>
    </w:rPr>
  </w:style>
  <w:style w:type="table" w:styleId="GridTable1Light">
    <w:name w:val="Grid Table 1 Light"/>
    <w:basedOn w:val="TableNormal"/>
    <w:uiPriority w:val="46"/>
    <w:rsid w:val="008E69D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8E69DD"/>
    <w:pPr>
      <w:widowControl w:val="0"/>
      <w:wordWrap w:val="0"/>
      <w:autoSpaceDE w:val="0"/>
      <w:autoSpaceDN w:val="0"/>
      <w:spacing w:after="0" w:line="240" w:lineRule="auto"/>
    </w:pPr>
    <w:rPr>
      <w:rFonts w:ascii="Times New Roman" w:hAnsi="Times New Roman"/>
      <w:sz w:val="22"/>
      <w:lang w:val="en-GB"/>
    </w:rPr>
  </w:style>
  <w:style w:type="paragraph" w:styleId="Header">
    <w:name w:val="header"/>
    <w:basedOn w:val="Normal"/>
    <w:link w:val="HeaderChar"/>
    <w:uiPriority w:val="99"/>
    <w:unhideWhenUsed/>
    <w:rsid w:val="00A31161"/>
    <w:pPr>
      <w:tabs>
        <w:tab w:val="center" w:pos="4513"/>
        <w:tab w:val="right" w:pos="9026"/>
      </w:tabs>
      <w:snapToGrid w:val="0"/>
    </w:pPr>
  </w:style>
  <w:style w:type="character" w:customStyle="1" w:styleId="HeaderChar">
    <w:name w:val="Header Char"/>
    <w:basedOn w:val="DefaultParagraphFont"/>
    <w:link w:val="Header"/>
    <w:uiPriority w:val="99"/>
    <w:rsid w:val="00A31161"/>
    <w:rPr>
      <w:rFonts w:ascii="Garamond" w:eastAsia="굴림" w:hAnsi="Garamond"/>
      <w:sz w:val="24"/>
      <w:lang w:val="en-GB"/>
    </w:rPr>
  </w:style>
  <w:style w:type="paragraph" w:styleId="Footer">
    <w:name w:val="footer"/>
    <w:basedOn w:val="Normal"/>
    <w:link w:val="FooterChar"/>
    <w:uiPriority w:val="99"/>
    <w:unhideWhenUsed/>
    <w:rsid w:val="00A31161"/>
    <w:pPr>
      <w:tabs>
        <w:tab w:val="center" w:pos="4513"/>
        <w:tab w:val="right" w:pos="9026"/>
      </w:tabs>
      <w:snapToGrid w:val="0"/>
    </w:pPr>
  </w:style>
  <w:style w:type="character" w:customStyle="1" w:styleId="FooterChar">
    <w:name w:val="Footer Char"/>
    <w:basedOn w:val="DefaultParagraphFont"/>
    <w:link w:val="Footer"/>
    <w:uiPriority w:val="99"/>
    <w:rsid w:val="00A31161"/>
    <w:rPr>
      <w:rFonts w:ascii="Garamond" w:eastAsia="굴림" w:hAnsi="Garamond"/>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C7B61-9142-4F2E-A6EE-B3EBFC4D0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3476</Words>
  <Characters>19817</Characters>
  <Application>Microsoft Office Word</Application>
  <DocSecurity>0</DocSecurity>
  <Lines>165</Lines>
  <Paragraphs>46</Paragraphs>
  <ScaleCrop>false</ScaleCrop>
  <Company/>
  <LinksUpToDate>false</LinksUpToDate>
  <CharactersWithSpaces>23247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Hyesop Shin</dc:creator>
  <cp:keywords/>
  <dc:description/>
  <cp:lastModifiedBy>Hyesop Shin</cp:lastModifiedBy>
  <cp:revision>5</cp:revision>
  <dcterms:created xsi:type="dcterms:W3CDTF">2021-12-22T14:52:00Z</dcterms:created>
  <dcterms:modified xsi:type="dcterms:W3CDTF">2022-01-24T16:32:00Z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819d1cda-aba0-3e54-abea-9c49939207af</vt:lpwstr>
  </property>
  <property fmtid="{D5CDD505-2E9C-101B-9397-08002B2CF9AE}" pid="24" name="Mendeley Citation Style_1">
    <vt:lpwstr>http://www.zotero.org/styles/ieee</vt:lpwstr>
  </property>
</Properties>
</file>