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27508" w14:textId="77777777" w:rsidR="00EE03BB" w:rsidRDefault="00EE03BB" w:rsidP="008925CC">
      <w:pPr>
        <w:spacing w:after="0" w:line="240" w:lineRule="auto"/>
        <w:rPr>
          <w:rFonts w:ascii="Arial" w:eastAsia="Times New Roman" w:hAnsi="Arial" w:cs="Arial"/>
          <w:b/>
          <w:color w:val="F20000"/>
          <w:sz w:val="24"/>
          <w:szCs w:val="24"/>
        </w:rPr>
      </w:pPr>
      <w:bookmarkStart w:id="0" w:name="_GoBack"/>
      <w:bookmarkEnd w:id="0"/>
      <w:r w:rsidRPr="00EE03BB">
        <w:rPr>
          <w:rFonts w:ascii="Arial" w:eastAsia="Times New Roman" w:hAnsi="Arial" w:cs="Arial"/>
          <w:b/>
          <w:noProof/>
          <w:color w:val="F20000"/>
          <w:sz w:val="28"/>
          <w:szCs w:val="28"/>
        </w:rPr>
        <w:drawing>
          <wp:inline distT="0" distB="0" distL="0" distR="0" wp14:anchorId="46BD16A6" wp14:editId="5F1ABD2A">
            <wp:extent cx="3314700" cy="5939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317325" cy="594388"/>
                    </a:xfrm>
                    <a:prstGeom prst="rect">
                      <a:avLst/>
                    </a:prstGeom>
                  </pic:spPr>
                </pic:pic>
              </a:graphicData>
            </a:graphic>
          </wp:inline>
        </w:drawing>
      </w:r>
    </w:p>
    <w:p w14:paraId="52A05792" w14:textId="77777777" w:rsidR="00EE03BB" w:rsidRPr="00D24830" w:rsidRDefault="00EE03BB" w:rsidP="008925CC">
      <w:pPr>
        <w:spacing w:after="0" w:line="240" w:lineRule="auto"/>
        <w:rPr>
          <w:rFonts w:ascii="Arial" w:eastAsia="Times New Roman" w:hAnsi="Arial" w:cs="Arial"/>
          <w:b/>
          <w:color w:val="F20000"/>
          <w:sz w:val="6"/>
          <w:szCs w:val="6"/>
        </w:rPr>
      </w:pPr>
    </w:p>
    <w:p w14:paraId="6C4C678F" w14:textId="53DDAC07" w:rsidR="007D749A" w:rsidRDefault="007D749A" w:rsidP="008925CC">
      <w:pPr>
        <w:spacing w:after="0" w:line="240" w:lineRule="auto"/>
        <w:rPr>
          <w:rFonts w:ascii="Arial" w:eastAsia="Times New Roman" w:hAnsi="Arial" w:cs="Arial"/>
          <w:color w:val="808080" w:themeColor="background1" w:themeShade="80"/>
          <w:sz w:val="20"/>
          <w:szCs w:val="20"/>
        </w:rPr>
      </w:pPr>
      <w:r w:rsidRPr="000A6A93">
        <w:rPr>
          <w:rFonts w:ascii="Arial" w:eastAsia="Times New Roman" w:hAnsi="Arial" w:cs="Arial"/>
          <w:b/>
          <w:color w:val="F20000"/>
          <w:sz w:val="24"/>
          <w:szCs w:val="24"/>
        </w:rPr>
        <w:t>Resume Checklist</w:t>
      </w:r>
      <w:r w:rsidR="00EE03BB">
        <w:rPr>
          <w:rFonts w:ascii="Arial" w:eastAsia="Times New Roman" w:hAnsi="Arial" w:cs="Arial"/>
          <w:b/>
          <w:color w:val="F20000"/>
          <w:sz w:val="24"/>
          <w:szCs w:val="24"/>
        </w:rPr>
        <w:t xml:space="preserve"> </w:t>
      </w:r>
      <w:r w:rsidR="00D24830">
        <w:rPr>
          <w:rFonts w:ascii="Arial" w:eastAsia="Times New Roman" w:hAnsi="Arial" w:cs="Arial"/>
          <w:color w:val="808080" w:themeColor="background1" w:themeShade="80"/>
          <w:sz w:val="20"/>
          <w:szCs w:val="20"/>
        </w:rPr>
        <w:t>Use this document to prepare and review your resume. If you can check off each of these items – you have created a strong resu</w:t>
      </w:r>
      <w:r w:rsidR="009D0834">
        <w:rPr>
          <w:rFonts w:ascii="Arial" w:eastAsia="Times New Roman" w:hAnsi="Arial" w:cs="Arial"/>
          <w:color w:val="808080" w:themeColor="background1" w:themeShade="80"/>
          <w:sz w:val="20"/>
          <w:szCs w:val="20"/>
        </w:rPr>
        <w:t>me! For help you can</w:t>
      </w:r>
      <w:r w:rsidR="00D24830">
        <w:rPr>
          <w:rFonts w:ascii="Arial" w:eastAsia="Times New Roman" w:hAnsi="Arial" w:cs="Arial"/>
          <w:color w:val="808080" w:themeColor="background1" w:themeShade="80"/>
          <w:sz w:val="20"/>
          <w:szCs w:val="20"/>
        </w:rPr>
        <w:t xml:space="preserve"> access CareerX resources at nuonline.neu.edu</w:t>
      </w:r>
      <w:r w:rsidR="001F1760">
        <w:rPr>
          <w:rFonts w:ascii="Arial" w:eastAsia="Times New Roman" w:hAnsi="Arial" w:cs="Arial"/>
          <w:color w:val="808080" w:themeColor="background1" w:themeShade="80"/>
          <w:sz w:val="20"/>
          <w:szCs w:val="20"/>
        </w:rPr>
        <w:t xml:space="preserve"> or attend an upcoming resume workshop - </w:t>
      </w:r>
      <w:hyperlink r:id="rId8" w:history="1">
        <w:r w:rsidR="001F1760" w:rsidRPr="00D23676">
          <w:rPr>
            <w:rStyle w:val="Hyperlink"/>
            <w:rFonts w:ascii="Arial" w:eastAsia="Times New Roman" w:hAnsi="Arial" w:cs="Arial"/>
            <w:sz w:val="20"/>
            <w:szCs w:val="20"/>
          </w:rPr>
          <w:t>http://www.cps.neu.edu/student-resources/career-resources-workshops.php</w:t>
        </w:r>
      </w:hyperlink>
      <w:r w:rsidR="001F1760">
        <w:rPr>
          <w:rFonts w:ascii="Arial" w:eastAsia="Times New Roman" w:hAnsi="Arial" w:cs="Arial"/>
          <w:color w:val="808080" w:themeColor="background1" w:themeShade="80"/>
          <w:sz w:val="20"/>
          <w:szCs w:val="20"/>
        </w:rPr>
        <w:t xml:space="preserve"> </w:t>
      </w:r>
    </w:p>
    <w:p w14:paraId="4A2DCBE4" w14:textId="77777777" w:rsidR="00D24830" w:rsidRPr="00D24830" w:rsidRDefault="00D24830" w:rsidP="008925CC">
      <w:pPr>
        <w:spacing w:after="0" w:line="240" w:lineRule="auto"/>
        <w:rPr>
          <w:rFonts w:ascii="Arial" w:eastAsia="Times New Roman" w:hAnsi="Arial" w:cs="Arial"/>
          <w:b/>
          <w:color w:val="F20000"/>
          <w:sz w:val="6"/>
          <w:szCs w:val="6"/>
        </w:rPr>
      </w:pPr>
    </w:p>
    <w:tbl>
      <w:tblPr>
        <w:tblW w:w="0" w:type="auto"/>
        <w:tblBorders>
          <w:insideH w:val="single" w:sz="6" w:space="0" w:color="A6A6A6" w:themeColor="background1" w:themeShade="A6"/>
          <w:insideV w:val="single" w:sz="6" w:space="0" w:color="A6A6A6" w:themeColor="background1" w:themeShade="A6"/>
        </w:tblBorders>
        <w:tblCellMar>
          <w:top w:w="15" w:type="dxa"/>
          <w:left w:w="15" w:type="dxa"/>
          <w:bottom w:w="15" w:type="dxa"/>
          <w:right w:w="15" w:type="dxa"/>
        </w:tblCellMar>
        <w:tblLook w:val="04A0" w:firstRow="1" w:lastRow="0" w:firstColumn="1" w:lastColumn="0" w:noHBand="0" w:noVBand="1"/>
      </w:tblPr>
      <w:tblGrid>
        <w:gridCol w:w="1367"/>
        <w:gridCol w:w="9417"/>
      </w:tblGrid>
      <w:tr w:rsidR="008925CC" w:rsidRPr="007D749A" w14:paraId="7E110457" w14:textId="77777777" w:rsidTr="007D749A">
        <w:tc>
          <w:tcPr>
            <w:tcW w:w="1367" w:type="dxa"/>
            <w:tcMar>
              <w:top w:w="105" w:type="dxa"/>
              <w:left w:w="105" w:type="dxa"/>
              <w:bottom w:w="105" w:type="dxa"/>
              <w:right w:w="105" w:type="dxa"/>
            </w:tcMar>
            <w:hideMark/>
          </w:tcPr>
          <w:p w14:paraId="59F3B5E1"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Format, Visual Appeal, &amp; Organization</w:t>
            </w:r>
          </w:p>
        </w:tc>
        <w:tc>
          <w:tcPr>
            <w:tcW w:w="9417" w:type="dxa"/>
            <w:tcMar>
              <w:top w:w="105" w:type="dxa"/>
              <w:left w:w="105" w:type="dxa"/>
              <w:bottom w:w="105" w:type="dxa"/>
              <w:right w:w="105" w:type="dxa"/>
            </w:tcMar>
            <w:hideMark/>
          </w:tcPr>
          <w:p w14:paraId="75956096"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Must be 1 full page; 2 full pages if you have a lot of experience</w:t>
            </w:r>
          </w:p>
          <w:p w14:paraId="7EA75140"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Approximately 80:20 text to white space ratio using ½-1” margins and spacing in between sections and experiences</w:t>
            </w:r>
          </w:p>
          <w:p w14:paraId="73E500B4"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Font is consistent and easily-readable (e.g. Times New Roman, Arial, Helvetica, Calibri)</w:t>
            </w:r>
          </w:p>
          <w:p w14:paraId="3358EE5B"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Font size is 10-12 point</w:t>
            </w:r>
          </w:p>
          <w:p w14:paraId="75BCE15D"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 xml:space="preserve">Uses </w:t>
            </w:r>
            <w:r w:rsidRPr="007D749A">
              <w:rPr>
                <w:rFonts w:eastAsia="Times New Roman" w:cs="Arial"/>
                <w:b/>
                <w:bCs/>
                <w:sz w:val="20"/>
                <w:szCs w:val="20"/>
              </w:rPr>
              <w:t>bold</w:t>
            </w:r>
            <w:r w:rsidRPr="007D749A">
              <w:rPr>
                <w:rFonts w:eastAsia="Times New Roman" w:cs="Arial"/>
                <w:sz w:val="20"/>
                <w:szCs w:val="20"/>
              </w:rPr>
              <w:t xml:space="preserve">, CAPS, and/or </w:t>
            </w:r>
            <w:r w:rsidRPr="007D749A">
              <w:rPr>
                <w:rFonts w:eastAsia="Times New Roman" w:cs="Arial"/>
                <w:i/>
                <w:iCs/>
                <w:sz w:val="20"/>
                <w:szCs w:val="20"/>
              </w:rPr>
              <w:t xml:space="preserve">italics </w:t>
            </w:r>
            <w:r w:rsidRPr="007D749A">
              <w:rPr>
                <w:rFonts w:eastAsia="Times New Roman" w:cs="Arial"/>
                <w:sz w:val="20"/>
                <w:szCs w:val="20"/>
              </w:rPr>
              <w:t>to differentiate text</w:t>
            </w:r>
          </w:p>
          <w:p w14:paraId="6A1E917D"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Consistent use of sizing, bullet points, and styles (e.g. capital letters, punctuation, bolding, italics, etc)</w:t>
            </w:r>
          </w:p>
          <w:p w14:paraId="31C0470C"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NO grammar or spelling errors</w:t>
            </w:r>
          </w:p>
          <w:p w14:paraId="38725AA5"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 xml:space="preserve">Has at least four clear sections including a </w:t>
            </w:r>
            <w:r w:rsidRPr="007D749A">
              <w:rPr>
                <w:rFonts w:eastAsia="Times New Roman" w:cs="Arial"/>
                <w:b/>
                <w:bCs/>
                <w:sz w:val="20"/>
                <w:szCs w:val="20"/>
              </w:rPr>
              <w:t>Header</w:t>
            </w:r>
            <w:r w:rsidRPr="007D749A">
              <w:rPr>
                <w:rFonts w:eastAsia="Times New Roman" w:cs="Arial"/>
                <w:sz w:val="20"/>
                <w:szCs w:val="20"/>
              </w:rPr>
              <w:t xml:space="preserve">, </w:t>
            </w:r>
            <w:r w:rsidRPr="007D749A">
              <w:rPr>
                <w:rFonts w:eastAsia="Times New Roman" w:cs="Arial"/>
                <w:b/>
                <w:bCs/>
                <w:sz w:val="20"/>
                <w:szCs w:val="20"/>
              </w:rPr>
              <w:t>Education</w:t>
            </w:r>
            <w:r w:rsidRPr="007D749A">
              <w:rPr>
                <w:rFonts w:eastAsia="Times New Roman" w:cs="Arial"/>
                <w:sz w:val="20"/>
                <w:szCs w:val="20"/>
              </w:rPr>
              <w:t xml:space="preserve">, </w:t>
            </w:r>
            <w:r w:rsidRPr="007D749A">
              <w:rPr>
                <w:rFonts w:eastAsia="Times New Roman" w:cs="Arial"/>
                <w:b/>
                <w:bCs/>
                <w:sz w:val="20"/>
                <w:szCs w:val="20"/>
              </w:rPr>
              <w:t>Experience</w:t>
            </w:r>
            <w:r w:rsidRPr="007D749A">
              <w:rPr>
                <w:rFonts w:eastAsia="Times New Roman" w:cs="Arial"/>
                <w:sz w:val="20"/>
                <w:szCs w:val="20"/>
              </w:rPr>
              <w:t xml:space="preserve">, and </w:t>
            </w:r>
            <w:r w:rsidRPr="007D749A">
              <w:rPr>
                <w:rFonts w:eastAsia="Times New Roman" w:cs="Arial"/>
                <w:b/>
                <w:bCs/>
                <w:sz w:val="20"/>
                <w:szCs w:val="20"/>
              </w:rPr>
              <w:t xml:space="preserve">Skills </w:t>
            </w:r>
            <w:r w:rsidRPr="007D749A">
              <w:rPr>
                <w:rFonts w:eastAsia="Times New Roman" w:cs="Arial"/>
                <w:sz w:val="20"/>
                <w:szCs w:val="20"/>
              </w:rPr>
              <w:t>(May also include other Sections. See Section details below.)</w:t>
            </w:r>
          </w:p>
          <w:p w14:paraId="160C4A21"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Right side of the page is used to list locations and dates</w:t>
            </w:r>
          </w:p>
          <w:p w14:paraId="708493D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Alignments and indents are neat and consistent</w:t>
            </w:r>
          </w:p>
          <w:p w14:paraId="2927FC91"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Items within sections are in reverse chronological order (most recent first) unless other r</w:t>
            </w:r>
            <w:r w:rsidR="000A6A93">
              <w:rPr>
                <w:rFonts w:eastAsia="Times New Roman" w:cs="Arial"/>
                <w:sz w:val="20"/>
                <w:szCs w:val="20"/>
              </w:rPr>
              <w:t>easoning is used</w:t>
            </w:r>
          </w:p>
        </w:tc>
      </w:tr>
      <w:tr w:rsidR="008925CC" w:rsidRPr="007D749A" w14:paraId="44923A00" w14:textId="77777777" w:rsidTr="007D749A">
        <w:tc>
          <w:tcPr>
            <w:tcW w:w="1367" w:type="dxa"/>
            <w:tcMar>
              <w:top w:w="105" w:type="dxa"/>
              <w:left w:w="105" w:type="dxa"/>
              <w:bottom w:w="105" w:type="dxa"/>
              <w:right w:w="105" w:type="dxa"/>
            </w:tcMar>
            <w:hideMark/>
          </w:tcPr>
          <w:p w14:paraId="6DE06A40"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Header</w:t>
            </w:r>
          </w:p>
        </w:tc>
        <w:tc>
          <w:tcPr>
            <w:tcW w:w="9417" w:type="dxa"/>
            <w:tcMar>
              <w:top w:w="105" w:type="dxa"/>
              <w:left w:w="105" w:type="dxa"/>
              <w:bottom w:w="105" w:type="dxa"/>
              <w:right w:w="105" w:type="dxa"/>
            </w:tcMar>
            <w:hideMark/>
          </w:tcPr>
          <w:p w14:paraId="555901C6"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Contains name, which is the largest text on the page</w:t>
            </w:r>
          </w:p>
          <w:p w14:paraId="52A5F1C1"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Contains contact information including phone and professional/school email address</w:t>
            </w:r>
          </w:p>
          <w:p w14:paraId="43385760"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May include link to LinkedIn profile and/or online portfolio or website</w:t>
            </w:r>
          </w:p>
          <w:p w14:paraId="637CC4AE"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DOES NOT include photo, birth date, gender, social security number or other personal information</w:t>
            </w:r>
          </w:p>
        </w:tc>
      </w:tr>
      <w:tr w:rsidR="008925CC" w:rsidRPr="007D749A" w14:paraId="1A74F737" w14:textId="77777777" w:rsidTr="007D749A">
        <w:tc>
          <w:tcPr>
            <w:tcW w:w="1367" w:type="dxa"/>
            <w:tcMar>
              <w:top w:w="105" w:type="dxa"/>
              <w:left w:w="105" w:type="dxa"/>
              <w:bottom w:w="105" w:type="dxa"/>
              <w:right w:w="105" w:type="dxa"/>
            </w:tcMar>
            <w:hideMark/>
          </w:tcPr>
          <w:p w14:paraId="38C7F654"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Education Section</w:t>
            </w:r>
          </w:p>
        </w:tc>
        <w:tc>
          <w:tcPr>
            <w:tcW w:w="9417" w:type="dxa"/>
            <w:tcMar>
              <w:top w:w="105" w:type="dxa"/>
              <w:left w:w="105" w:type="dxa"/>
              <w:bottom w:w="105" w:type="dxa"/>
              <w:right w:w="105" w:type="dxa"/>
            </w:tcMar>
            <w:hideMark/>
          </w:tcPr>
          <w:p w14:paraId="6A41D6AB" w14:textId="77777777" w:rsidR="008925CC" w:rsidRPr="007D749A" w:rsidRDefault="00EE03BB"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Includes only post</w:t>
            </w:r>
            <w:r w:rsidR="008925CC" w:rsidRPr="007D749A">
              <w:rPr>
                <w:rFonts w:eastAsia="Times New Roman" w:cs="Arial"/>
                <w:sz w:val="20"/>
                <w:szCs w:val="20"/>
              </w:rPr>
              <w:t>secondary education</w:t>
            </w:r>
          </w:p>
          <w:p w14:paraId="7AD55C5F"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Includes degree/program currently in progress</w:t>
            </w:r>
          </w:p>
          <w:p w14:paraId="6645AB2F"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full name of institution(s) along with location</w:t>
            </w:r>
          </w:p>
          <w:p w14:paraId="19C521E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degree(s) along with graduation date (or anticipated graduation date)</w:t>
            </w:r>
          </w:p>
          <w:p w14:paraId="3AB1C5F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Minor or concentration is listed when applicable</w:t>
            </w:r>
          </w:p>
          <w:p w14:paraId="5103D5DD"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Optional: GPA is included when above 3.0</w:t>
            </w:r>
          </w:p>
          <w:p w14:paraId="1B307048"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relevant coursework to showcase relevant experience when necessary</w:t>
            </w:r>
          </w:p>
          <w:p w14:paraId="2C502A56"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May also include relevant academic honors, activities, and other i</w:t>
            </w:r>
            <w:r w:rsidR="00EE03BB">
              <w:rPr>
                <w:rFonts w:eastAsia="Times New Roman" w:cs="Arial"/>
                <w:sz w:val="20"/>
                <w:szCs w:val="20"/>
              </w:rPr>
              <w:t>nformation related to time  at</w:t>
            </w:r>
            <w:r w:rsidRPr="007D749A">
              <w:rPr>
                <w:rFonts w:eastAsia="Times New Roman" w:cs="Arial"/>
                <w:sz w:val="20"/>
                <w:szCs w:val="20"/>
              </w:rPr>
              <w:t xml:space="preserve"> school</w:t>
            </w:r>
          </w:p>
        </w:tc>
      </w:tr>
      <w:tr w:rsidR="008925CC" w:rsidRPr="007D749A" w14:paraId="7CEB477C" w14:textId="77777777" w:rsidTr="007D749A">
        <w:tc>
          <w:tcPr>
            <w:tcW w:w="1367" w:type="dxa"/>
            <w:tcMar>
              <w:top w:w="105" w:type="dxa"/>
              <w:left w:w="105" w:type="dxa"/>
              <w:bottom w:w="105" w:type="dxa"/>
              <w:right w:w="105" w:type="dxa"/>
            </w:tcMar>
            <w:hideMark/>
          </w:tcPr>
          <w:p w14:paraId="143CC7E2"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Experience Section</w:t>
            </w:r>
          </w:p>
        </w:tc>
        <w:tc>
          <w:tcPr>
            <w:tcW w:w="9417" w:type="dxa"/>
            <w:tcMar>
              <w:top w:w="105" w:type="dxa"/>
              <w:left w:w="105" w:type="dxa"/>
              <w:bottom w:w="105" w:type="dxa"/>
              <w:right w:w="105" w:type="dxa"/>
            </w:tcMar>
            <w:hideMark/>
          </w:tcPr>
          <w:p w14:paraId="7ACCE6D7"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company/organization along with location</w:t>
            </w:r>
          </w:p>
          <w:p w14:paraId="21C0B9B9"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position held along with associated dates</w:t>
            </w:r>
          </w:p>
          <w:p w14:paraId="79A1AC2B"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Each experience is described with bullet points</w:t>
            </w:r>
          </w:p>
          <w:p w14:paraId="4A56F624"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b/>
                <w:bCs/>
                <w:sz w:val="20"/>
                <w:szCs w:val="20"/>
              </w:rPr>
              <w:t>Each bullet point begins with an action verb</w:t>
            </w:r>
            <w:r w:rsidRPr="007D749A">
              <w:rPr>
                <w:rFonts w:eastAsia="Times New Roman" w:cs="Arial"/>
                <w:sz w:val="20"/>
                <w:szCs w:val="20"/>
              </w:rPr>
              <w:t xml:space="preserve"> and clearly describes responsibility/task, skills used/learned, and quantifiable results when applicable (include the what, how, why, for whom/what, and how many)</w:t>
            </w:r>
          </w:p>
          <w:p w14:paraId="052D9B1F"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Action verbs are in appropriate tense (past tense for past experience; present tense for current roles)</w:t>
            </w:r>
          </w:p>
          <w:p w14:paraId="41A4B826"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Skills described are commonly listed in job descriptions of desired industry</w:t>
            </w:r>
          </w:p>
          <w:p w14:paraId="67395302" w14:textId="77777777" w:rsidR="008925CC" w:rsidRPr="007D749A" w:rsidRDefault="000A6A93"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lastRenderedPageBreak/>
              <w:t xml:space="preserve">Include any </w:t>
            </w:r>
            <w:r w:rsidR="008925CC" w:rsidRPr="007D749A">
              <w:rPr>
                <w:rFonts w:eastAsia="Times New Roman" w:cs="Arial"/>
                <w:sz w:val="20"/>
                <w:szCs w:val="20"/>
              </w:rPr>
              <w:t>experiential learning</w:t>
            </w:r>
            <w:r>
              <w:rPr>
                <w:rFonts w:eastAsia="Times New Roman" w:cs="Arial"/>
                <w:sz w:val="20"/>
                <w:szCs w:val="20"/>
              </w:rPr>
              <w:t xml:space="preserve"> (including past and current projects, co-ops, and/or internships)</w:t>
            </w:r>
          </w:p>
          <w:p w14:paraId="1D325F5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DOES NOT use I, ME, MY, etc</w:t>
            </w:r>
          </w:p>
          <w:p w14:paraId="307FC6B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If no work experience, list as experience rather than work experience</w:t>
            </w:r>
          </w:p>
          <w:p w14:paraId="30F688CF"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Optional: Experiences may be broken up into multiple sections (no more than 2) when necessary to highlight experiences or when professional experience is limited (e.g. Work Experience, Research Experience, Activities, Volunteer Experience, Independent Projects, Academic Projects)</w:t>
            </w:r>
          </w:p>
        </w:tc>
      </w:tr>
      <w:tr w:rsidR="008925CC" w:rsidRPr="007D749A" w14:paraId="5089A2B3" w14:textId="77777777" w:rsidTr="007D749A">
        <w:tc>
          <w:tcPr>
            <w:tcW w:w="1367" w:type="dxa"/>
            <w:tcMar>
              <w:top w:w="105" w:type="dxa"/>
              <w:left w:w="105" w:type="dxa"/>
              <w:bottom w:w="105" w:type="dxa"/>
              <w:right w:w="105" w:type="dxa"/>
            </w:tcMar>
            <w:hideMark/>
          </w:tcPr>
          <w:p w14:paraId="69225B87"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lastRenderedPageBreak/>
              <w:t xml:space="preserve">Skills Section </w:t>
            </w:r>
          </w:p>
        </w:tc>
        <w:tc>
          <w:tcPr>
            <w:tcW w:w="9417" w:type="dxa"/>
            <w:tcMar>
              <w:top w:w="105" w:type="dxa"/>
              <w:left w:w="105" w:type="dxa"/>
              <w:bottom w:w="105" w:type="dxa"/>
              <w:right w:w="105" w:type="dxa"/>
            </w:tcMar>
            <w:hideMark/>
          </w:tcPr>
          <w:p w14:paraId="661E3111"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Lists skills relevant to industry/job applications and required by job descriptions (consider technologies, tools, techniques, and languages)</w:t>
            </w:r>
          </w:p>
          <w:p w14:paraId="2F4D500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Skills are categorized when applicable</w:t>
            </w:r>
          </w:p>
          <w:p w14:paraId="44036013"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Proficiency level for skills is indicated when applicable</w:t>
            </w:r>
          </w:p>
        </w:tc>
      </w:tr>
      <w:tr w:rsidR="008925CC" w:rsidRPr="007D749A" w14:paraId="5D769DB3" w14:textId="77777777" w:rsidTr="007D749A">
        <w:tc>
          <w:tcPr>
            <w:tcW w:w="1367" w:type="dxa"/>
            <w:tcMar>
              <w:top w:w="105" w:type="dxa"/>
              <w:left w:w="105" w:type="dxa"/>
              <w:bottom w:w="105" w:type="dxa"/>
              <w:right w:w="105" w:type="dxa"/>
            </w:tcMar>
            <w:hideMark/>
          </w:tcPr>
          <w:p w14:paraId="4B339926"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Objective / Summary of Skills / Core Competencies</w:t>
            </w:r>
          </w:p>
        </w:tc>
        <w:tc>
          <w:tcPr>
            <w:tcW w:w="9417" w:type="dxa"/>
            <w:tcMar>
              <w:top w:w="105" w:type="dxa"/>
              <w:left w:w="105" w:type="dxa"/>
              <w:bottom w:w="105" w:type="dxa"/>
              <w:right w:w="105" w:type="dxa"/>
            </w:tcMar>
            <w:hideMark/>
          </w:tcPr>
          <w:p w14:paraId="158724C5"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Optional: Useful for career changers or those with more transferrable skills than directly related experience</w:t>
            </w:r>
          </w:p>
          <w:p w14:paraId="7C9A447F"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 xml:space="preserve">Displayed at the top of the resume under the heading </w:t>
            </w:r>
          </w:p>
          <w:p w14:paraId="4542BF69"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Objective or Summary contains brief (1-2 sentences) summary of relevant skills and experience and specific relevant interests and career goals</w:t>
            </w:r>
            <w:r w:rsidR="000A6A93">
              <w:rPr>
                <w:rFonts w:eastAsia="Times New Roman" w:cs="Arial"/>
                <w:sz w:val="20"/>
                <w:szCs w:val="20"/>
              </w:rPr>
              <w:t xml:space="preserve"> (Avoid I, ME, MY)</w:t>
            </w:r>
          </w:p>
          <w:p w14:paraId="2CB601FA"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List of core competencies includes those that are relevant to job descriptions</w:t>
            </w:r>
          </w:p>
        </w:tc>
      </w:tr>
    </w:tbl>
    <w:p w14:paraId="2A8CB99D" w14:textId="77777777" w:rsidR="007D749A" w:rsidRPr="007D749A" w:rsidRDefault="007D749A" w:rsidP="007D749A">
      <w:pPr>
        <w:spacing w:after="0" w:line="240" w:lineRule="auto"/>
        <w:rPr>
          <w:b/>
          <w:sz w:val="40"/>
          <w:szCs w:val="40"/>
        </w:rPr>
      </w:pPr>
      <w:r w:rsidRPr="007D749A">
        <w:rPr>
          <w:b/>
          <w:sz w:val="40"/>
          <w:szCs w:val="40"/>
        </w:rPr>
        <w:t>Sample Resume</w:t>
      </w:r>
    </w:p>
    <w:p w14:paraId="73B990DA" w14:textId="77777777" w:rsidR="007D749A" w:rsidRPr="007D749A" w:rsidRDefault="00341640" w:rsidP="007D749A">
      <w:pPr>
        <w:spacing w:after="0" w:line="240" w:lineRule="auto"/>
      </w:pPr>
      <w:hyperlink r:id="rId9" w:history="1">
        <w:r w:rsidR="007D749A" w:rsidRPr="007D749A">
          <w:rPr>
            <w:color w:val="0563C1" w:themeColor="hyperlink"/>
            <w:u w:val="single"/>
          </w:rPr>
          <w:t>sampleresume@husky.neu.edu</w:t>
        </w:r>
      </w:hyperlink>
      <w:r w:rsidR="007D749A" w:rsidRPr="007D749A">
        <w:t xml:space="preserve"> | 555-555-5555 | linkedin.com/sampleresumeprofile</w:t>
      </w:r>
    </w:p>
    <w:p w14:paraId="30F6ECB7" w14:textId="77777777" w:rsidR="007D749A" w:rsidRPr="007D749A" w:rsidRDefault="007D749A" w:rsidP="007D749A">
      <w:pPr>
        <w:spacing w:after="0" w:line="240" w:lineRule="auto"/>
      </w:pPr>
    </w:p>
    <w:p w14:paraId="0BE3E327" w14:textId="77777777" w:rsidR="007D749A" w:rsidRPr="007D749A" w:rsidRDefault="007D749A" w:rsidP="007D749A">
      <w:pPr>
        <w:spacing w:after="0" w:line="240" w:lineRule="auto"/>
        <w:outlineLvl w:val="0"/>
        <w:rPr>
          <w:b/>
          <w:sz w:val="24"/>
          <w:szCs w:val="24"/>
          <w:u w:val="single"/>
        </w:rPr>
      </w:pPr>
      <w:r w:rsidRPr="007D749A">
        <w:rPr>
          <w:b/>
          <w:sz w:val="24"/>
          <w:szCs w:val="24"/>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2695"/>
      </w:tblGrid>
      <w:tr w:rsidR="007D749A" w:rsidRPr="007D749A" w14:paraId="4C7ED1E1" w14:textId="77777777" w:rsidTr="007D749A">
        <w:tc>
          <w:tcPr>
            <w:tcW w:w="8095" w:type="dxa"/>
          </w:tcPr>
          <w:p w14:paraId="408E0B43" w14:textId="77777777" w:rsidR="007D749A" w:rsidRPr="007D749A" w:rsidRDefault="007D749A" w:rsidP="007D749A">
            <w:pPr>
              <w:rPr>
                <w:b/>
                <w:sz w:val="20"/>
                <w:szCs w:val="20"/>
              </w:rPr>
            </w:pPr>
            <w:r w:rsidRPr="007D749A">
              <w:rPr>
                <w:b/>
                <w:sz w:val="20"/>
                <w:szCs w:val="20"/>
              </w:rPr>
              <w:t>Northeastern University</w:t>
            </w:r>
          </w:p>
          <w:p w14:paraId="2452D6BE" w14:textId="77777777" w:rsidR="007D749A" w:rsidRPr="007D749A" w:rsidRDefault="007D749A" w:rsidP="007D749A">
            <w:pPr>
              <w:rPr>
                <w:i/>
                <w:sz w:val="20"/>
                <w:szCs w:val="20"/>
              </w:rPr>
            </w:pPr>
            <w:r w:rsidRPr="007D749A">
              <w:rPr>
                <w:i/>
                <w:sz w:val="20"/>
                <w:szCs w:val="20"/>
              </w:rPr>
              <w:t>Master of Science in Project Management</w:t>
            </w:r>
          </w:p>
          <w:p w14:paraId="190502DB" w14:textId="77777777" w:rsidR="007D749A" w:rsidRPr="007D749A" w:rsidRDefault="007D749A" w:rsidP="007D749A">
            <w:pPr>
              <w:rPr>
                <w:sz w:val="20"/>
                <w:szCs w:val="20"/>
              </w:rPr>
            </w:pPr>
            <w:r w:rsidRPr="007D749A">
              <w:rPr>
                <w:sz w:val="20"/>
                <w:szCs w:val="20"/>
              </w:rPr>
              <w:t>Relevant Coursework: Project Scope Management, Quality Management, Managing Technical Teams, Risk Management</w:t>
            </w:r>
          </w:p>
          <w:p w14:paraId="704B3823" w14:textId="77777777" w:rsidR="007D749A" w:rsidRPr="007D749A" w:rsidRDefault="007D749A" w:rsidP="007D749A">
            <w:pPr>
              <w:rPr>
                <w:sz w:val="20"/>
                <w:szCs w:val="20"/>
              </w:rPr>
            </w:pPr>
            <w:r w:rsidRPr="007D749A">
              <w:rPr>
                <w:sz w:val="20"/>
                <w:szCs w:val="20"/>
              </w:rPr>
              <w:t>GPA: 3.6</w:t>
            </w:r>
          </w:p>
          <w:p w14:paraId="10B599D8" w14:textId="77777777" w:rsidR="007D749A" w:rsidRPr="007D749A" w:rsidRDefault="007D749A" w:rsidP="007D749A">
            <w:pPr>
              <w:rPr>
                <w:sz w:val="20"/>
                <w:szCs w:val="20"/>
              </w:rPr>
            </w:pPr>
            <w:r w:rsidRPr="007D749A">
              <w:rPr>
                <w:sz w:val="20"/>
                <w:szCs w:val="20"/>
              </w:rPr>
              <w:t xml:space="preserve">Activities: Graduate Student Leadership- Developed, implemented, and marketed student events that fostered community affinity </w:t>
            </w:r>
          </w:p>
        </w:tc>
        <w:tc>
          <w:tcPr>
            <w:tcW w:w="2695" w:type="dxa"/>
          </w:tcPr>
          <w:p w14:paraId="21DBA227" w14:textId="77777777" w:rsidR="007D749A" w:rsidRPr="007D749A" w:rsidRDefault="007D749A" w:rsidP="007D749A">
            <w:pPr>
              <w:rPr>
                <w:sz w:val="20"/>
                <w:szCs w:val="20"/>
              </w:rPr>
            </w:pPr>
            <w:r w:rsidRPr="007D749A">
              <w:rPr>
                <w:sz w:val="20"/>
                <w:szCs w:val="20"/>
              </w:rPr>
              <w:t>Boston, MA</w:t>
            </w:r>
          </w:p>
          <w:p w14:paraId="01E86BDE" w14:textId="77777777" w:rsidR="007D749A" w:rsidRPr="007D749A" w:rsidRDefault="007D749A" w:rsidP="007D749A">
            <w:pPr>
              <w:rPr>
                <w:sz w:val="20"/>
                <w:szCs w:val="20"/>
              </w:rPr>
            </w:pPr>
            <w:r w:rsidRPr="007D749A">
              <w:rPr>
                <w:sz w:val="20"/>
                <w:szCs w:val="20"/>
              </w:rPr>
              <w:t>April 2017</w:t>
            </w:r>
          </w:p>
        </w:tc>
      </w:tr>
      <w:tr w:rsidR="007D749A" w:rsidRPr="007D749A" w14:paraId="58ACF954" w14:textId="77777777" w:rsidTr="007D749A">
        <w:tc>
          <w:tcPr>
            <w:tcW w:w="8095" w:type="dxa"/>
          </w:tcPr>
          <w:p w14:paraId="3846815A" w14:textId="77777777" w:rsidR="007D749A" w:rsidRPr="007D749A" w:rsidRDefault="007D749A" w:rsidP="007D749A">
            <w:pPr>
              <w:rPr>
                <w:sz w:val="20"/>
                <w:szCs w:val="20"/>
              </w:rPr>
            </w:pPr>
          </w:p>
        </w:tc>
        <w:tc>
          <w:tcPr>
            <w:tcW w:w="2695" w:type="dxa"/>
          </w:tcPr>
          <w:p w14:paraId="03DD37A9" w14:textId="77777777" w:rsidR="007D749A" w:rsidRPr="007D749A" w:rsidRDefault="007D749A" w:rsidP="007D749A">
            <w:pPr>
              <w:rPr>
                <w:sz w:val="20"/>
                <w:szCs w:val="20"/>
              </w:rPr>
            </w:pPr>
          </w:p>
        </w:tc>
      </w:tr>
      <w:tr w:rsidR="007D749A" w:rsidRPr="007D749A" w14:paraId="18351303" w14:textId="77777777" w:rsidTr="00EE03BB">
        <w:tc>
          <w:tcPr>
            <w:tcW w:w="8095" w:type="dxa"/>
          </w:tcPr>
          <w:p w14:paraId="7EE5E86C" w14:textId="77777777" w:rsidR="007D749A" w:rsidRPr="007D749A" w:rsidRDefault="007D749A" w:rsidP="007D749A">
            <w:pPr>
              <w:rPr>
                <w:b/>
                <w:sz w:val="20"/>
                <w:szCs w:val="20"/>
              </w:rPr>
            </w:pPr>
            <w:r w:rsidRPr="007D749A">
              <w:rPr>
                <w:b/>
                <w:sz w:val="20"/>
                <w:szCs w:val="20"/>
              </w:rPr>
              <w:t>University of Mumbai</w:t>
            </w:r>
          </w:p>
          <w:p w14:paraId="5512806D" w14:textId="77777777" w:rsidR="007D749A" w:rsidRPr="007D749A" w:rsidRDefault="007D749A" w:rsidP="007D749A">
            <w:pPr>
              <w:rPr>
                <w:i/>
                <w:sz w:val="20"/>
                <w:szCs w:val="20"/>
              </w:rPr>
            </w:pPr>
            <w:r w:rsidRPr="007D749A">
              <w:rPr>
                <w:i/>
                <w:sz w:val="20"/>
                <w:szCs w:val="20"/>
              </w:rPr>
              <w:t>Bachelor of Engineering in Instrumentation</w:t>
            </w:r>
          </w:p>
        </w:tc>
        <w:tc>
          <w:tcPr>
            <w:tcW w:w="2695" w:type="dxa"/>
          </w:tcPr>
          <w:p w14:paraId="41D5C5EA" w14:textId="77777777" w:rsidR="007D749A" w:rsidRPr="007D749A" w:rsidRDefault="007D749A" w:rsidP="007D749A">
            <w:pPr>
              <w:rPr>
                <w:sz w:val="20"/>
                <w:szCs w:val="20"/>
              </w:rPr>
            </w:pPr>
            <w:r w:rsidRPr="007D749A">
              <w:rPr>
                <w:sz w:val="20"/>
                <w:szCs w:val="20"/>
              </w:rPr>
              <w:t>Mumbai, India</w:t>
            </w:r>
          </w:p>
          <w:p w14:paraId="41168690" w14:textId="77777777" w:rsidR="007D749A" w:rsidRPr="007D749A" w:rsidRDefault="007D749A" w:rsidP="007D749A">
            <w:pPr>
              <w:rPr>
                <w:sz w:val="20"/>
                <w:szCs w:val="20"/>
              </w:rPr>
            </w:pPr>
            <w:r w:rsidRPr="007D749A">
              <w:rPr>
                <w:sz w:val="20"/>
                <w:szCs w:val="20"/>
              </w:rPr>
              <w:t>June 2014</w:t>
            </w:r>
          </w:p>
        </w:tc>
      </w:tr>
    </w:tbl>
    <w:p w14:paraId="4727259E" w14:textId="77777777" w:rsidR="007D749A" w:rsidRPr="007D749A" w:rsidRDefault="007D749A" w:rsidP="007D749A">
      <w:pPr>
        <w:spacing w:after="0" w:line="240" w:lineRule="auto"/>
        <w:rPr>
          <w:sz w:val="20"/>
          <w:szCs w:val="20"/>
        </w:rPr>
      </w:pPr>
    </w:p>
    <w:p w14:paraId="43DAFBD6" w14:textId="77777777" w:rsidR="007D749A" w:rsidRPr="007D749A" w:rsidRDefault="007D749A" w:rsidP="007D749A">
      <w:pPr>
        <w:spacing w:after="0" w:line="240" w:lineRule="auto"/>
        <w:outlineLvl w:val="0"/>
        <w:rPr>
          <w:b/>
          <w:sz w:val="24"/>
          <w:szCs w:val="24"/>
          <w:u w:val="single"/>
        </w:rPr>
      </w:pPr>
      <w:r w:rsidRPr="007D749A">
        <w:rPr>
          <w:b/>
          <w:sz w:val="24"/>
          <w:szCs w:val="24"/>
          <w:u w:val="single"/>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2695"/>
      </w:tblGrid>
      <w:tr w:rsidR="007D749A" w:rsidRPr="007D749A" w14:paraId="47031CFD" w14:textId="77777777" w:rsidTr="007D749A">
        <w:tc>
          <w:tcPr>
            <w:tcW w:w="8095" w:type="dxa"/>
          </w:tcPr>
          <w:p w14:paraId="42FC07A0" w14:textId="77777777" w:rsidR="007D749A" w:rsidRPr="007D749A" w:rsidRDefault="007D749A" w:rsidP="007D749A">
            <w:pPr>
              <w:rPr>
                <w:b/>
                <w:sz w:val="20"/>
                <w:szCs w:val="20"/>
              </w:rPr>
            </w:pPr>
            <w:r w:rsidRPr="007D749A">
              <w:rPr>
                <w:b/>
                <w:sz w:val="20"/>
                <w:szCs w:val="20"/>
              </w:rPr>
              <w:t>Leap Forward Institute</w:t>
            </w:r>
          </w:p>
          <w:p w14:paraId="59BD5885" w14:textId="77777777" w:rsidR="007D749A" w:rsidRPr="007D749A" w:rsidRDefault="007D749A" w:rsidP="007D749A">
            <w:pPr>
              <w:numPr>
                <w:ilvl w:val="0"/>
                <w:numId w:val="10"/>
              </w:numPr>
              <w:contextualSpacing/>
              <w:rPr>
                <w:sz w:val="20"/>
                <w:szCs w:val="20"/>
              </w:rPr>
            </w:pPr>
            <w:r w:rsidRPr="007D749A">
              <w:rPr>
                <w:sz w:val="20"/>
                <w:szCs w:val="20"/>
              </w:rPr>
              <w:t>Managed, designed, and executed a social media strategy which included refining processes for developing and updating content on Twitter, Facebook, Instagram</w:t>
            </w:r>
          </w:p>
          <w:p w14:paraId="4FF9C686" w14:textId="77777777" w:rsidR="007D749A" w:rsidRPr="007D749A" w:rsidRDefault="007D749A" w:rsidP="007D749A">
            <w:pPr>
              <w:numPr>
                <w:ilvl w:val="0"/>
                <w:numId w:val="10"/>
              </w:numPr>
              <w:contextualSpacing/>
              <w:rPr>
                <w:sz w:val="20"/>
                <w:szCs w:val="20"/>
              </w:rPr>
            </w:pPr>
            <w:r w:rsidRPr="007D749A">
              <w:rPr>
                <w:sz w:val="20"/>
                <w:szCs w:val="20"/>
              </w:rPr>
              <w:t>Edited and redesigned organization website with a refined SEO strategy working alongside the organization’s president</w:t>
            </w:r>
          </w:p>
        </w:tc>
        <w:tc>
          <w:tcPr>
            <w:tcW w:w="2695" w:type="dxa"/>
          </w:tcPr>
          <w:p w14:paraId="3C41E536" w14:textId="77777777" w:rsidR="007D749A" w:rsidRPr="007D749A" w:rsidRDefault="007D749A" w:rsidP="007D749A">
            <w:pPr>
              <w:rPr>
                <w:sz w:val="20"/>
                <w:szCs w:val="20"/>
              </w:rPr>
            </w:pPr>
            <w:r w:rsidRPr="007D749A">
              <w:rPr>
                <w:sz w:val="20"/>
                <w:szCs w:val="20"/>
              </w:rPr>
              <w:t>Jan 2016 – March 2016</w:t>
            </w:r>
          </w:p>
        </w:tc>
      </w:tr>
      <w:tr w:rsidR="007D749A" w:rsidRPr="007D749A" w14:paraId="1DD47116" w14:textId="77777777" w:rsidTr="00EE03BB">
        <w:tc>
          <w:tcPr>
            <w:tcW w:w="8095" w:type="dxa"/>
          </w:tcPr>
          <w:p w14:paraId="5D7BDD9D" w14:textId="77777777" w:rsidR="007D749A" w:rsidRPr="007D749A" w:rsidRDefault="007D749A" w:rsidP="007D749A">
            <w:pPr>
              <w:rPr>
                <w:b/>
                <w:sz w:val="20"/>
                <w:szCs w:val="20"/>
              </w:rPr>
            </w:pPr>
          </w:p>
        </w:tc>
        <w:tc>
          <w:tcPr>
            <w:tcW w:w="2695" w:type="dxa"/>
          </w:tcPr>
          <w:p w14:paraId="73F1C9B7" w14:textId="77777777" w:rsidR="007D749A" w:rsidRPr="007D749A" w:rsidRDefault="007D749A" w:rsidP="007D749A">
            <w:pPr>
              <w:rPr>
                <w:sz w:val="20"/>
                <w:szCs w:val="20"/>
              </w:rPr>
            </w:pPr>
          </w:p>
        </w:tc>
      </w:tr>
      <w:tr w:rsidR="007D749A" w:rsidRPr="007D749A" w14:paraId="52734BEA" w14:textId="77777777" w:rsidTr="007D749A">
        <w:tc>
          <w:tcPr>
            <w:tcW w:w="8095" w:type="dxa"/>
          </w:tcPr>
          <w:p w14:paraId="7A03195A" w14:textId="77777777" w:rsidR="007D749A" w:rsidRPr="007D749A" w:rsidRDefault="007D749A" w:rsidP="007D749A">
            <w:pPr>
              <w:rPr>
                <w:b/>
                <w:sz w:val="20"/>
                <w:szCs w:val="20"/>
              </w:rPr>
            </w:pPr>
            <w:r w:rsidRPr="007D749A">
              <w:rPr>
                <w:b/>
                <w:sz w:val="20"/>
                <w:szCs w:val="20"/>
              </w:rPr>
              <w:t>Northeastern University New Ventures</w:t>
            </w:r>
          </w:p>
          <w:p w14:paraId="63F09305" w14:textId="77777777" w:rsidR="007D749A" w:rsidRPr="007D749A" w:rsidRDefault="007D749A" w:rsidP="007D749A">
            <w:pPr>
              <w:numPr>
                <w:ilvl w:val="0"/>
                <w:numId w:val="11"/>
              </w:numPr>
              <w:contextualSpacing/>
              <w:rPr>
                <w:sz w:val="20"/>
                <w:szCs w:val="20"/>
              </w:rPr>
            </w:pPr>
            <w:r w:rsidRPr="007D749A">
              <w:rPr>
                <w:sz w:val="20"/>
                <w:szCs w:val="20"/>
              </w:rPr>
              <w:t>Outreached to organizations to develop partnerships for student capstone projects</w:t>
            </w:r>
          </w:p>
          <w:p w14:paraId="1F451470" w14:textId="77777777" w:rsidR="007D749A" w:rsidRPr="007D749A" w:rsidRDefault="007D749A" w:rsidP="007D749A">
            <w:pPr>
              <w:numPr>
                <w:ilvl w:val="0"/>
                <w:numId w:val="11"/>
              </w:numPr>
              <w:contextualSpacing/>
              <w:rPr>
                <w:sz w:val="20"/>
                <w:szCs w:val="20"/>
              </w:rPr>
            </w:pPr>
            <w:r w:rsidRPr="007D749A">
              <w:rPr>
                <w:sz w:val="20"/>
                <w:szCs w:val="20"/>
              </w:rPr>
              <w:lastRenderedPageBreak/>
              <w:t>Collaborated with Sponsor Relations Manager to generate and analyze reports of prospective sponsors using MS Excel</w:t>
            </w:r>
          </w:p>
        </w:tc>
        <w:tc>
          <w:tcPr>
            <w:tcW w:w="2695" w:type="dxa"/>
          </w:tcPr>
          <w:p w14:paraId="382DDC90" w14:textId="77777777" w:rsidR="007D749A" w:rsidRPr="007D749A" w:rsidRDefault="007D749A" w:rsidP="007D749A">
            <w:pPr>
              <w:rPr>
                <w:sz w:val="20"/>
                <w:szCs w:val="20"/>
              </w:rPr>
            </w:pPr>
            <w:r w:rsidRPr="007D749A">
              <w:rPr>
                <w:sz w:val="20"/>
                <w:szCs w:val="20"/>
              </w:rPr>
              <w:lastRenderedPageBreak/>
              <w:t>Nov 2015 – Dec 2016</w:t>
            </w:r>
          </w:p>
        </w:tc>
      </w:tr>
    </w:tbl>
    <w:p w14:paraId="2C34346A" w14:textId="77777777" w:rsidR="007D749A" w:rsidRPr="007D749A" w:rsidRDefault="007D749A" w:rsidP="007D749A">
      <w:pPr>
        <w:spacing w:after="0"/>
        <w:rPr>
          <w:sz w:val="20"/>
          <w:szCs w:val="20"/>
        </w:rPr>
      </w:pPr>
    </w:p>
    <w:p w14:paraId="69CB8944" w14:textId="77777777" w:rsidR="007D749A" w:rsidRPr="007D749A" w:rsidRDefault="007D749A" w:rsidP="007D749A">
      <w:pPr>
        <w:spacing w:after="0"/>
        <w:rPr>
          <w:b/>
          <w:sz w:val="24"/>
          <w:szCs w:val="24"/>
          <w:u w:val="single"/>
        </w:rPr>
      </w:pPr>
      <w:r w:rsidRPr="007D749A">
        <w:rPr>
          <w:b/>
          <w:sz w:val="24"/>
          <w:szCs w:val="24"/>
          <w:u w:val="single"/>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2695"/>
      </w:tblGrid>
      <w:tr w:rsidR="007D749A" w:rsidRPr="007D749A" w14:paraId="0004B2F8" w14:textId="77777777" w:rsidTr="007D749A">
        <w:tc>
          <w:tcPr>
            <w:tcW w:w="8095" w:type="dxa"/>
          </w:tcPr>
          <w:p w14:paraId="405DEFD6" w14:textId="77777777" w:rsidR="007D749A" w:rsidRPr="007D749A" w:rsidRDefault="007D749A" w:rsidP="007D749A">
            <w:pPr>
              <w:rPr>
                <w:b/>
                <w:sz w:val="20"/>
                <w:szCs w:val="20"/>
              </w:rPr>
            </w:pPr>
            <w:r w:rsidRPr="007D749A">
              <w:rPr>
                <w:b/>
                <w:sz w:val="20"/>
                <w:szCs w:val="20"/>
              </w:rPr>
              <w:t>Project Management Intern</w:t>
            </w:r>
          </w:p>
          <w:p w14:paraId="6EC6C16D" w14:textId="77777777" w:rsidR="007D749A" w:rsidRPr="007D749A" w:rsidRDefault="007D749A" w:rsidP="007D749A">
            <w:pPr>
              <w:rPr>
                <w:i/>
                <w:sz w:val="20"/>
                <w:szCs w:val="20"/>
              </w:rPr>
            </w:pPr>
            <w:r w:rsidRPr="007D749A">
              <w:rPr>
                <w:i/>
                <w:sz w:val="20"/>
                <w:szCs w:val="20"/>
              </w:rPr>
              <w:t>TokuSaku Consulting</w:t>
            </w:r>
          </w:p>
          <w:p w14:paraId="59F766E3" w14:textId="77777777" w:rsidR="007D749A" w:rsidRPr="007D749A" w:rsidRDefault="007D749A" w:rsidP="007D749A">
            <w:pPr>
              <w:numPr>
                <w:ilvl w:val="0"/>
                <w:numId w:val="13"/>
              </w:numPr>
              <w:contextualSpacing/>
              <w:rPr>
                <w:sz w:val="20"/>
                <w:szCs w:val="20"/>
              </w:rPr>
            </w:pPr>
            <w:r w:rsidRPr="007D749A">
              <w:rPr>
                <w:sz w:val="20"/>
                <w:szCs w:val="20"/>
              </w:rPr>
              <w:t>Created project plan, project charter, resource allocation, and risk-mitigation plan for company’s website enhancement project and performed functional and technical data analysis using excel to inform processes and decisions</w:t>
            </w:r>
          </w:p>
          <w:p w14:paraId="0332E8B6" w14:textId="77777777" w:rsidR="007D749A" w:rsidRPr="007D749A" w:rsidRDefault="007D749A" w:rsidP="007D749A">
            <w:pPr>
              <w:numPr>
                <w:ilvl w:val="0"/>
                <w:numId w:val="13"/>
              </w:numPr>
              <w:contextualSpacing/>
              <w:rPr>
                <w:sz w:val="20"/>
                <w:szCs w:val="20"/>
              </w:rPr>
            </w:pPr>
            <w:r w:rsidRPr="007D749A">
              <w:rPr>
                <w:sz w:val="20"/>
                <w:szCs w:val="20"/>
              </w:rPr>
              <w:t>Liaised with senior leadership team to better understand needs, requirements, and business implementation</w:t>
            </w:r>
          </w:p>
          <w:p w14:paraId="53164437" w14:textId="77777777" w:rsidR="007D749A" w:rsidRPr="007D749A" w:rsidRDefault="007D749A" w:rsidP="007D749A">
            <w:pPr>
              <w:numPr>
                <w:ilvl w:val="0"/>
                <w:numId w:val="13"/>
              </w:numPr>
              <w:contextualSpacing/>
              <w:rPr>
                <w:sz w:val="20"/>
                <w:szCs w:val="20"/>
              </w:rPr>
            </w:pPr>
            <w:r w:rsidRPr="007D749A">
              <w:rPr>
                <w:iCs/>
                <w:color w:val="333333"/>
                <w:sz w:val="20"/>
                <w:szCs w:val="20"/>
                <w:shd w:val="clear" w:color="auto" w:fill="FFFFFF"/>
              </w:rPr>
              <w:t>Collaborated on a team of 5 to investigate existing business practices to develop a framework supporting company’s new website enhancement initiative for customer and client satisfaction</w:t>
            </w:r>
            <w:r w:rsidRPr="007D749A">
              <w:rPr>
                <w:color w:val="000000"/>
                <w:sz w:val="20"/>
                <w:szCs w:val="20"/>
              </w:rPr>
              <w:t xml:space="preserve"> </w:t>
            </w:r>
          </w:p>
        </w:tc>
        <w:tc>
          <w:tcPr>
            <w:tcW w:w="2695" w:type="dxa"/>
          </w:tcPr>
          <w:p w14:paraId="1843D15F" w14:textId="77777777" w:rsidR="007D749A" w:rsidRPr="007D749A" w:rsidRDefault="007D749A" w:rsidP="007D749A">
            <w:pPr>
              <w:rPr>
                <w:sz w:val="20"/>
                <w:szCs w:val="20"/>
              </w:rPr>
            </w:pPr>
            <w:r w:rsidRPr="007D749A">
              <w:rPr>
                <w:sz w:val="20"/>
                <w:szCs w:val="20"/>
              </w:rPr>
              <w:t>July 2016 – Sept 2016</w:t>
            </w:r>
          </w:p>
          <w:p w14:paraId="7CC3D664" w14:textId="77777777" w:rsidR="007D749A" w:rsidRPr="007D749A" w:rsidRDefault="007D749A" w:rsidP="007D749A">
            <w:pPr>
              <w:rPr>
                <w:sz w:val="20"/>
                <w:szCs w:val="20"/>
              </w:rPr>
            </w:pPr>
            <w:r w:rsidRPr="007D749A">
              <w:rPr>
                <w:sz w:val="20"/>
                <w:szCs w:val="20"/>
              </w:rPr>
              <w:t>Seattle, WA</w:t>
            </w:r>
          </w:p>
        </w:tc>
      </w:tr>
      <w:tr w:rsidR="007D749A" w:rsidRPr="007D749A" w14:paraId="35885D6C" w14:textId="77777777" w:rsidTr="00EE03BB">
        <w:tc>
          <w:tcPr>
            <w:tcW w:w="8095" w:type="dxa"/>
          </w:tcPr>
          <w:p w14:paraId="4F52724A" w14:textId="77777777" w:rsidR="007D749A" w:rsidRPr="007D749A" w:rsidRDefault="007D749A" w:rsidP="007D749A">
            <w:pPr>
              <w:rPr>
                <w:b/>
                <w:sz w:val="20"/>
                <w:szCs w:val="20"/>
              </w:rPr>
            </w:pPr>
          </w:p>
        </w:tc>
        <w:tc>
          <w:tcPr>
            <w:tcW w:w="2695" w:type="dxa"/>
          </w:tcPr>
          <w:p w14:paraId="28F76271" w14:textId="77777777" w:rsidR="007D749A" w:rsidRPr="007D749A" w:rsidRDefault="007D749A" w:rsidP="007D749A">
            <w:pPr>
              <w:rPr>
                <w:sz w:val="20"/>
                <w:szCs w:val="20"/>
              </w:rPr>
            </w:pPr>
          </w:p>
        </w:tc>
      </w:tr>
      <w:tr w:rsidR="007D749A" w:rsidRPr="007D749A" w14:paraId="254E3877" w14:textId="77777777" w:rsidTr="007D749A">
        <w:tc>
          <w:tcPr>
            <w:tcW w:w="8095" w:type="dxa"/>
          </w:tcPr>
          <w:p w14:paraId="4B74BFF1" w14:textId="77777777" w:rsidR="007D749A" w:rsidRPr="007D749A" w:rsidRDefault="007D749A" w:rsidP="007D749A">
            <w:pPr>
              <w:rPr>
                <w:b/>
                <w:sz w:val="20"/>
                <w:szCs w:val="20"/>
              </w:rPr>
            </w:pPr>
            <w:r w:rsidRPr="007D749A">
              <w:rPr>
                <w:b/>
                <w:sz w:val="20"/>
                <w:szCs w:val="20"/>
              </w:rPr>
              <w:t>Business Analyst</w:t>
            </w:r>
          </w:p>
          <w:p w14:paraId="58F453DF" w14:textId="77777777" w:rsidR="007D749A" w:rsidRPr="007D749A" w:rsidRDefault="007D749A" w:rsidP="007D749A">
            <w:pPr>
              <w:rPr>
                <w:i/>
                <w:sz w:val="20"/>
                <w:szCs w:val="20"/>
                <w:u w:val="single"/>
              </w:rPr>
            </w:pPr>
            <w:r>
              <w:rPr>
                <w:i/>
                <w:sz w:val="20"/>
                <w:szCs w:val="20"/>
                <w:u w:val="single"/>
              </w:rPr>
              <w:t>Engineye</w:t>
            </w:r>
            <w:r w:rsidRPr="007D749A">
              <w:rPr>
                <w:i/>
                <w:sz w:val="20"/>
                <w:szCs w:val="20"/>
                <w:u w:val="single"/>
              </w:rPr>
              <w:t>ars</w:t>
            </w:r>
          </w:p>
          <w:p w14:paraId="30426B41" w14:textId="77777777" w:rsidR="007D749A" w:rsidRPr="007D749A" w:rsidRDefault="007D749A" w:rsidP="007D749A">
            <w:pPr>
              <w:widowControl w:val="0"/>
              <w:numPr>
                <w:ilvl w:val="0"/>
                <w:numId w:val="12"/>
              </w:numPr>
              <w:autoSpaceDE w:val="0"/>
              <w:autoSpaceDN w:val="0"/>
              <w:adjustRightInd w:val="0"/>
              <w:spacing w:line="256" w:lineRule="exact"/>
              <w:ind w:left="360"/>
              <w:contextualSpacing/>
              <w:rPr>
                <w:sz w:val="20"/>
                <w:szCs w:val="20"/>
              </w:rPr>
            </w:pPr>
            <w:r w:rsidRPr="007D749A">
              <w:rPr>
                <w:sz w:val="20"/>
                <w:szCs w:val="20"/>
              </w:rPr>
              <w:t xml:space="preserve">Managed project that sought to resolve disconnect between industry and academia by integrating video lessons focused on practical application of curriculum into the classroom students, also resulting in an increase of 23% in website traffic </w:t>
            </w:r>
          </w:p>
          <w:p w14:paraId="7F195CE6" w14:textId="77777777" w:rsidR="007D749A" w:rsidRPr="007D749A" w:rsidRDefault="007D749A" w:rsidP="007D749A">
            <w:pPr>
              <w:widowControl w:val="0"/>
              <w:numPr>
                <w:ilvl w:val="0"/>
                <w:numId w:val="12"/>
              </w:numPr>
              <w:autoSpaceDE w:val="0"/>
              <w:autoSpaceDN w:val="0"/>
              <w:adjustRightInd w:val="0"/>
              <w:spacing w:line="256" w:lineRule="exact"/>
              <w:ind w:left="360"/>
              <w:contextualSpacing/>
              <w:rPr>
                <w:sz w:val="20"/>
                <w:szCs w:val="20"/>
              </w:rPr>
            </w:pPr>
            <w:r w:rsidRPr="007D749A">
              <w:rPr>
                <w:sz w:val="20"/>
                <w:szCs w:val="20"/>
              </w:rPr>
              <w:t>Created marketing strategy, designed collateral, built process flows, and documented artifacts for videos</w:t>
            </w:r>
          </w:p>
          <w:p w14:paraId="0B0DDDEB" w14:textId="77777777" w:rsidR="007D749A" w:rsidRPr="007D749A" w:rsidRDefault="007D749A" w:rsidP="007D749A">
            <w:pPr>
              <w:widowControl w:val="0"/>
              <w:numPr>
                <w:ilvl w:val="0"/>
                <w:numId w:val="12"/>
              </w:numPr>
              <w:autoSpaceDE w:val="0"/>
              <w:autoSpaceDN w:val="0"/>
              <w:adjustRightInd w:val="0"/>
              <w:spacing w:line="256" w:lineRule="exact"/>
              <w:ind w:left="360"/>
              <w:contextualSpacing/>
              <w:rPr>
                <w:sz w:val="20"/>
                <w:szCs w:val="20"/>
              </w:rPr>
            </w:pPr>
            <w:r w:rsidRPr="007D749A">
              <w:rPr>
                <w:sz w:val="20"/>
                <w:szCs w:val="20"/>
              </w:rPr>
              <w:t>Collected qualitative &amp; quantitative reports on issues faced by students using surveys, focus groups, and user interviews</w:t>
            </w:r>
          </w:p>
        </w:tc>
        <w:tc>
          <w:tcPr>
            <w:tcW w:w="2695" w:type="dxa"/>
          </w:tcPr>
          <w:p w14:paraId="2E072550" w14:textId="77777777" w:rsidR="007D749A" w:rsidRPr="007D749A" w:rsidRDefault="007D749A" w:rsidP="007D749A">
            <w:pPr>
              <w:rPr>
                <w:sz w:val="20"/>
                <w:szCs w:val="20"/>
              </w:rPr>
            </w:pPr>
            <w:r w:rsidRPr="007D749A">
              <w:rPr>
                <w:sz w:val="20"/>
                <w:szCs w:val="20"/>
              </w:rPr>
              <w:t>Jan 2013 – Jan 2014</w:t>
            </w:r>
          </w:p>
          <w:p w14:paraId="632F3697" w14:textId="77777777" w:rsidR="007D749A" w:rsidRPr="007D749A" w:rsidRDefault="007D749A" w:rsidP="007D749A">
            <w:pPr>
              <w:rPr>
                <w:sz w:val="20"/>
                <w:szCs w:val="20"/>
              </w:rPr>
            </w:pPr>
            <w:r w:rsidRPr="007D749A">
              <w:rPr>
                <w:sz w:val="20"/>
                <w:szCs w:val="20"/>
              </w:rPr>
              <w:t>Mumbai, India</w:t>
            </w:r>
          </w:p>
        </w:tc>
      </w:tr>
    </w:tbl>
    <w:p w14:paraId="44D8FF80" w14:textId="77777777" w:rsidR="007D749A" w:rsidRPr="007D749A" w:rsidRDefault="007D749A" w:rsidP="007D749A">
      <w:pPr>
        <w:spacing w:after="0"/>
        <w:rPr>
          <w:b/>
          <w:sz w:val="20"/>
          <w:szCs w:val="20"/>
          <w:u w:val="single"/>
        </w:rPr>
      </w:pPr>
    </w:p>
    <w:p w14:paraId="53CEBC46" w14:textId="77777777" w:rsidR="007D749A" w:rsidRPr="007D749A" w:rsidRDefault="007D749A" w:rsidP="007D749A">
      <w:pPr>
        <w:spacing w:after="0"/>
        <w:rPr>
          <w:b/>
          <w:sz w:val="24"/>
          <w:szCs w:val="24"/>
          <w:u w:val="single"/>
        </w:rPr>
      </w:pPr>
      <w:r w:rsidRPr="007D749A">
        <w:rPr>
          <w:b/>
          <w:sz w:val="24"/>
          <w:szCs w:val="24"/>
          <w:u w:val="single"/>
        </w:rPr>
        <w:t>SKILLS:</w:t>
      </w:r>
    </w:p>
    <w:p w14:paraId="3D199D0D" w14:textId="77777777" w:rsidR="007D749A" w:rsidRPr="007D749A" w:rsidRDefault="007D749A" w:rsidP="007D749A">
      <w:pPr>
        <w:spacing w:after="0"/>
        <w:rPr>
          <w:sz w:val="20"/>
          <w:szCs w:val="20"/>
        </w:rPr>
      </w:pPr>
      <w:r w:rsidRPr="007D749A">
        <w:rPr>
          <w:sz w:val="20"/>
          <w:szCs w:val="20"/>
        </w:rPr>
        <w:t>Project Management Tools &amp; Skills: MS Project, Risk Mitigation, Agile Methodology</w:t>
      </w:r>
    </w:p>
    <w:p w14:paraId="1AAACA7A" w14:textId="77777777" w:rsidR="007D749A" w:rsidRPr="007D749A" w:rsidRDefault="007D749A" w:rsidP="007D749A">
      <w:pPr>
        <w:spacing w:after="0"/>
        <w:rPr>
          <w:sz w:val="20"/>
          <w:szCs w:val="20"/>
        </w:rPr>
      </w:pPr>
      <w:r w:rsidRPr="007D749A">
        <w:rPr>
          <w:sz w:val="20"/>
          <w:szCs w:val="20"/>
        </w:rPr>
        <w:t>Basic Computer Software: MS Office Suite, Adobe Suite</w:t>
      </w:r>
    </w:p>
    <w:p w14:paraId="25265A20" w14:textId="77777777" w:rsidR="007D749A" w:rsidRPr="007D749A" w:rsidRDefault="007D749A" w:rsidP="007D749A">
      <w:pPr>
        <w:spacing w:after="0"/>
        <w:rPr>
          <w:sz w:val="20"/>
          <w:szCs w:val="20"/>
        </w:rPr>
      </w:pPr>
      <w:r w:rsidRPr="007D749A">
        <w:rPr>
          <w:sz w:val="20"/>
          <w:szCs w:val="20"/>
        </w:rPr>
        <w:t>Languages: Spanish, Hindi</w:t>
      </w:r>
    </w:p>
    <w:p w14:paraId="4B5C531E" w14:textId="77777777" w:rsidR="008925CC" w:rsidRPr="008925CC" w:rsidRDefault="008925CC" w:rsidP="008925CC">
      <w:pPr>
        <w:spacing w:after="0" w:line="240" w:lineRule="auto"/>
        <w:rPr>
          <w:rFonts w:ascii="Times New Roman" w:eastAsia="Times New Roman" w:hAnsi="Times New Roman" w:cs="Times New Roman"/>
          <w:sz w:val="24"/>
          <w:szCs w:val="24"/>
        </w:rPr>
      </w:pPr>
    </w:p>
    <w:p w14:paraId="2FED8968" w14:textId="77777777" w:rsidR="00370B71" w:rsidRDefault="00370B71"/>
    <w:sectPr w:rsidR="00370B71" w:rsidSect="000A6A93">
      <w:pgSz w:w="12240" w:h="15840"/>
      <w:pgMar w:top="720" w:right="720" w:bottom="432"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3CEAB" w14:textId="77777777" w:rsidR="00341640" w:rsidRDefault="00341640" w:rsidP="000A6A93">
      <w:pPr>
        <w:spacing w:after="0" w:line="240" w:lineRule="auto"/>
      </w:pPr>
      <w:r>
        <w:separator/>
      </w:r>
    </w:p>
  </w:endnote>
  <w:endnote w:type="continuationSeparator" w:id="0">
    <w:p w14:paraId="1C58662E" w14:textId="77777777" w:rsidR="00341640" w:rsidRDefault="00341640" w:rsidP="000A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9F292" w14:textId="77777777" w:rsidR="00341640" w:rsidRDefault="00341640" w:rsidP="000A6A93">
      <w:pPr>
        <w:spacing w:after="0" w:line="240" w:lineRule="auto"/>
      </w:pPr>
      <w:r>
        <w:separator/>
      </w:r>
    </w:p>
  </w:footnote>
  <w:footnote w:type="continuationSeparator" w:id="0">
    <w:p w14:paraId="7E8CA74B" w14:textId="77777777" w:rsidR="00341640" w:rsidRDefault="00341640" w:rsidP="000A6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41"/>
    <w:multiLevelType w:val="hybridMultilevel"/>
    <w:tmpl w:val="07E2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3216"/>
    <w:multiLevelType w:val="multilevel"/>
    <w:tmpl w:val="884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699"/>
    <w:multiLevelType w:val="hybridMultilevel"/>
    <w:tmpl w:val="BAA4D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33206"/>
    <w:multiLevelType w:val="multilevel"/>
    <w:tmpl w:val="9E0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57DA"/>
    <w:multiLevelType w:val="hybridMultilevel"/>
    <w:tmpl w:val="0584E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77CA3"/>
    <w:multiLevelType w:val="hybridMultilevel"/>
    <w:tmpl w:val="8850D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D6370"/>
    <w:multiLevelType w:val="hybridMultilevel"/>
    <w:tmpl w:val="D21C30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61CCA"/>
    <w:multiLevelType w:val="hybridMultilevel"/>
    <w:tmpl w:val="6966CA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F7D44"/>
    <w:multiLevelType w:val="multilevel"/>
    <w:tmpl w:val="D99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E7701"/>
    <w:multiLevelType w:val="multilevel"/>
    <w:tmpl w:val="54A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00CCB"/>
    <w:multiLevelType w:val="multilevel"/>
    <w:tmpl w:val="E17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D64D4"/>
    <w:multiLevelType w:val="multilevel"/>
    <w:tmpl w:val="D0F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D5261"/>
    <w:multiLevelType w:val="multilevel"/>
    <w:tmpl w:val="5A6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8"/>
  </w:num>
  <w:num w:numId="5">
    <w:abstractNumId w:val="10"/>
  </w:num>
  <w:num w:numId="6">
    <w:abstractNumId w:val="9"/>
  </w:num>
  <w:num w:numId="7">
    <w:abstractNumId w:val="3"/>
  </w:num>
  <w:num w:numId="8">
    <w:abstractNumId w:val="7"/>
  </w:num>
  <w:num w:numId="9">
    <w:abstractNumId w:val="6"/>
  </w:num>
  <w:num w:numId="10">
    <w:abstractNumId w:val="4"/>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CC"/>
    <w:rsid w:val="000A6A93"/>
    <w:rsid w:val="001F1760"/>
    <w:rsid w:val="00341640"/>
    <w:rsid w:val="00370B71"/>
    <w:rsid w:val="006313E5"/>
    <w:rsid w:val="007D749A"/>
    <w:rsid w:val="008925CC"/>
    <w:rsid w:val="00917DD2"/>
    <w:rsid w:val="009D0834"/>
    <w:rsid w:val="00A04E32"/>
    <w:rsid w:val="00CF3D4F"/>
    <w:rsid w:val="00D24830"/>
    <w:rsid w:val="00EE03BB"/>
    <w:rsid w:val="00F13C73"/>
    <w:rsid w:val="00F938EF"/>
    <w:rsid w:val="00FC38FC"/>
    <w:rsid w:val="00FD5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06844"/>
  <w15:docId w15:val="{EC858959-0F51-4FD7-8A02-DE159B9F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CC"/>
    <w:rPr>
      <w:rFonts w:ascii="Segoe UI" w:hAnsi="Segoe UI" w:cs="Segoe UI"/>
      <w:sz w:val="18"/>
      <w:szCs w:val="18"/>
    </w:rPr>
  </w:style>
  <w:style w:type="table" w:styleId="TableGrid">
    <w:name w:val="Table Grid"/>
    <w:basedOn w:val="TableNormal"/>
    <w:uiPriority w:val="39"/>
    <w:rsid w:val="007D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A93"/>
  </w:style>
  <w:style w:type="paragraph" w:styleId="Footer">
    <w:name w:val="footer"/>
    <w:basedOn w:val="Normal"/>
    <w:link w:val="FooterChar"/>
    <w:uiPriority w:val="99"/>
    <w:unhideWhenUsed/>
    <w:rsid w:val="000A6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A93"/>
  </w:style>
  <w:style w:type="character" w:styleId="Hyperlink">
    <w:name w:val="Hyperlink"/>
    <w:basedOn w:val="DefaultParagraphFont"/>
    <w:uiPriority w:val="99"/>
    <w:unhideWhenUsed/>
    <w:rsid w:val="001F1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82417">
      <w:bodyDiv w:val="1"/>
      <w:marLeft w:val="0"/>
      <w:marRight w:val="0"/>
      <w:marTop w:val="0"/>
      <w:marBottom w:val="0"/>
      <w:divBdr>
        <w:top w:val="none" w:sz="0" w:space="0" w:color="auto"/>
        <w:left w:val="none" w:sz="0" w:space="0" w:color="auto"/>
        <w:bottom w:val="none" w:sz="0" w:space="0" w:color="auto"/>
        <w:right w:val="none" w:sz="0" w:space="0" w:color="auto"/>
      </w:divBdr>
      <w:divsChild>
        <w:div w:id="1656302155">
          <w:marLeft w:val="0"/>
          <w:marRight w:val="0"/>
          <w:marTop w:val="0"/>
          <w:marBottom w:val="0"/>
          <w:divBdr>
            <w:top w:val="none" w:sz="0" w:space="0" w:color="auto"/>
            <w:left w:val="none" w:sz="0" w:space="0" w:color="auto"/>
            <w:bottom w:val="none" w:sz="0" w:space="0" w:color="auto"/>
            <w:right w:val="none" w:sz="0" w:space="0" w:color="auto"/>
          </w:divBdr>
        </w:div>
        <w:div w:id="979724304">
          <w:marLeft w:val="0"/>
          <w:marRight w:val="0"/>
          <w:marTop w:val="0"/>
          <w:marBottom w:val="0"/>
          <w:divBdr>
            <w:top w:val="none" w:sz="0" w:space="0" w:color="auto"/>
            <w:left w:val="none" w:sz="0" w:space="0" w:color="auto"/>
            <w:bottom w:val="none" w:sz="0" w:space="0" w:color="auto"/>
            <w:right w:val="none" w:sz="0" w:space="0" w:color="auto"/>
          </w:divBdr>
        </w:div>
        <w:div w:id="1260987359">
          <w:marLeft w:val="0"/>
          <w:marRight w:val="0"/>
          <w:marTop w:val="0"/>
          <w:marBottom w:val="0"/>
          <w:divBdr>
            <w:top w:val="none" w:sz="0" w:space="0" w:color="auto"/>
            <w:left w:val="none" w:sz="0" w:space="0" w:color="auto"/>
            <w:bottom w:val="none" w:sz="0" w:space="0" w:color="auto"/>
            <w:right w:val="none" w:sz="0" w:space="0" w:color="auto"/>
          </w:divBdr>
        </w:div>
        <w:div w:id="114754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s.neu.edu/student-resources/career-resources-workshops.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mpleresume@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Sharon</dc:creator>
  <cp:keywords/>
  <dc:description/>
  <cp:lastModifiedBy>Phillips, Karen</cp:lastModifiedBy>
  <cp:revision>2</cp:revision>
  <cp:lastPrinted>2016-11-07T22:39:00Z</cp:lastPrinted>
  <dcterms:created xsi:type="dcterms:W3CDTF">2020-08-21T14:39:00Z</dcterms:created>
  <dcterms:modified xsi:type="dcterms:W3CDTF">2020-08-21T14:39:00Z</dcterms:modified>
</cp:coreProperties>
</file>