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cs="Times New Roman"/>
          <w:color w:val="000000"/>
          <w:sz w:val="24"/>
          <w:szCs w:val="24"/>
        </w:rPr>
      </w:pPr>
      <w:r>
        <w:rPr>
          <w:rFonts w:cs="Times New Roman"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s="Times New Roman"/>
          <w:color w:val="000000"/>
          <w:sz w:val="24"/>
          <w:szCs w:val="24"/>
        </w:rPr>
      </w:pPr>
      <w:bookmarkStart w:id="0" w:name="introduction"/>
      <w:bookmarkEnd w:id="0"/>
      <w:r>
        <w:rPr>
          <w:rFonts w:cs="Times New Roman" w:ascii="Times New Roman" w:hAnsi="Times New Roman"/>
          <w:color w:val="000000"/>
          <w:sz w:val="24"/>
          <w:szCs w:val="24"/>
        </w:rPr>
        <w:t>Introduction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March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s="Times New Roman"/>
          <w:color w:val="000000"/>
          <w:sz w:val="24"/>
          <w:szCs w:val="24"/>
        </w:rPr>
      </w:pPr>
      <w:bookmarkStart w:id="1" w:name="literature-review"/>
      <w:bookmarkEnd w:id="1"/>
      <w:r>
        <w:rPr>
          <w:rFonts w:cs="Times New Roman" w:ascii="Times New Roman" w:hAnsi="Times New Roman"/>
          <w:color w:val="000000"/>
          <w:sz w:val="24"/>
          <w:szCs w:val="24"/>
        </w:rPr>
        <w:t>Literature Review</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 How repositories are established within their host institutions and how they interface with content producers turn out to be critical.</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cs="Times New Roman" w:ascii="Times New Roman" w:hAnsi="Times New Roman"/>
          <w:color w:val="000000"/>
        </w:rPr>
        <w:tab/>
        <w:t xml:space="preserve">The literature on library practices and responsibilities describes how new policies and practices around communication </w:t>
      </w:r>
      <w:ins w:id="0" w:author="Unknown Author" w:date="2015-05-19T18:29:00Z">
        <w:r>
          <w:rPr>
            <w:rFonts w:cs="Times New Roman" w:ascii="Times New Roman" w:hAnsi="Times New Roman"/>
            <w:color w:val="000000"/>
          </w:rPr>
          <w:t xml:space="preserve">and engagement </w:t>
        </w:r>
      </w:ins>
      <w:r>
        <w:rPr>
          <w:rFonts w:cs="Times New Roman" w:ascii="Times New Roman" w:hAnsi="Times New Roman"/>
          <w:color w:val="000000"/>
        </w:rPr>
        <w:t xml:space="preserve">with the scientific community </w:t>
      </w:r>
      <w:del w:id="1" w:author="Unknown Author" w:date="2015-05-19T18:26:00Z">
        <w:r>
          <w:rPr>
            <w:rFonts w:cs="Times New Roman" w:ascii="Times New Roman" w:hAnsi="Times New Roman"/>
            <w:color w:val="000000"/>
          </w:rPr>
          <w:delText>have been critical to the success of data repositories</w:delText>
        </w:r>
      </w:del>
      <w:ins w:id="2" w:author="Unknown Author" w:date="2015-05-19T18:26:00Z">
        <w:r>
          <w:rPr>
            <w:rFonts w:cs="Times New Roman" w:ascii="Times New Roman" w:hAnsi="Times New Roman"/>
            <w:color w:val="000000"/>
          </w:rPr>
          <w:t xml:space="preserve">will be critical in the </w:t>
        </w:r>
      </w:ins>
      <w:ins w:id="3" w:author="Unknown Author" w:date="2015-05-20T11:34:00Z">
        <w:r>
          <w:rPr>
            <w:rFonts w:eastAsia="Cambria" w:cs="Times New Roman" w:ascii="Times New Roman" w:hAnsi="Times New Roman"/>
            <w:color w:val="000000"/>
          </w:rPr>
          <w:t>development</w:t>
        </w:r>
      </w:ins>
      <w:ins w:id="4" w:author="Unknown Author" w:date="2015-05-20T11:34:00Z">
        <w:r>
          <w:rPr>
            <w:rFonts w:cs="Times New Roman" w:ascii="Times New Roman" w:hAnsi="Times New Roman"/>
            <w:color w:val="000000"/>
          </w:rPr>
          <w:t xml:space="preserve"> of successful</w:t>
        </w:r>
      </w:ins>
      <w:ins w:id="5" w:author="Unknown Author" w:date="2015-05-19T18:27:00Z">
        <w:r>
          <w:rPr>
            <w:rFonts w:cs="Times New Roman" w:ascii="Times New Roman" w:hAnsi="Times New Roman"/>
            <w:color w:val="000000"/>
          </w:rPr>
          <w:t xml:space="preserve"> research data</w:t>
        </w:r>
      </w:ins>
      <w:ins w:id="6" w:author="Unknown Author" w:date="2015-05-20T11:34:00Z">
        <w:r>
          <w:rPr>
            <w:rFonts w:cs="Times New Roman" w:ascii="Times New Roman" w:hAnsi="Times New Roman"/>
            <w:color w:val="000000"/>
          </w:rPr>
          <w:t xml:space="preserve"> repositories</w:t>
        </w:r>
      </w:ins>
      <w:ins w:id="7" w:author="Unknown Author" w:date="2015-05-19T18:32:00Z">
        <w:r>
          <w:rPr>
            <w:rFonts w:cs="Times New Roman" w:ascii="Times New Roman" w:hAnsi="Times New Roman"/>
            <w:color w:val="000000"/>
          </w:rPr>
          <w:t xml:space="preserve"> that enhance scholarly practice</w:t>
        </w:r>
      </w:ins>
      <w:ins w:id="8" w:author="Unknown Author" w:date="2015-05-19T18:30:00Z">
        <w:r>
          <w:rPr>
            <w:rFonts w:cs="Times New Roman" w:ascii="Times New Roman" w:hAnsi="Times New Roman"/>
            <w:color w:val="000000"/>
          </w:rPr>
          <w:t xml:space="preserve"> (Ogburn, 2010)</w:t>
        </w:r>
      </w:ins>
      <w:r>
        <w:rPr>
          <w:rFonts w:cs="Times New Roman" w:ascii="Times New Roman" w:hAnsi="Times New Roman"/>
          <w:color w:val="000000"/>
        </w:rPr>
        <w:t xml:space="preserve">.  Purdue’s Data Curation Center (DCC), for example, has developed a process for interviewing researchers about their data curation needs in contributing to data repositories (Carlson, 2012).  </w:t>
      </w:r>
      <w:ins w:id="9" w:author="Unknown Author" w:date="2015-05-19T18:25:00Z">
        <w:r>
          <w:rPr>
            <w:rFonts w:cs="Times New Roman" w:ascii="Times New Roman" w:hAnsi="Times New Roman"/>
            <w:color w:val="000000"/>
          </w:rPr>
          <w:t>From these interview</w:t>
        </w:r>
      </w:ins>
      <w:ins w:id="10" w:author="Unknown Author" w:date="2015-05-19T18:26:00Z">
        <w:r>
          <w:rPr>
            <w:rFonts w:cs="Times New Roman" w:ascii="Times New Roman" w:hAnsi="Times New Roman"/>
            <w:color w:val="000000"/>
          </w:rPr>
          <w:t xml:space="preserve">s, </w:t>
        </w:r>
      </w:ins>
      <w:r>
        <w:rPr>
          <w:rFonts w:cs="Times New Roman" w:ascii="Times New Roman" w:hAnsi="Times New Roman"/>
          <w:color w:val="000000"/>
        </w:rPr>
        <w:t>Carlson (2012) finds that “services that do not align with real-world needs of researchers will not be used.”  Librarians</w:t>
      </w:r>
      <w:del w:id="11" w:author="Unknown Author" w:date="2015-05-19T18:56:00Z">
        <w:r>
          <w:rPr>
            <w:rFonts w:cs="Times New Roman" w:ascii="Times New Roman" w:hAnsi="Times New Roman"/>
            <w:color w:val="000000"/>
          </w:rPr>
          <w:delText>,</w:delText>
        </w:r>
      </w:del>
      <w:r>
        <w:rPr>
          <w:rFonts w:cs="Times New Roman"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w:t>
      </w:r>
      <w:del w:id="12" w:author="Unknown Author" w:date="2015-05-20T11:39:00Z">
        <w:r>
          <w:rPr>
            <w:rFonts w:cs="Times New Roman" w:ascii="Times New Roman" w:hAnsi="Times New Roman"/>
            <w:strike/>
            <w:color w:val="000000"/>
          </w:rPr>
          <w:delText xml:space="preserve">Some predict that the role of liaison librarians in data repository building will increase: Researchers will welcome assistance in reducing the burden of describing and preparing data for preservation, and this will convince more researchers to contribute data </w:delText>
        </w:r>
      </w:del>
      <w:ins w:id="13" w:author="Unknown Author" w:date="2015-05-20T11:37:00Z">
        <w:r>
          <w:rPr>
            <w:rFonts w:cs="Times New Roman" w:ascii="Times New Roman" w:hAnsi="Times New Roman"/>
            <w:color w:val="000000"/>
          </w:rPr>
          <w:t>Librarians acting in a liaison capacity can also guide and assist researchers in research data management tools, practices, and systems that make it easi</w:t>
        </w:r>
      </w:ins>
      <w:ins w:id="14" w:author="Unknown Author" w:date="2015-05-20T11:38:00Z">
        <w:r>
          <w:rPr>
            <w:rFonts w:cs="Times New Roman" w:ascii="Times New Roman" w:hAnsi="Times New Roman"/>
            <w:color w:val="000000"/>
          </w:rPr>
          <w:t>er for the latter to describe and prepare their data for preservation</w:t>
        </w:r>
      </w:ins>
      <w:ins w:id="15" w:author="Unknown Author" w:date="2015-05-22T11:19:00Z">
        <w:r>
          <w:rPr>
            <w:rFonts w:cs="Times New Roman" w:ascii="Times New Roman" w:hAnsi="Times New Roman"/>
            <w:color w:val="000000"/>
          </w:rPr>
          <w:t xml:space="preserve"> </w:t>
        </w:r>
      </w:ins>
      <w:r>
        <w:rPr>
          <w:rFonts w:cs="Times New Roman" w:ascii="Times New Roman" w:hAnsi="Times New Roman"/>
          <w:color w:val="000000"/>
        </w:rPr>
        <w:t xml:space="preserve">(McLure, Level, Cranston, Oehlerts, &amp; Culbertson, 2014).  The Databrary team’s experiences working with investigators to curate research data bear out these </w:t>
      </w:r>
      <w:del w:id="16" w:author="Unknown Author" w:date="2015-05-20T11:38:00Z">
        <w:r>
          <w:rPr>
            <w:rFonts w:cs="Times New Roman" w:ascii="Times New Roman" w:hAnsi="Times New Roman"/>
            <w:color w:val="000000"/>
          </w:rPr>
          <w:delText>predictions</w:delText>
        </w:r>
      </w:del>
      <w:ins w:id="17" w:author="Unknown Author" w:date="2015-05-20T11:38:00Z">
        <w:r>
          <w:rPr>
            <w:rFonts w:cs="Times New Roman" w:ascii="Times New Roman" w:hAnsi="Times New Roman"/>
            <w:color w:val="000000"/>
          </w:rPr>
          <w:t>observations</w:t>
        </w:r>
      </w:ins>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ab/>
        <w:t>Developing successful data repositories require</w:t>
      </w:r>
      <w:del w:id="18" w:author="Unknown Author" w:date="2015-05-20T12:08:00Z">
        <w:r>
          <w:rPr>
            <w:rFonts w:cs="Times New Roman" w:ascii="Times New Roman" w:hAnsi="Times New Roman"/>
            <w:color w:val="000000"/>
          </w:rPr>
          <w:delText>s</w:delText>
        </w:r>
      </w:del>
      <w:ins w:id="19" w:author="Unknown Author" w:date="2015-05-20T11:49:00Z">
        <w:r>
          <w:rPr>
            <w:rFonts w:cs="Times New Roman" w:ascii="Times New Roman" w:hAnsi="Times New Roman"/>
            <w:color w:val="000000"/>
          </w:rPr>
          <w:t xml:space="preserve"> new</w:t>
        </w:r>
      </w:ins>
      <w:r>
        <w:rPr>
          <w:rFonts w:cs="Times New Roman" w:ascii="Times New Roman" w:hAnsi="Times New Roman"/>
          <w:color w:val="000000"/>
        </w:rPr>
        <w:t xml:space="preserve"> practices for managing workflows involving technology and metadata creation.  Research data include</w:t>
      </w:r>
      <w:del w:id="20" w:author="Lisa Steiger" w:date="2015-05-21T16:54:00Z">
        <w:r>
          <w:rPr>
            <w:rFonts w:cs="Times New Roman" w:ascii="Times New Roman" w:hAnsi="Times New Roman"/>
            <w:color w:val="000000"/>
          </w:rPr>
          <w:delText>s</w:delText>
        </w:r>
      </w:del>
      <w:r>
        <w:rPr>
          <w:rFonts w:cs="Times New Roman" w:ascii="Times New Roman" w:hAnsi="Times New Roman"/>
          <w:color w:val="000000"/>
        </w:rPr>
        <w:t xml:space="preserv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w:t>
      </w:r>
      <w:ins w:id="21" w:author="Unknown Author" w:date="2015-05-20T11:50:00Z">
        <w:r>
          <w:rPr>
            <w:rFonts w:cs="Times New Roman" w:ascii="Times New Roman" w:hAnsi="Times New Roman"/>
            <w:color w:val="000000"/>
          </w:rPr>
          <w:t xml:space="preserve"> </w:t>
        </w:r>
      </w:ins>
      <w:ins w:id="22" w:author="Unknown Author" w:date="2015-05-20T11:51:00Z">
        <w:r>
          <w:rPr>
            <w:rFonts w:cs="Times New Roman" w:ascii="Times New Roman" w:hAnsi="Times New Roman"/>
            <w:color w:val="000000"/>
          </w:rPr>
          <w:t>Libraries are a natural place for these new role</w:t>
        </w:r>
      </w:ins>
      <w:ins w:id="23" w:author="Unknown Author" w:date="2015-05-20T11:52:00Z">
        <w:r>
          <w:rPr>
            <w:rFonts w:cs="Times New Roman" w:ascii="Times New Roman" w:hAnsi="Times New Roman"/>
            <w:color w:val="000000"/>
          </w:rPr>
          <w:t xml:space="preserve">s and practices to emerge, but they are not trivial shifts that include also the </w:t>
        </w:r>
      </w:ins>
      <w:ins w:id="24" w:author="Unknown Author" w:date="2015-05-20T11:54:00Z">
        <w:r>
          <w:rPr>
            <w:rFonts w:cs="Times New Roman" w:ascii="Times New Roman" w:hAnsi="Times New Roman"/>
            <w:color w:val="000000"/>
          </w:rPr>
          <w:t>reorganization of roles, positions, and library infrastructure</w:t>
        </w:r>
      </w:ins>
      <w:ins w:id="25" w:author="Unknown Author" w:date="2015-05-20T11:55:00Z">
        <w:r>
          <w:rPr>
            <w:rFonts w:cs="Times New Roman" w:ascii="Times New Roman" w:hAnsi="Times New Roman"/>
            <w:color w:val="000000"/>
          </w:rPr>
          <w:t xml:space="preserve"> to support research data curation (Giarlo, 2013).</w:t>
        </w:r>
      </w:ins>
      <w:r>
        <w:rPr>
          <w:rFonts w:cs="Times New Roman" w:ascii="Times New Roman" w:hAnsi="Times New Roman"/>
          <w:color w:val="000000"/>
        </w:rPr>
        <w:t xml:space="preserve">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s="Times New Roman"/>
          <w:color w:val="000000"/>
          <w:sz w:val="24"/>
          <w:szCs w:val="24"/>
        </w:rPr>
      </w:pPr>
      <w:bookmarkStart w:id="2" w:name="description-of-services"/>
      <w:bookmarkEnd w:id="2"/>
      <w:r>
        <w:rPr>
          <w:rFonts w:cs="Times New Roman" w:ascii="Times New Roman" w:hAnsi="Times New Roman"/>
          <w:color w:val="000000"/>
          <w:sz w:val="24"/>
          <w:szCs w:val="24"/>
        </w:rPr>
        <w:t>Description of Services</w:t>
      </w:r>
    </w:p>
    <w:p>
      <w:pPr>
        <w:pStyle w:val="Normal"/>
        <w:spacing w:lineRule="auto" w:line="480" w:before="0" w:after="0"/>
        <w:rPr/>
      </w:pPr>
      <w:r>
        <w:rPr>
          <w:rFonts w:cs="Times New Roman" w:ascii="Times New Roman" w:hAnsi="Times New Roman"/>
          <w:color w:val="000000"/>
        </w:rPr>
        <w:tab/>
        <w:t xml:space="preserve">Databrary’s core </w:t>
      </w:r>
      <w:del w:id="26" w:author="Unknown Author" w:date="2015-05-20T12:12:00Z">
        <w:r>
          <w:rPr>
            <w:rFonts w:cs="Times New Roman" w:ascii="Times New Roman" w:hAnsi="Times New Roman"/>
            <w:color w:val="000000"/>
          </w:rPr>
          <w:delText>competencies</w:delText>
        </w:r>
      </w:del>
      <w:ins w:id="27" w:author="Unknown Author" w:date="2015-05-20T12:12:00Z">
        <w:r>
          <w:rPr>
            <w:rFonts w:cs="Times New Roman" w:ascii="Times New Roman" w:hAnsi="Times New Roman"/>
            <w:color w:val="000000"/>
          </w:rPr>
          <w:t>strengths</w:t>
        </w:r>
      </w:ins>
      <w:r>
        <w:rPr>
          <w:rFonts w:cs="Times New Roman" w:ascii="Times New Roman" w:hAnsi="Times New Roman"/>
          <w:color w:val="000000"/>
        </w:rPr>
        <w:t xml:space="preserve"> are a focus on community outreach and the provision of services for scholarly communication,</w:t>
      </w:r>
      <w:del w:id="28" w:author="Lisa Steiger" w:date="2015-05-21T16:55:00Z">
        <w:r>
          <w:rPr>
            <w:rFonts w:cs="Times New Roman" w:ascii="Times New Roman" w:hAnsi="Times New Roman"/>
            <w:color w:val="000000"/>
          </w:rPr>
          <w:delText xml:space="preserve"> </w:delText>
        </w:r>
      </w:del>
      <w:del w:id="29" w:author="Unknown Author" w:date="2015-05-20T12:09:00Z">
        <w:r>
          <w:rPr>
            <w:rFonts w:cs="Times New Roman" w:ascii="Times New Roman" w:hAnsi="Times New Roman"/>
            <w:color w:val="000000"/>
          </w:rPr>
          <w:delText>support from institutional partners</w:delText>
        </w:r>
      </w:del>
      <w:ins w:id="30" w:author="Unknown Author" w:date="2015-05-20T12:10:00Z">
        <w:r>
          <w:rPr>
            <w:rFonts w:cs="Times New Roman" w:ascii="Times New Roman" w:hAnsi="Times New Roman"/>
            <w:color w:val="000000"/>
          </w:rPr>
          <w:t xml:space="preserve"> the </w:t>
        </w:r>
      </w:ins>
      <w:ins w:id="31" w:author="Unknown Author" w:date="2015-05-20T12:09:00Z">
        <w:r>
          <w:rPr>
            <w:rFonts w:cs="Times New Roman" w:ascii="Times New Roman" w:hAnsi="Times New Roman"/>
            <w:color w:val="000000"/>
          </w:rPr>
          <w:t xml:space="preserve">ability to </w:t>
        </w:r>
      </w:ins>
      <w:ins w:id="32" w:author="Unknown Author" w:date="2015-05-20T12:10:00Z">
        <w:r>
          <w:rPr>
            <w:rFonts w:cs="Times New Roman" w:ascii="Times New Roman" w:hAnsi="Times New Roman"/>
            <w:color w:val="000000"/>
          </w:rPr>
          <w:t>establish institutional partnerships</w:t>
        </w:r>
      </w:ins>
      <w:r>
        <w:rPr>
          <w:rFonts w:cs="Times New Roman" w:ascii="Times New Roman" w:hAnsi="Times New Roman"/>
          <w:color w:val="000000"/>
        </w:rPr>
        <w:t>,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s="Times New Roman"/>
          <w:color w:val="000000"/>
          <w:sz w:val="24"/>
          <w:szCs w:val="24"/>
        </w:rPr>
      </w:pPr>
      <w:bookmarkStart w:id="3" w:name="community-outreach-and-scholarly-communi"/>
      <w:bookmarkEnd w:id="3"/>
      <w:r>
        <w:rPr>
          <w:rFonts w:cs="Times New Roman"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4" w:name="_GoBack"/>
      <w:bookmarkEnd w:id="4"/>
      <w:r>
        <w:rPr>
          <w:rFonts w:cs="Times New Roman" w:ascii="Times New Roman" w:hAnsi="Times New Roman"/>
          <w:color w:val="000000"/>
        </w:rPr>
        <w:t xml:space="preserve">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pPr>
      <w:r>
        <w:rPr>
          <w:rFonts w:cs="Times New Roman"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w:t>
      </w:r>
      <w:del w:id="33" w:author="Unknown Author" w:date="2015-05-20T14:12:00Z">
        <w:r>
          <w:rPr>
            <w:rFonts w:cs="Times New Roman" w:ascii="Times New Roman" w:hAnsi="Times New Roman"/>
            <w:color w:val="000000"/>
          </w:rPr>
          <w:delText>A</w:delText>
        </w:r>
      </w:del>
      <w:ins w:id="34" w:author="Unknown Author" w:date="2015-05-20T14:12:00Z">
        <w:r>
          <w:rPr>
            <w:rFonts w:cs="Times New Roman" w:ascii="Times New Roman" w:hAnsi="Times New Roman"/>
            <w:color w:val="000000"/>
          </w:rPr>
          <w:t>Databrary's</w:t>
        </w:r>
      </w:ins>
      <w:r>
        <w:rPr>
          <w:rFonts w:cs="Times New Roman" w:ascii="Times New Roman" w:hAnsi="Times New Roman"/>
          <w:color w:val="000000"/>
        </w:rPr>
        <w:t xml:space="preserve"> Data Sharing Manifesto (Databrary, 2015b) articulates</w:t>
      </w:r>
      <w:del w:id="35" w:author="Unknown Author" w:date="2015-05-20T14:12:00Z">
        <w:r>
          <w:rPr>
            <w:rFonts w:cs="Times New Roman" w:ascii="Times New Roman" w:hAnsi="Times New Roman"/>
            <w:color w:val="000000"/>
          </w:rPr>
          <w:delText xml:space="preserve"> the project’s philosophy.  It suggests</w:delText>
        </w:r>
      </w:del>
      <w:r>
        <w:rPr>
          <w:rFonts w:cs="Times New Roman" w:ascii="Times New Roman" w:hAnsi="Times New Roman"/>
          <w:color w:val="000000"/>
        </w:rPr>
        <w:t xml:space="preserve"> that </w:t>
      </w:r>
      <w:r>
        <w:rPr>
          <w:rFonts w:cs="Times New Roman" w:ascii="Times New Roman" w:hAnsi="Times New Roman"/>
          <w:i/>
          <w:color w:val="000000"/>
        </w:rPr>
        <w:t>all</w:t>
      </w:r>
      <w:r>
        <w:rPr>
          <w:rFonts w:cs="Times New Roman"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ins w:id="36" w:author="Unknown Author" w:date="2015-05-20T14:12:00Z">
        <w:r>
          <w:rPr>
            <w:rFonts w:cs="Times New Roman" w:ascii="Times New Roman" w:hAnsi="Times New Roman"/>
            <w:color w:val="000000"/>
          </w:rPr>
          <w:t xml:space="preserve">Played out in actual practice, </w:t>
        </w:r>
      </w:ins>
      <w:ins w:id="37" w:author="Unknown Author" w:date="2015-05-20T14:16:00Z">
        <w:r>
          <w:rPr>
            <w:rFonts w:cs="Times New Roman" w:ascii="Times New Roman" w:hAnsi="Times New Roman"/>
            <w:color w:val="000000"/>
          </w:rPr>
          <w:t>addressing</w:t>
        </w:r>
      </w:ins>
      <w:ins w:id="38" w:author="Unknown Author" w:date="2015-05-20T14:13:00Z">
        <w:r>
          <w:rPr>
            <w:rFonts w:cs="Times New Roman" w:ascii="Times New Roman" w:hAnsi="Times New Roman"/>
            <w:color w:val="000000"/>
          </w:rPr>
          <w:t xml:space="preserve"> the needs of researchers as they determine when and what to share, and who shares is an ongoing process that we continue to learn more about.  </w:t>
        </w:r>
      </w:ins>
      <w:ins w:id="39" w:author="Unknown Author" w:date="2015-05-20T14:19:00Z">
        <w:r>
          <w:rPr>
            <w:rFonts w:cs="Times New Roman" w:ascii="Times New Roman" w:hAnsi="Times New Roman"/>
            <w:color w:val="000000"/>
          </w:rPr>
          <w:t xml:space="preserve">Providing the ability for researchers to upload data as the collect it, with the option to share later, is </w:t>
        </w:r>
      </w:ins>
      <w:ins w:id="40" w:author="Unknown Author" w:date="2015-05-20T14:20:00Z">
        <w:r>
          <w:rPr>
            <w:rFonts w:cs="Times New Roman" w:ascii="Times New Roman" w:hAnsi="Times New Roman"/>
            <w:color w:val="000000"/>
          </w:rPr>
          <w:t>valuable for engaging those researchers that are hesitant</w:t>
        </w:r>
      </w:ins>
      <w:ins w:id="41" w:author="Unknown Author" w:date="2015-05-20T14:21:00Z">
        <w:r>
          <w:rPr>
            <w:rFonts w:cs="Times New Roman" w:ascii="Times New Roman" w:hAnsi="Times New Roman"/>
            <w:color w:val="000000"/>
          </w:rPr>
          <w:t xml:space="preserve"> but still committed to sharing.  Additionally, b</w:t>
        </w:r>
      </w:ins>
      <w:ins w:id="42" w:author="Unknown Author" w:date="2015-05-20T14:16:00Z">
        <w:r>
          <w:rPr>
            <w:rFonts w:cs="Times New Roman" w:ascii="Times New Roman" w:hAnsi="Times New Roman"/>
            <w:color w:val="000000"/>
          </w:rPr>
          <w:t xml:space="preserve">uilding tools that not only </w:t>
        </w:r>
      </w:ins>
      <w:ins w:id="43" w:author="Unknown Author" w:date="2015-05-20T14:17:00Z">
        <w:r>
          <w:rPr>
            <w:rFonts w:cs="Times New Roman" w:ascii="Times New Roman" w:hAnsi="Times New Roman"/>
            <w:color w:val="000000"/>
          </w:rPr>
          <w:t>facilitate deposits of research data, but also put a high priority on learning from and reusing the data of others as a community provides a compelling starting point for researchers to know wh</w:t>
        </w:r>
      </w:ins>
      <w:ins w:id="44" w:author="Unknown Author" w:date="2015-05-20T14:18:00Z">
        <w:r>
          <w:rPr>
            <w:rFonts w:cs="Times New Roman" w:ascii="Times New Roman" w:hAnsi="Times New Roman"/>
            <w:color w:val="000000"/>
          </w:rPr>
          <w:t xml:space="preserve">at they might need to provide so that other researchers might understand the data they collected.  </w:t>
        </w:r>
      </w:ins>
      <w:r>
        <w:rPr>
          <w:rFonts w:cs="Times New Roman" w:ascii="Times New Roman" w:hAnsi="Times New Roman"/>
          <w:color w:val="000000"/>
        </w:rPr>
        <w:t>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becomes a significant component in the curation process.</w:t>
      </w:r>
    </w:p>
    <w:p>
      <w:pPr>
        <w:pStyle w:val="Heading3"/>
        <w:spacing w:lineRule="auto" w:line="480" w:before="0" w:after="180"/>
        <w:rPr>
          <w:rFonts w:ascii="Times New Roman" w:hAnsi="Times New Roman" w:cs="Times New Roman"/>
          <w:color w:val="000000"/>
          <w:sz w:val="24"/>
          <w:szCs w:val="24"/>
        </w:rPr>
      </w:pPr>
      <w:bookmarkStart w:id="5" w:name="institutional-positioning"/>
      <w:bookmarkEnd w:id="5"/>
      <w:r>
        <w:rPr>
          <w:rFonts w:cs="Times New Roman" w:ascii="Times New Roman" w:hAnsi="Times New Roman"/>
          <w:color w:val="000000"/>
          <w:sz w:val="24"/>
          <w:szCs w:val="24"/>
        </w:rPr>
        <w:t>Institutional Positioning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s="Times New Roman"/>
          <w:color w:val="000000"/>
          <w:sz w:val="24"/>
          <w:szCs w:val="24"/>
        </w:rPr>
      </w:pPr>
      <w:bookmarkStart w:id="6" w:name="curation"/>
      <w:bookmarkEnd w:id="6"/>
      <w:r>
        <w:rPr>
          <w:rFonts w:cs="Times New Roman" w:ascii="Times New Roman" w:hAnsi="Times New Roman"/>
          <w:color w:val="000000"/>
          <w:sz w:val="24"/>
          <w:szCs w:val="24"/>
        </w:rPr>
        <w:t>Curation</w:t>
      </w:r>
    </w:p>
    <w:p>
      <w:pPr>
        <w:pStyle w:val="Normal"/>
        <w:spacing w:lineRule="auto" w:line="480" w:before="0" w:after="0"/>
        <w:rPr/>
      </w:pPr>
      <w:r>
        <w:rPr>
          <w:rFonts w:cs="Times New Roman" w:ascii="Times New Roman" w:hAnsi="Times New Roman"/>
          <w:color w:val="000000"/>
        </w:rPr>
        <w:tab/>
      </w:r>
      <w:ins w:id="45" w:author="Unknown Author" w:date="2015-05-20T12:15:00Z">
        <w:r>
          <w:rPr>
            <w:rFonts w:cs="Times New Roman" w:ascii="Times New Roman" w:hAnsi="Times New Roman"/>
            <w:color w:val="000000"/>
          </w:rPr>
          <w:t>T</w:t>
        </w:r>
      </w:ins>
      <w:del w:id="46" w:author="Unknown Author" w:date="2015-05-20T12:15:00Z">
        <w:r>
          <w:rPr>
            <w:rFonts w:cs="Times New Roman" w:ascii="Times New Roman" w:hAnsi="Times New Roman"/>
            <w:color w:val="000000"/>
          </w:rPr>
          <w:delText>Of course, t</w:delText>
        </w:r>
      </w:del>
      <w:r>
        <w:rPr>
          <w:rFonts w:cs="Times New Roman" w:ascii="Times New Roman" w:hAnsi="Times New Roman"/>
          <w:color w:val="000000"/>
        </w:rPr>
        <w:t xml:space="preserve">he main purpose of Databrary’s community outreach efforts, internal partnerships, and policy framework is to secure data deposits.  Databrary supports </w:t>
      </w:r>
      <w:ins w:id="47" w:author="Unknown Author" w:date="2015-05-20T13:24:00Z">
        <w:r>
          <w:rPr>
            <w:rFonts w:cs="Times New Roman" w:ascii="Times New Roman" w:hAnsi="Times New Roman"/>
            <w:color w:val="000000"/>
          </w:rPr>
          <w:t>'</w:t>
        </w:r>
      </w:ins>
      <w:del w:id="48" w:author="Unknown Author" w:date="2015-05-20T13:24:00Z">
        <w:r>
          <w:rPr>
            <w:rFonts w:cs="Times New Roman" w:ascii="Times New Roman" w:hAnsi="Times New Roman"/>
            <w:color w:val="000000"/>
          </w:rPr>
          <w:delText>‘</w:delText>
        </w:r>
      </w:del>
      <w:r>
        <w:rPr>
          <w:rFonts w:cs="Times New Roman" w:ascii="Times New Roman" w:hAnsi="Times New Roman"/>
          <w:color w:val="000000"/>
        </w:rPr>
        <w:t>after-the-fact</w:t>
      </w:r>
      <w:ins w:id="49" w:author="Unknown Author" w:date="2015-05-20T13:24:00Z">
        <w:r>
          <w:rPr>
            <w:rFonts w:cs="Times New Roman" w:ascii="Times New Roman" w:hAnsi="Times New Roman"/>
            <w:color w:val="000000"/>
          </w:rPr>
          <w:t>'</w:t>
        </w:r>
      </w:ins>
      <w:del w:id="50"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and </w:t>
      </w:r>
      <w:ins w:id="51" w:author="Unknown Author" w:date="2015-05-20T13:24:00Z">
        <w:r>
          <w:rPr>
            <w:rFonts w:cs="Times New Roman" w:ascii="Times New Roman" w:hAnsi="Times New Roman"/>
            <w:color w:val="000000"/>
          </w:rPr>
          <w:t>'</w:t>
        </w:r>
      </w:ins>
      <w:del w:id="52" w:author="Unknown Author" w:date="2015-05-20T13:24:00Z">
        <w:r>
          <w:rPr>
            <w:rFonts w:cs="Times New Roman" w:ascii="Times New Roman" w:hAnsi="Times New Roman"/>
            <w:color w:val="000000"/>
          </w:rPr>
          <w:delText>‘</w:delText>
        </w:r>
      </w:del>
      <w:r>
        <w:rPr>
          <w:rFonts w:cs="Times New Roman" w:ascii="Times New Roman" w:hAnsi="Times New Roman"/>
          <w:color w:val="000000"/>
        </w:rPr>
        <w:t>active</w:t>
      </w:r>
      <w:ins w:id="53" w:author="Unknown Author" w:date="2015-05-20T13:25:00Z">
        <w:r>
          <w:rPr>
            <w:rFonts w:cs="Times New Roman" w:ascii="Times New Roman" w:hAnsi="Times New Roman"/>
            <w:color w:val="000000"/>
          </w:rPr>
          <w:t>'</w:t>
        </w:r>
      </w:ins>
      <w:del w:id="54"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curation</w:t>
      </w:r>
      <w:ins w:id="55" w:author="Unknown Author" w:date="2015-05-20T12:20:00Z">
        <w:r>
          <w:rPr>
            <w:rFonts w:cs="Times New Roman" w:ascii="Times New Roman" w:hAnsi="Times New Roman"/>
            <w:color w:val="000000"/>
          </w:rPr>
          <w:t xml:space="preserve"> or what Giarlo (2013) refers to as 'post hoc' and 'sheer curation', respectively</w:t>
        </w:r>
      </w:ins>
      <w:r>
        <w:rPr>
          <w:rFonts w:cs="Times New Roman" w:ascii="Times New Roman" w:hAnsi="Times New Roman"/>
          <w:color w:val="000000"/>
        </w:rPr>
        <w:t xml:space="preserve">.  After-the-fact curation consists of ingesting datasets after data collection has been completed, typically after all study products (research papers, analyses, etc.) have been created.  After-the-fact curation nearly always involves significant assistance and effort from a library and information science professional </w:t>
      </w:r>
      <w:del w:id="56" w:author="Unknown Author" w:date="2015-05-20T13:25:00Z">
        <w:r>
          <w:rPr>
            <w:rFonts w:cs="Times New Roman" w:ascii="Times New Roman" w:hAnsi="Times New Roman"/>
            <w:color w:val="000000"/>
          </w:rPr>
          <w:delText>and</w:delText>
        </w:r>
      </w:del>
      <w:ins w:id="57" w:author="Unknown Author" w:date="2015-05-20T13:25:00Z">
        <w:r>
          <w:rPr>
            <w:rFonts w:cs="Times New Roman" w:ascii="Times New Roman" w:hAnsi="Times New Roman"/>
            <w:color w:val="000000"/>
          </w:rPr>
          <w:t>as well as</w:t>
        </w:r>
      </w:ins>
      <w:r>
        <w:rPr>
          <w:rFonts w:cs="Times New Roman" w:ascii="Times New Roman" w:hAnsi="Times New Roman"/>
          <w:color w:val="000000"/>
        </w:rPr>
        <w:t xml:space="preserve"> time and energy on the part of the original researcher to convey the essential aspects of their dataset for ingestion.  Active curation involves tools</w:t>
      </w:r>
      <w:ins w:id="58" w:author="Unknown Author" w:date="2015-05-20T13:25:00Z">
        <w:r>
          <w:rPr>
            <w:rFonts w:cs="Times New Roman" w:ascii="Times New Roman" w:hAnsi="Times New Roman"/>
            <w:color w:val="000000"/>
          </w:rPr>
          <w:t xml:space="preserve"> built into Databrary</w:t>
        </w:r>
      </w:ins>
      <w:r>
        <w:rPr>
          <w:rFonts w:cs="Times New Roman" w:ascii="Times New Roman" w:hAnsi="Times New Roman"/>
          <w:color w:val="000000"/>
        </w:rPr>
        <w:t xml:space="preserve"> that enable researchers to organize and manage their raw data and metadata in the midst of its collection.  Databrary has built a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r>
        <w:rPr>
          <w:rFonts w:cs="Times New Roman" w:ascii="Times New Roman" w:hAnsi="Times New Roman"/>
          <w:color w:val="000000"/>
        </w:rPr>
        <w:tab/>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r>
        <w:rPr>
          <w:rFonts w:cs="Times New Roman" w:ascii="Times New Roman" w:hAnsi="Times New Roman"/>
          <w:b/>
          <w:bCs/>
          <w:color w:val="000000"/>
        </w:rPr>
        <w:t>After-the-fact curation.</w:t>
      </w:r>
      <w:r>
        <w:rPr>
          <w:rFonts w:cs="Times New Roman"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collaborate with colleagues who have content domain knowledge to ensure the quality and organization of all ingested data.</w:t>
      </w:r>
    </w:p>
    <w:p>
      <w:pPr>
        <w:pStyle w:val="Normal"/>
        <w:spacing w:lineRule="auto" w:line="480" w:before="0" w:after="0"/>
        <w:rPr/>
      </w:pPr>
      <w:r>
        <w:rPr>
          <w:rFonts w:cs="Times New Roman" w:ascii="Times New Roman" w:hAnsi="Times New Roman"/>
          <w:color w:val="000000"/>
        </w:rPr>
        <w:tab/>
        <w:t xml:space="preserve">Once a dataset has been approved for ingesting and the contributor has been authorized for access, staff begin to gather, organize, and prepare the data.  </w:t>
      </w:r>
      <w:ins w:id="59" w:author="Unknown Author" w:date="2015-05-20T13:31:00Z">
        <w:r>
          <w:rPr>
            <w:rFonts w:cs="Times New Roman" w:ascii="Times New Roman" w:hAnsi="Times New Roman"/>
            <w:color w:val="000000"/>
          </w:rPr>
          <w:t>S</w:t>
        </w:r>
      </w:ins>
      <w:del w:id="60" w:author="Unknown Author" w:date="2015-05-20T13:31:00Z">
        <w:r>
          <w:rPr>
            <w:rFonts w:cs="Times New Roman" w:ascii="Times New Roman" w:hAnsi="Times New Roman"/>
            <w:color w:val="000000"/>
          </w:rPr>
          <w:delText>Occasionally, s</w:delText>
        </w:r>
      </w:del>
      <w:r>
        <w:rPr>
          <w:rFonts w:cs="Times New Roman" w:ascii="Times New Roman" w:hAnsi="Times New Roman"/>
          <w:color w:val="000000"/>
        </w:rPr>
        <w:t xml:space="preserve">taff will review data for personal information Databrary does not wish to upload, such as </w:t>
      </w:r>
      <w:ins w:id="61" w:author="Unknown Author" w:date="2015-05-20T13:31:00Z">
        <w:r>
          <w:rPr>
            <w:rFonts w:cs="Times New Roman" w:ascii="Times New Roman" w:hAnsi="Times New Roman"/>
            <w:color w:val="000000"/>
          </w:rPr>
          <w:t xml:space="preserve">recording of </w:t>
        </w:r>
      </w:ins>
      <w:r>
        <w:rPr>
          <w:rFonts w:cs="Times New Roman" w:ascii="Times New Roman" w:hAnsi="Times New Roman"/>
          <w:color w:val="000000"/>
        </w:rPr>
        <w:t>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pPr>
      <w:r>
        <w:rPr>
          <w:rFonts w:cs="Times New Roman" w:ascii="Times New Roman" w:hAnsi="Times New Roman"/>
          <w:color w:val="000000"/>
        </w:rPr>
        <w:tab/>
        <w:t xml:space="preserve">Finally, once all the metadata have been organized into a set of comma-separated value (CSV) files, and video files have been uploaded to a staging server for ingest, a set of server scripts merge the metadata into a JSON file which is then </w:t>
      </w:r>
      <w:del w:id="62" w:author="Unknown Author" w:date="2015-05-20T13:32:00Z">
        <w:r>
          <w:rPr>
            <w:rFonts w:cs="Times New Roman" w:ascii="Times New Roman" w:hAnsi="Times New Roman"/>
            <w:color w:val="000000"/>
          </w:rPr>
          <w:delText>uploaded</w:delText>
        </w:r>
      </w:del>
      <w:ins w:id="63" w:author="Unknown Author" w:date="2015-05-20T13:32:00Z">
        <w:r>
          <w:rPr>
            <w:rFonts w:cs="Times New Roman" w:ascii="Times New Roman" w:hAnsi="Times New Roman"/>
            <w:color w:val="000000"/>
          </w:rPr>
          <w:t>submitted</w:t>
        </w:r>
      </w:ins>
      <w:r>
        <w:rPr>
          <w:rFonts w:cs="Times New Roman" w:ascii="Times New Roman" w:hAnsi="Times New Roman"/>
          <w:color w:val="000000"/>
        </w:rPr>
        <w:t xml:space="preserve"> via the web application.  This initiates the uploading of the video assets, the creation of research sessions and records, video transcoding</w:t>
      </w:r>
      <w:del w:id="64" w:author="Unknown Author" w:date="2015-05-22T11:18:00Z">
        <w:r>
          <w:rPr>
            <w:rFonts w:cs="Times New Roman" w:ascii="Times New Roman" w:hAnsi="Times New Roman"/>
            <w:color w:val="000000"/>
          </w:rPr>
          <w:delText xml:space="preserve"> into</w:delText>
        </w:r>
      </w:del>
      <w:del w:id="65" w:author="Unknown Author" w:date="2015-05-20T13:32:00Z">
        <w:r>
          <w:rPr>
            <w:rFonts w:cs="Times New Roman" w:ascii="Times New Roman" w:hAnsi="Times New Roman"/>
            <w:color w:val="000000"/>
          </w:rPr>
          <w:delText xml:space="preserve"> </w:delText>
        </w:r>
      </w:del>
      <w:ins w:id="66" w:author="Unknown Author" w:date="2015-05-22T11:18:00Z">
        <w:r>
          <w:rPr>
            <w:rFonts w:cs="Times New Roman" w:ascii="Times New Roman" w:hAnsi="Times New Roman"/>
            <w:color w:val="000000"/>
          </w:rPr>
          <w:t>to</w:t>
        </w:r>
      </w:ins>
      <w:del w:id="67" w:author="Unknown Author" w:date="2015-05-20T13:32:00Z">
        <w:r>
          <w:rPr>
            <w:rFonts w:cs="Times New Roman" w:ascii="Times New Roman" w:hAnsi="Times New Roman"/>
            <w:color w:val="000000"/>
          </w:rPr>
          <w:delText>to</w:delText>
        </w:r>
      </w:del>
      <w:r>
        <w:rPr>
          <w:rFonts w:cs="Times New Roman" w:ascii="Times New Roman" w:hAnsi="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pPr>
      <w:r>
        <w:rPr>
          <w:rFonts w:cs="Times New Roman" w:ascii="Times New Roman" w:hAnsi="Times New Roman"/>
          <w:color w:val="000000"/>
        </w:rPr>
        <w:tab/>
      </w:r>
      <w:r>
        <w:rPr>
          <w:rFonts w:cs="Times New Roman" w:ascii="Times New Roman" w:hAnsi="Times New Roman"/>
          <w:b/>
          <w:bCs/>
          <w:color w:val="000000"/>
        </w:rPr>
        <w:t>Active curation.</w:t>
      </w:r>
      <w:r>
        <w:rPr>
          <w:rFonts w:cs="Times New Roman"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w:t>
      </w:r>
      <w:ins w:id="68" w:author="Unknown Author" w:date="2015-05-20T14:44:00Z">
        <w:r>
          <w:rPr>
            <w:rFonts w:cs="Times New Roman" w:ascii="Times New Roman" w:hAnsi="Times New Roman"/>
            <w:color w:val="000000"/>
          </w:rPr>
          <w:t>This is understandable considering that re</w:t>
        </w:r>
      </w:ins>
      <w:ins w:id="69" w:author="Unknown Author" w:date="2015-05-20T14:45:00Z">
        <w:r>
          <w:rPr>
            <w:rFonts w:cs="Times New Roman" w:ascii="Times New Roman" w:hAnsi="Times New Roman"/>
            <w:color w:val="000000"/>
          </w:rPr>
          <w:t xml:space="preserve">searchers who invest a lot of time in interpretting and processing their data are less likely to share (Borgman, 2012) and that after-the-fact data curation does not scale well (Giarlo, 2013).  </w:t>
        </w:r>
      </w:ins>
      <w:del w:id="70" w:author="Unknown Author" w:date="2015-05-20T13:43:00Z">
        <w:r>
          <w:rPr>
            <w:rFonts w:cs="Times New Roman" w:ascii="Times New Roman" w:hAnsi="Times New Roman"/>
            <w:color w:val="000000"/>
          </w:rPr>
          <w:delText>Data sharing has few concrete rewards relative to other scholarly activities.  Thus, while providing expertise to assist with after-the-fact data curation reduces barriers to sharing, the time commitment required of the researcher remains a substantial deterrent.</w:delText>
        </w:r>
      </w:del>
      <w:r>
        <w:rPr>
          <w:rFonts w:cs="Times New Roman" w:ascii="Times New Roman" w:hAnsi="Times New Roman"/>
          <w:color w:val="000000"/>
        </w:rPr>
        <w:t xml:space="preserve">  </w:t>
      </w:r>
      <w:del w:id="71" w:author="Unknown Author" w:date="2015-05-20T13:44:00Z">
        <w:r>
          <w:rPr>
            <w:rFonts w:cs="Times New Roman" w:ascii="Times New Roman" w:hAnsi="Times New Roman"/>
            <w:color w:val="000000"/>
          </w:rPr>
          <w:delText xml:space="preserve">Further, </w:delText>
        </w:r>
      </w:del>
      <w:r>
        <w:rPr>
          <w:rFonts w:cs="Times New Roman" w:ascii="Times New Roman" w:hAnsi="Times New Roman"/>
          <w:color w:val="000000"/>
        </w:rPr>
        <w:t>Databrary’s founders envisioned the site as more than a passive repository, but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p>
    <w:p>
      <w:pPr>
        <w:pStyle w:val="Normal"/>
        <w:spacing w:lineRule="auto" w:line="480" w:before="0" w:after="0"/>
        <w:rPr/>
      </w:pPr>
      <w:r>
        <w:rPr>
          <w:rFonts w:cs="Times New Roman" w:ascii="Times New Roman" w:hAnsi="Times New Roman"/>
          <w:color w:val="000000"/>
        </w:rPr>
        <w:tab/>
        <w:t xml:space="preserve">The team incorporated insights drawn from observations of data management practices in a sample of laboratories.  From them we created a set of data management features that empower researchers </w:t>
      </w:r>
      <w:del w:id="72" w:author="Unknown Author" w:date="2015-05-22T11:19:00Z">
        <w:r>
          <w:rPr>
            <w:rFonts w:cs="Times New Roman" w:ascii="Times New Roman" w:hAnsi="Times New Roman"/>
            <w:color w:val="000000"/>
          </w:rPr>
          <w:delText>to</w:delText>
        </w:r>
      </w:del>
      <w:r>
        <w:rPr>
          <w:rFonts w:cs="Times New Roman" w:ascii="Times New Roman" w:hAnsi="Times New Roman"/>
          <w:color w:val="000000"/>
        </w:rPr>
        <w:t xml:space="preserve"> </w:t>
      </w:r>
      <w:del w:id="73" w:author="Unknown Author" w:date="2015-05-20T14:46:00Z">
        <w:r>
          <w:rPr>
            <w:rFonts w:cs="Times New Roman" w:ascii="Times New Roman" w:hAnsi="Times New Roman"/>
            <w:i/>
            <w:color w:val="000000"/>
          </w:rPr>
          <w:delText>actively curate</w:delText>
        </w:r>
      </w:del>
      <w:del w:id="74" w:author="Unknown Author" w:date="2015-05-20T14:46:00Z">
        <w:r>
          <w:rPr>
            <w:rFonts w:cs="Times New Roman" w:ascii="Times New Roman" w:hAnsi="Times New Roman"/>
            <w:color w:val="000000"/>
          </w:rPr>
          <w:delText xml:space="preserve"> their own projects – </w:delText>
        </w:r>
      </w:del>
      <w:r>
        <w:rPr>
          <w:rFonts w:cs="Times New Roman" w:ascii="Times New Roman" w:hAnsi="Times New Roman"/>
          <w:color w:val="000000"/>
        </w:rPr>
        <w:t>to upload data with accompanying metadata</w:t>
      </w:r>
      <w:del w:id="75" w:author="Unknown Author" w:date="2015-05-20T14:46:00Z">
        <w:r>
          <w:rPr>
            <w:rFonts w:cs="Times New Roman" w:ascii="Times New Roman" w:hAnsi="Times New Roman"/>
            <w:color w:val="000000"/>
          </w:rPr>
          <w:delText xml:space="preserve"> –</w:delText>
        </w:r>
      </w:del>
      <w:r>
        <w:rPr>
          <w:rFonts w:cs="Times New Roman" w:ascii="Times New Roman" w:hAnsi="Times New Roman"/>
          <w:color w:val="000000"/>
        </w:rPr>
        <w:t xml:space="preserve">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  Databrary’s staff continue to refine the active curation features on the basis of user feedback.</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INSERT FIGURE 2 ABOUT HERE [</w:t>
      </w:r>
      <w:r>
        <w:rPr>
          <w:rFonts w:ascii="Times New Roman" w:hAnsi="Times New Roman"/>
        </w:rPr>
        <w:t xml:space="preserve">Figure 2: This depicts the timeline for one of the sessions in a dataset hosted by Databrary (Fabricius, 2014).  This session has been shared with the Databrary community, but not with the public. </w:t>
      </w:r>
      <w:ins w:id="76" w:author="Unknown Author" w:date="2015-05-20T13:45:00Z">
        <w:r>
          <w:rPr>
            <w:rFonts w:ascii="Times New Roman" w:hAnsi="Times New Roman"/>
          </w:rPr>
          <w:t xml:space="preserve"> </w:t>
        </w:r>
      </w:ins>
      <w:del w:id="77" w:author="Unknown Author" w:date="2015-05-20T13:45:00Z">
        <w:r>
          <w:rPr>
            <w:rFonts w:ascii="Times New Roman" w:hAnsi="Times New Roman"/>
          </w:rPr>
          <w:delText> </w:delText>
        </w:r>
      </w:del>
      <w:r>
        <w:rPr>
          <w:rFonts w:ascii="Times New Roman" w:hAnsi="Times New Roman"/>
        </w:rPr>
        <w:t>Still images from the video are hidden and a warning message shown.  Authorized users would be able to view, download, and tag the video.</w:t>
      </w:r>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ab/>
      </w:r>
      <w:del w:id="78" w:author="Unknown Author" w:date="2015-05-20T13:46:00Z">
        <w:r>
          <w:rPr>
            <w:rFonts w:cs="Times New Roman" w:ascii="Times New Roman" w:hAnsi="Times New Roman"/>
            <w:color w:val="000000"/>
          </w:rPr>
          <w:delText xml:space="preserve">Active curation distinguishes Databrary from most repositories.  </w:delText>
        </w:r>
      </w:del>
      <w:r>
        <w:rPr>
          <w:rFonts w:cs="Times New Roman" w:ascii="Times New Roman" w:hAnsi="Times New Roman"/>
          <w:color w:val="000000"/>
        </w:rPr>
        <w:t>The decision to make active curation a priority emerged from Databrary’s focus on reducing the barriers to data sharing faced by its target research field</w:t>
      </w:r>
      <w:ins w:id="79" w:author="Unknown Author" w:date="2015-05-22T17:05:00Z">
        <w:r>
          <w:rPr>
            <w:rFonts w:cs="Times New Roman" w:ascii="Times New Roman" w:hAnsi="Times New Roman"/>
            <w:color w:val="000000"/>
          </w:rPr>
          <w:t xml:space="preserve"> </w:t>
        </w:r>
      </w:ins>
      <w:ins w:id="80" w:author="Unknown Author" w:date="2015-05-22T17:05:00Z">
        <w:r>
          <w:rPr>
            <w:rFonts w:cs="Times New Roman" w:ascii="Times New Roman" w:hAnsi="Times New Roman"/>
            <w:color w:val="000000"/>
          </w:rPr>
          <w:t>as well as observing first hand that after-the-fact curation was not ide</w:t>
        </w:r>
      </w:ins>
      <w:ins w:id="81" w:author="Unknown Author" w:date="2015-05-22T17:06:00Z">
        <w:r>
          <w:rPr>
            <w:rFonts w:cs="Times New Roman" w:ascii="Times New Roman" w:hAnsi="Times New Roman"/>
            <w:color w:val="000000"/>
          </w:rPr>
          <w:t>al in all cases and lacked the element of community enga</w:t>
        </w:r>
      </w:ins>
      <w:ins w:id="82" w:author="Unknown Author" w:date="2015-05-22T17:07:00Z">
        <w:r>
          <w:rPr>
            <w:rFonts w:cs="Times New Roman" w:ascii="Times New Roman" w:hAnsi="Times New Roman"/>
            <w:color w:val="000000"/>
          </w:rPr>
          <w:t>gement we feel is an important part of this repository</w:t>
        </w:r>
      </w:ins>
      <w:r>
        <w:rPr>
          <w:rFonts w:cs="Times New Roman" w:ascii="Times New Roman" w:hAnsi="Times New Roman"/>
          <w:color w:val="000000"/>
        </w:rPr>
        <w:t>.</w:t>
      </w:r>
      <w:ins w:id="83" w:author="Unknown Author" w:date="2015-05-22T17:07:00Z">
        <w:r>
          <w:rPr>
            <w:rFonts w:cs="Times New Roman" w:ascii="Times New Roman" w:hAnsi="Times New Roman"/>
            <w:color w:val="000000"/>
          </w:rPr>
          <w:t xml:space="preserve"> </w:t>
        </w:r>
      </w:ins>
      <w:ins w:id="84" w:author="Unknown Author" w:date="2015-05-22T17:08:00Z">
        <w:r>
          <w:rPr>
            <w:rFonts w:cs="Times New Roman" w:ascii="Times New Roman" w:hAnsi="Times New Roman"/>
            <w:color w:val="000000"/>
          </w:rPr>
          <w:t xml:space="preserve"> </w:t>
        </w:r>
      </w:ins>
      <w:ins w:id="85" w:author="Unknown Author" w:date="2015-05-22T17:08:00Z">
        <w:r>
          <w:rPr>
            <w:rFonts w:cs="Times New Roman" w:ascii="Times New Roman" w:hAnsi="Times New Roman"/>
            <w:color w:val="000000"/>
          </w:rPr>
          <w:t xml:space="preserve">To make active curation compelling for researchers to use, we needed to </w:t>
        </w:r>
      </w:ins>
      <w:ins w:id="86" w:author="Unknown Author" w:date="2015-05-22T17:09:00Z">
        <w:r>
          <w:rPr>
            <w:rFonts w:cs="Times New Roman" w:ascii="Times New Roman" w:hAnsi="Times New Roman"/>
            <w:color w:val="000000"/>
          </w:rPr>
          <w:t>craft interfaces that were familiar to them.</w:t>
        </w:r>
      </w:ins>
      <w:del w:id="87" w:author="Unknown Author" w:date="2015-05-22T17:08:00Z">
        <w:r>
          <w:rPr>
            <w:rFonts w:cs="Times New Roman" w:ascii="Times New Roman" w:hAnsi="Times New Roman"/>
            <w:color w:val="000000"/>
          </w:rPr>
          <w:delText xml:space="preserve"> </w:delText>
        </w:r>
      </w:del>
      <w:r>
        <w:rPr>
          <w:rFonts w:cs="Times New Roman" w:ascii="Times New Roman" w:hAnsi="Times New Roman"/>
          <w:color w:val="000000"/>
        </w:rPr>
        <w:t xml:space="preserve"> The insight that the observational session is a basic analytic unit of behavioral science (Bakeman &amp; Quera, 2012) inspired the decision to create a spreadsheet interface that focuses on </w:t>
      </w:r>
      <w:ins w:id="88" w:author="Unknown Author" w:date="2015-05-20T14:47:00Z">
        <w:r>
          <w:rPr>
            <w:rFonts w:cs="Times New Roman" w:ascii="Times New Roman" w:hAnsi="Times New Roman"/>
            <w:color w:val="000000"/>
          </w:rPr>
          <w:t xml:space="preserve">these </w:t>
        </w:r>
      </w:ins>
      <w:r>
        <w:rPr>
          <w:rFonts w:cs="Times New Roman" w:ascii="Times New Roman" w:hAnsi="Times New Roman"/>
          <w:color w:val="000000"/>
        </w:rPr>
        <w:t>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pPr>
        <w:pStyle w:val="Normal"/>
        <w:spacing w:lineRule="auto" w:line="480" w:before="0" w:after="0"/>
        <w:rPr/>
      </w:pPr>
      <w:ins w:id="89" w:author="Unknown Author" w:date="2015-05-22T17:09:00Z">
        <w:r>
          <w:rPr>
            <w:rFonts w:cs="Times New Roman" w:ascii="Times New Roman" w:hAnsi="Times New Roman"/>
            <w:color w:val="000000"/>
          </w:rPr>
          <w:tab/>
        </w:r>
      </w:ins>
      <w:ins w:id="90" w:author="Unknown Author" w:date="2015-05-22T17:09:00Z">
        <w:r>
          <w:rPr>
            <w:rFonts w:cs="Times New Roman" w:ascii="Times New Roman" w:hAnsi="Times New Roman"/>
            <w:color w:val="000000"/>
          </w:rPr>
          <w:t>But how will we know if active curation is working?</w:t>
        </w:r>
      </w:ins>
      <w:ins w:id="91" w:author="Unknown Author" w:date="2015-05-22T17:34:00Z">
        <w:r>
          <w:rPr>
            <w:rFonts w:cs="Times New Roman" w:ascii="Times New Roman" w:hAnsi="Times New Roman"/>
            <w:color w:val="000000"/>
          </w:rPr>
          <w:t xml:space="preserve"> </w:t>
        </w:r>
      </w:ins>
      <w:ins w:id="92" w:author="Unknown Author" w:date="2015-05-22T17:34:00Z">
        <w:r>
          <w:rPr>
            <w:rFonts w:cs="Times New Roman" w:ascii="Times New Roman" w:hAnsi="Times New Roman"/>
            <w:color w:val="000000"/>
          </w:rPr>
          <w:t>At this early stage, we do have the numbers to say how much of our community is contr</w:t>
        </w:r>
      </w:ins>
      <w:ins w:id="93" w:author="Unknown Author" w:date="2015-05-22T17:35:00Z">
        <w:r>
          <w:rPr>
            <w:rFonts w:cs="Times New Roman" w:ascii="Times New Roman" w:hAnsi="Times New Roman"/>
            <w:color w:val="000000"/>
          </w:rPr>
          <w:t xml:space="preserve">ibuting data after the fact or during collection </w:t>
        </w:r>
      </w:ins>
      <w:ins w:id="94" w:author="Unknown Author" w:date="2015-05-22T17:35:00Z">
        <w:r>
          <w:rPr>
            <w:rFonts w:cs="Times New Roman" w:ascii="Times New Roman" w:hAnsi="Times New Roman"/>
            <w:color w:val="000000"/>
          </w:rPr>
          <w:t>[and they are]</w:t>
        </w:r>
      </w:ins>
      <w:ins w:id="95" w:author="Unknown Author" w:date="2015-05-22T17:35:00Z">
        <w:r>
          <w:rPr>
            <w:rFonts w:cs="Times New Roman" w:ascii="Times New Roman" w:hAnsi="Times New Roman"/>
            <w:color w:val="000000"/>
          </w:rPr>
          <w:t xml:space="preserve">.  Though it's important to note that we approached active curation by </w:t>
        </w:r>
      </w:ins>
      <w:ins w:id="96" w:author="Unknown Author" w:date="2015-05-22T17:36:00Z">
        <w:r>
          <w:rPr>
            <w:rFonts w:cs="Times New Roman" w:ascii="Times New Roman" w:hAnsi="Times New Roman"/>
            <w:color w:val="000000"/>
          </w:rPr>
          <w:t xml:space="preserve">finding a lack of available tools for data management and sharing video-based data within the target research domain. </w:t>
        </w:r>
      </w:ins>
      <w:ins w:id="97" w:author="Unknown Author" w:date="2015-05-22T17:37:00Z">
        <w:r>
          <w:rPr>
            <w:rFonts w:cs="Times New Roman" w:ascii="Times New Roman" w:hAnsi="Times New Roman"/>
            <w:color w:val="000000"/>
          </w:rPr>
          <w:t xml:space="preserve"> Active curation, then is our approach to meeting, </w:t>
        </w:r>
      </w:ins>
      <w:ins w:id="98" w:author="Unknown Author" w:date="2015-05-22T17:37:00Z">
        <w:r>
          <w:rPr>
            <w:rFonts w:cs="Times New Roman" w:ascii="Times New Roman" w:hAnsi="Times New Roman"/>
            <w:color w:val="000000"/>
          </w:rPr>
          <w:t>this need</w:t>
        </w:r>
      </w:ins>
      <w:ins w:id="99" w:author="Unknown Author" w:date="2015-05-22T17:37:00Z">
        <w:r>
          <w:rPr>
            <w:rFonts w:cs="Times New Roman" w:ascii="Times New Roman" w:hAnsi="Times New Roman"/>
            <w:color w:val="000000"/>
          </w:rPr>
          <w:t xml:space="preserve"> </w:t>
        </w:r>
      </w:ins>
      <w:ins w:id="100" w:author="Unknown Author" w:date="2015-05-22T17:49:00Z">
        <w:r>
          <w:rPr>
            <w:rFonts w:cs="Times New Roman" w:ascii="Times New Roman" w:hAnsi="Times New Roman"/>
            <w:color w:val="000000"/>
          </w:rPr>
          <w:t xml:space="preserve">of our specific </w:t>
        </w:r>
      </w:ins>
      <w:ins w:id="101" w:author="Unknown Author" w:date="2015-05-22T17:50:00Z">
        <w:r>
          <w:rPr>
            <w:rFonts w:cs="Times New Roman" w:ascii="Times New Roman" w:hAnsi="Times New Roman"/>
            <w:color w:val="000000"/>
          </w:rPr>
          <w:t>research domain.</w:t>
        </w:r>
      </w:ins>
      <w:ins w:id="102" w:author="Unknown Author" w:date="2015-05-22T17:52:00Z">
        <w:r>
          <w:rPr>
            <w:rFonts w:cs="Times New Roman" w:ascii="Times New Roman" w:hAnsi="Times New Roman"/>
            <w:color w:val="000000"/>
          </w:rPr>
          <w:t xml:space="preserve">  That said, </w:t>
        </w:r>
      </w:ins>
      <w:ins w:id="103" w:author="Unknown Author" w:date="2015-05-22T17:53:00Z">
        <w:r>
          <w:rPr>
            <w:rFonts w:cs="Times New Roman" w:ascii="Times New Roman" w:hAnsi="Times New Roman"/>
            <w:color w:val="000000"/>
          </w:rPr>
          <w:t>active curation does promise to remove the barriers to researchers that exi</w:t>
        </w:r>
      </w:ins>
      <w:ins w:id="104" w:author="Unknown Author" w:date="2015-05-22T17:54:00Z">
        <w:r>
          <w:rPr>
            <w:rFonts w:cs="Times New Roman" w:ascii="Times New Roman" w:hAnsi="Times New Roman"/>
            <w:color w:val="000000"/>
          </w:rPr>
          <w:t>st with after the fact curation, but it comes at a cost of being highly geared towards the community of researchers it serves.  As such, managing a solution at this level requires elements beyond the level of the day to day roles</w:t>
        </w:r>
      </w:ins>
      <w:ins w:id="105" w:author="Unknown Author" w:date="2015-05-22T17:55:00Z">
        <w:r>
          <w:rPr>
            <w:rFonts w:cs="Times New Roman" w:ascii="Times New Roman" w:hAnsi="Times New Roman"/>
            <w:color w:val="000000"/>
          </w:rPr>
          <w:t xml:space="preserve"> of librarians and information professionals.</w:t>
        </w:r>
      </w:ins>
    </w:p>
    <w:p>
      <w:pPr>
        <w:pStyle w:val="Heading3"/>
        <w:spacing w:lineRule="auto" w:line="480" w:before="0" w:after="180"/>
        <w:rPr>
          <w:rFonts w:ascii="Times New Roman" w:hAnsi="Times New Roman" w:cs="Times New Roman"/>
          <w:color w:val="000000"/>
          <w:sz w:val="24"/>
          <w:szCs w:val="24"/>
        </w:rPr>
      </w:pPr>
      <w:bookmarkStart w:id="8" w:name="technical-infrastructure"/>
      <w:bookmarkEnd w:id="8"/>
      <w:r>
        <w:rPr>
          <w:rFonts w:cs="Times New Roman" w:ascii="Times New Roman" w:hAnsi="Times New Roman"/>
          <w:color w:val="000000"/>
          <w:sz w:val="24"/>
          <w:szCs w:val="24"/>
        </w:rPr>
        <w:t>Technical Infrastructure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s="Times New Roman"/>
          <w:color w:val="000000"/>
          <w:sz w:val="24"/>
          <w:szCs w:val="24"/>
        </w:rPr>
      </w:pPr>
      <w:bookmarkStart w:id="9" w:name="next-steps"/>
      <w:bookmarkEnd w:id="9"/>
      <w:r>
        <w:rPr>
          <w:rFonts w:cs="Times New Roman" w:ascii="Times New Roman" w:hAnsi="Times New Roman"/>
          <w:color w:val="000000"/>
          <w:sz w:val="24"/>
          <w:szCs w:val="24"/>
        </w:rPr>
        <w:t>Next Steps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s="Times New Roman"/>
          <w:color w:val="000000"/>
          <w:sz w:val="24"/>
          <w:szCs w:val="24"/>
        </w:rPr>
      </w:pPr>
      <w:bookmarkStart w:id="10" w:name="understand-needs-of-other-scholarly-doma"/>
      <w:bookmarkEnd w:id="10"/>
      <w:r>
        <w:rPr>
          <w:rFonts w:cs="Times New Roman"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s="Times New Roman"/>
          <w:color w:val="000000"/>
          <w:sz w:val="24"/>
          <w:szCs w:val="24"/>
        </w:rPr>
      </w:pPr>
      <w:bookmarkStart w:id="11" w:name="improve-active-curation"/>
      <w:bookmarkEnd w:id="11"/>
      <w:r>
        <w:rPr>
          <w:rFonts w:cs="Times New Roman" w:ascii="Times New Roman" w:hAnsi="Times New Roman"/>
          <w:color w:val="000000"/>
          <w:sz w:val="24"/>
          <w:szCs w:val="24"/>
        </w:rPr>
        <w:t>Improve Active Curation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s="Times New Roman"/>
          <w:color w:val="000000"/>
          <w:sz w:val="24"/>
          <w:szCs w:val="24"/>
        </w:rPr>
      </w:pPr>
      <w:bookmarkStart w:id="12" w:name="enhance-databrarys-feature-set"/>
      <w:bookmarkEnd w:id="12"/>
      <w:r>
        <w:rPr>
          <w:rFonts w:cs="Times New Roman" w:ascii="Times New Roman" w:hAnsi="Times New Roman"/>
          <w:color w:val="000000"/>
          <w:sz w:val="24"/>
          <w:szCs w:val="24"/>
        </w:rPr>
        <w:t>Enhance Databrary’s Feature Set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s="Times New Roman"/>
          <w:color w:val="000000"/>
          <w:sz w:val="24"/>
          <w:szCs w:val="24"/>
        </w:rPr>
      </w:pPr>
      <w:bookmarkStart w:id="13" w:name="integrate-with-other-services"/>
      <w:bookmarkEnd w:id="13"/>
      <w:r>
        <w:rPr>
          <w:rFonts w:cs="Times New Roman" w:ascii="Times New Roman" w:hAnsi="Times New Roman"/>
          <w:color w:val="000000"/>
          <w:sz w:val="24"/>
          <w:szCs w:val="24"/>
        </w:rPr>
        <w:t>Integrate with Other Services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14" w:name="OLE_LINK1"/>
      <w:bookmarkStart w:id="15" w:name="OLE_LINK2"/>
      <w:r>
        <w:rPr>
          <w:rFonts w:cs="Times New Roman" w:ascii="Times New Roman" w:hAnsi="Times New Roman"/>
          <w:color w:val="000000"/>
        </w:rPr>
        <w:t xml:space="preserve">Open Archives Initiative - Protocol for Metadata Harvesting (OAI-PMH) </w:t>
      </w:r>
      <w:bookmarkEnd w:id="14"/>
      <w:bookmarkEnd w:id="15"/>
      <w:r>
        <w:rPr>
          <w:rFonts w:cs="Times New Roman" w:ascii="Times New Roman" w:hAnsi="Times New Roman"/>
          <w:color w:val="000000"/>
        </w:rPr>
        <w:t>compliance.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s="Times New Roman"/>
          <w:color w:val="000000"/>
          <w:sz w:val="24"/>
          <w:szCs w:val="24"/>
        </w:rPr>
      </w:pPr>
      <w:bookmarkStart w:id="16" w:name="plan-for-long-term-sustainability"/>
      <w:bookmarkEnd w:id="16"/>
      <w:r>
        <w:rPr>
          <w:rFonts w:cs="Times New Roman" w:ascii="Times New Roman" w:hAnsi="Times New Roman"/>
          <w:color w:val="000000"/>
          <w:sz w:val="24"/>
          <w:szCs w:val="24"/>
        </w:rPr>
        <w:t>Plan for Long-term Sustainability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s="Times New Roman"/>
          <w:color w:val="000000"/>
          <w:sz w:val="24"/>
          <w:szCs w:val="24"/>
        </w:rPr>
      </w:pPr>
      <w:bookmarkStart w:id="17" w:name="conclusion"/>
      <w:bookmarkEnd w:id="17"/>
      <w:r>
        <w:rPr>
          <w:rFonts w:cs="Times New Roman" w:ascii="Times New Roman" w:hAnsi="Times New Roman"/>
          <w:color w:val="000000"/>
          <w:sz w:val="24"/>
          <w:szCs w:val="24"/>
        </w:rPr>
        <w:t>Conclusion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s="Times New Roman"/>
          <w:color w:val="000000"/>
          <w:sz w:val="24"/>
          <w:szCs w:val="24"/>
        </w:rPr>
      </w:pPr>
      <w:bookmarkStart w:id="18" w:name="acknowledgments"/>
      <w:bookmarkEnd w:id="18"/>
      <w:r>
        <w:rPr>
          <w:rFonts w:cs="Times New Roman" w:ascii="Times New Roman" w:hAnsi="Times New Roman"/>
          <w:color w:val="000000"/>
          <w:sz w:val="24"/>
          <w:szCs w:val="24"/>
        </w:rPr>
        <w:t>Acknowledgments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s="Times New Roman"/>
          <w:color w:val="000000"/>
        </w:rPr>
      </w:pPr>
      <w:r>
        <w:rPr>
          <w:rFonts w:cs="Times New Roman" w:ascii="Times New Roman" w:hAnsi="Times New Roman"/>
          <w:color w:val="000000"/>
        </w:rPr>
        <w:t>References</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Ardini, M. A., Pan, H., Qin, Y., &amp; Cooley, P. C. (2014). Sample and data sharing: Observations from a central data repository. </w:t>
      </w:r>
      <w:r>
        <w:rPr>
          <w:rFonts w:cs="Times New Roman" w:ascii="Times New Roman" w:hAnsi="Times New Roman"/>
          <w:i/>
          <w:iCs/>
          <w:color w:val="000000"/>
        </w:rPr>
        <w:t>Clinical Biochemistry, 47</w:t>
      </w:r>
      <w:r>
        <w:rPr>
          <w:rFonts w:cs="Times New Roman" w:ascii="Times New Roman" w:hAnsi="Times New Roman"/>
          <w:color w:val="000000"/>
        </w:rPr>
        <w:t>(4-5), 252-257. doi: 10.1016/j.clinbiochem.2013.11.014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ArXiv (2015). arXiv.org e-Print archive. Retrieved February 26, 2015 from http://arxiv.org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Bakeman, R., &amp; Quera, V. (2012). Behavioral observation. In H. Cooper, P. M. Camic, D. L. Long, A. T. Panter, D. Rindskopf, &amp; K. J. Sher (Eds.), </w:t>
      </w:r>
      <w:r>
        <w:rPr>
          <w:rFonts w:cs="Times New Roman" w:ascii="Times New Roman" w:hAnsi="Times New Roman"/>
          <w:i/>
          <w:iCs/>
          <w:color w:val="000000"/>
        </w:rPr>
        <w:t>APA handbook of research methods in psychology, Vol 1: Foundations, planning, measures, and psychometrics</w:t>
      </w:r>
      <w:r>
        <w:rPr>
          <w:rFonts w:cs="Times New Roman" w:ascii="Times New Roman" w:hAnsi="Times New Roman"/>
          <w:color w:val="000000"/>
        </w:rPr>
        <w:t xml:space="preserve"> (pp. 207-225). Washington, DC, US: American Psychological Association. doi: 10.1037/13619-013</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Borgman, C. L. (2012). The conundrum of sharing research data. </w:t>
      </w:r>
      <w:r>
        <w:rPr>
          <w:rFonts w:cs="Times New Roman" w:ascii="Times New Roman" w:hAnsi="Times New Roman"/>
          <w:i/>
          <w:iCs/>
          <w:color w:val="000000"/>
        </w:rPr>
        <w:t>Journal of the American Society for Information Science &amp; Technology, 63</w:t>
      </w:r>
      <w:r>
        <w:rPr>
          <w:rFonts w:cs="Times New Roman" w:ascii="Times New Roman" w:hAnsi="Times New Roman"/>
          <w:color w:val="000000"/>
        </w:rPr>
        <w:t>(6), 1059-1078. doi: 10.1002/asi.22634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Carlson, J. (2012). Demystifying the data interview: Developing a foundation for reference librarians to talk with researchers about their data (English). </w:t>
      </w:r>
      <w:r>
        <w:rPr>
          <w:rFonts w:cs="Times New Roman" w:ascii="Times New Roman" w:hAnsi="Times New Roman"/>
          <w:i/>
          <w:iCs/>
          <w:color w:val="000000"/>
        </w:rPr>
        <w:t>Reference services review, 40</w:t>
      </w:r>
      <w:r>
        <w:rPr>
          <w:rFonts w:cs="Times New Roman" w:ascii="Times New Roman" w:hAnsi="Times New Roman"/>
          <w:color w:val="000000"/>
        </w:rPr>
        <w:t xml:space="preserve">(1), 7-23.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cs="Times New Roman" w:ascii="Times New Roman" w:hAnsi="Times New Roman"/>
          <w:i/>
          <w:iCs/>
          <w:color w:val="000000"/>
        </w:rPr>
        <w:t>International Journal on Digital Libraries, 13</w:t>
      </w:r>
      <w:r>
        <w:rPr>
          <w:rFonts w:cs="Times New Roman" w:ascii="Times New Roman" w:hAnsi="Times New Roman"/>
          <w:color w:val="000000"/>
        </w:rPr>
        <w:t>(3/4), 155-169. doi: 10.1007/s00799-013-0106-7</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Ember, C., Hanisch, R., Alter, G., Berman, H., Hedstrom, M., &amp; Vardigan, M. (2013). Sustaining Domain Repositories for Digital Data: A White Paper. </w:t>
      </w:r>
      <w:r>
        <w:rPr>
          <w:rFonts w:cs="Times New Roman" w:ascii="Times New Roman" w:hAnsi="Times New Roman"/>
          <w:i/>
          <w:iCs/>
          <w:color w:val="000000"/>
        </w:rPr>
        <w:t>Workshop on Sustained Domain Repositories for Digital Data</w:t>
      </w:r>
      <w:r>
        <w:rPr>
          <w:rFonts w:cs="Times New Roman"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hanging="720"/>
        <w:rPr/>
      </w:pPr>
      <w:r>
        <w:rPr>
          <w:rFonts w:cs="Times New Roman" w:ascii="Times New Roman" w:hAnsi="Times New Roman"/>
          <w:color w:val="000000"/>
        </w:rPr>
        <w:t xml:space="preserve">Federer, L. (2013). The librarian as research informationist: a case study (English). </w:t>
      </w:r>
      <w:r>
        <w:rPr>
          <w:rFonts w:cs="Times New Roman" w:ascii="Times New Roman" w:hAnsi="Times New Roman"/>
          <w:i/>
          <w:iCs/>
          <w:color w:val="000000"/>
        </w:rPr>
        <w:t>Journal of the Medical Library Association, 101</w:t>
      </w:r>
      <w:r>
        <w:rPr>
          <w:rFonts w:cs="Times New Roman" w:ascii="Times New Roman" w:hAnsi="Times New Roman"/>
          <w:color w:val="000000"/>
        </w:rPr>
        <w:t>(4), 298-302.</w:t>
      </w:r>
    </w:p>
    <w:p>
      <w:pPr>
        <w:pStyle w:val="Normal"/>
        <w:spacing w:lineRule="auto" w:line="480" w:before="0" w:after="0"/>
        <w:ind w:left="720" w:hanging="720"/>
        <w:rPr/>
      </w:pPr>
      <w:ins w:id="106" w:author="Unknown Author" w:date="2015-05-20T11:56:00Z">
        <w:r>
          <w:rPr>
            <w:rFonts w:cs="Times New Roman" w:ascii="Times New Roman" w:hAnsi="Times New Roman"/>
            <w:color w:val="000000"/>
          </w:rPr>
          <w:t>Giarlo, MJ. (2013). Academic Libraries as Data Quality Hubs. J</w:t>
        </w:r>
      </w:ins>
      <w:ins w:id="107" w:author="Unknown Author" w:date="2015-05-20T11:56:00Z">
        <w:r>
          <w:rPr>
            <w:rFonts w:cs="Times New Roman" w:ascii="Times New Roman" w:hAnsi="Times New Roman"/>
            <w:i/>
            <w:iCs/>
            <w:color w:val="000000"/>
          </w:rPr>
          <w:t>ournal of Librarianship and Scholarly Communication</w:t>
        </w:r>
      </w:ins>
      <w:ins w:id="108" w:author="Unknown Author" w:date="2015-05-20T11:56:00Z">
        <w:r>
          <w:rPr>
            <w:rFonts w:cs="Times New Roman" w:ascii="Times New Roman" w:hAnsi="Times New Roman"/>
            <w:color w:val="000000"/>
          </w:rPr>
          <w:t xml:space="preserve"> 1(3):eP1059. http://dx.doi.org/10.7710/2162-3309.1059</w:t>
        </w:r>
      </w:ins>
      <w:r>
        <w:rPr>
          <w:rFonts w:cs="Times New Roman" w:ascii="Times New Roman" w:hAnsi="Times New Roman"/>
          <w:color w:val="000000"/>
        </w:rPr>
        <w:t xml:space="preserve">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Github (2015). Databrary on Github. Retrieved February 26, 2015 from https://github.com/databrary/</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Greenberg, J., White, H. C., Carrier, S., &amp; Scherle, R. (2009). A metadata best practice for a scientific data repository. </w:t>
      </w:r>
      <w:r>
        <w:rPr>
          <w:rFonts w:cs="Times New Roman" w:ascii="Times New Roman" w:hAnsi="Times New Roman"/>
          <w:i/>
          <w:iCs/>
          <w:color w:val="000000"/>
        </w:rPr>
        <w:t>Journal of Library Metadata, 9</w:t>
      </w:r>
      <w:r>
        <w:rPr>
          <w:rFonts w:cs="Times New Roman" w:ascii="Times New Roman" w:hAnsi="Times New Roman"/>
          <w:color w:val="000000"/>
        </w:rPr>
        <w:t>(3-4), 194-212. doi: 10.1080/19386380903405090</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Heidorn, P. B. (2011). The Emerging Role of Libraries in Data Curation and E-science. </w:t>
      </w:r>
      <w:r>
        <w:rPr>
          <w:rFonts w:cs="Times New Roman" w:ascii="Times New Roman" w:hAnsi="Times New Roman"/>
          <w:i/>
          <w:iCs/>
          <w:color w:val="000000"/>
        </w:rPr>
        <w:t>Journal of Library Administration, 51</w:t>
      </w:r>
      <w:r>
        <w:rPr>
          <w:rFonts w:cs="Times New Roman" w:ascii="Times New Roman" w:hAnsi="Times New Roman"/>
          <w:color w:val="000000"/>
        </w:rPr>
        <w:t>(7/8), 662-672. doi: 10.1080/01930826.2011.601269</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Hourclé, J. A. (2008). FRBR applied to scientific data. </w:t>
      </w:r>
      <w:r>
        <w:rPr>
          <w:rFonts w:cs="Times New Roman" w:ascii="Times New Roman" w:hAnsi="Times New Roman"/>
          <w:i/>
          <w:iCs/>
          <w:color w:val="000000"/>
        </w:rPr>
        <w:t>Proceedings of the ASIST Annual Meeting</w:t>
      </w:r>
      <w:r>
        <w:rPr>
          <w:rFonts w:cs="Times New Roman" w:ascii="Times New Roman" w:hAnsi="Times New Roman"/>
          <w:color w:val="000000"/>
        </w:rPr>
        <w:t xml:space="preserve">, 45.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Lyle, J. (2014).</w:t>
      </w:r>
      <w:bookmarkStart w:id="19" w:name="__DdeLink__159_1120294462"/>
      <w:r>
        <w:rPr>
          <w:rFonts w:cs="Times New Roman" w:ascii="Times New Roman" w:hAnsi="Times New Roman"/>
          <w:color w:val="000000"/>
        </w:rPr>
        <w:t xml:space="preserve"> ICPSR: A Consortial Model to Advance and Expand Social and Behavioral Research</w:t>
      </w:r>
      <w:bookmarkEnd w:id="19"/>
      <w:r>
        <w:rPr>
          <w:rFonts w:cs="Times New Roman" w:ascii="Times New Roman" w:hAnsi="Times New Roman"/>
          <w:color w:val="000000"/>
        </w:rPr>
        <w:t xml:space="preserve">. </w:t>
      </w:r>
      <w:r>
        <w:rPr>
          <w:rFonts w:cs="Times New Roman" w:ascii="Times New Roman" w:hAnsi="Times New Roman"/>
          <w:i/>
          <w:iCs/>
          <w:color w:val="000000"/>
        </w:rPr>
        <w:t>027.7, 2</w:t>
      </w:r>
      <w:r>
        <w:rPr>
          <w:rFonts w:cs="Times New Roman" w:ascii="Times New Roman" w:hAnsi="Times New Roman"/>
          <w:color w:val="000000"/>
        </w:rPr>
        <w:t xml:space="preserve">(1), 19-29.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MacMillan, D. (2014). Data Sharing and Discovery: What Librarians Need to Know. </w:t>
      </w:r>
      <w:r>
        <w:rPr>
          <w:rFonts w:cs="Times New Roman" w:ascii="Times New Roman" w:hAnsi="Times New Roman"/>
          <w:i/>
          <w:iCs/>
          <w:color w:val="000000"/>
        </w:rPr>
        <w:t>Journal of Academic Librarianship. 40</w:t>
      </w:r>
      <w:r>
        <w:rPr>
          <w:rFonts w:cs="Times New Roman" w:ascii="Times New Roman" w:hAnsi="Times New Roman"/>
          <w:color w:val="000000"/>
        </w:rPr>
        <w:t>(5). 541-549. doi: 10.1016/j.acalib.2014.06.011</w:t>
      </w:r>
    </w:p>
    <w:p>
      <w:pPr>
        <w:pStyle w:val="Normal"/>
        <w:spacing w:lineRule="auto" w:line="480" w:before="0" w:after="0"/>
        <w:ind w:left="720" w:hanging="720"/>
        <w:rPr/>
      </w:pPr>
      <w:r>
        <w:rPr>
          <w:rFonts w:cs="Times New Roman" w:ascii="Times New Roman" w:hAnsi="Times New Roman"/>
          <w:color w:val="000000"/>
        </w:rPr>
        <w:t xml:space="preserve">McLure, M., Level, A. V., Cranston, C. L., Oehlerts, B., &amp; Culbertson, M. (2014). Data Curation: A Study of Researcher Practices and Needs. </w:t>
      </w:r>
      <w:r>
        <w:rPr>
          <w:rFonts w:cs="Times New Roman" w:ascii="Times New Roman" w:hAnsi="Times New Roman"/>
          <w:i/>
          <w:iCs/>
          <w:color w:val="000000"/>
        </w:rPr>
        <w:t>Libraries &amp; the Academy, 14</w:t>
      </w:r>
      <w:r>
        <w:rPr>
          <w:rFonts w:cs="Times New Roman" w:ascii="Times New Roman" w:hAnsi="Times New Roman"/>
          <w:color w:val="000000"/>
        </w:rPr>
        <w:t xml:space="preserve">(2), 139-164. </w:t>
      </w:r>
    </w:p>
    <w:p>
      <w:pPr>
        <w:pStyle w:val="Normal"/>
        <w:spacing w:lineRule="auto" w:line="480" w:before="0" w:after="0"/>
        <w:ind w:left="720" w:hanging="720"/>
        <w:rPr/>
      </w:pPr>
      <w:ins w:id="109" w:author="Unknown Author" w:date="2015-05-20T14:50:00Z">
        <w:r>
          <w:rPr>
            <w:rFonts w:cs="Times New Roman" w:ascii="Times New Roman" w:hAnsi="Times New Roman"/>
            <w:color w:val="000000"/>
          </w:rPr>
          <w:t xml:space="preserve">Ogburn, J. L. (2010). The imperative for data curation. </w:t>
        </w:r>
      </w:ins>
      <w:ins w:id="110" w:author="Unknown Author" w:date="2015-05-20T14:50:00Z">
        <w:r>
          <w:rPr>
            <w:rFonts w:cs="Times New Roman" w:ascii="Times New Roman" w:hAnsi="Times New Roman"/>
            <w:i/>
            <w:iCs/>
            <w:color w:val="000000"/>
          </w:rPr>
          <w:t>portal:</w:t>
        </w:r>
      </w:ins>
      <w:ins w:id="111" w:author="Unknown Author" w:date="2015-05-20T14:50:00Z">
        <w:r>
          <w:rPr>
            <w:rFonts w:cs="Times New Roman" w:ascii="Times New Roman" w:hAnsi="Times New Roman"/>
            <w:color w:val="000000"/>
          </w:rPr>
          <w:t xml:space="preserve"> </w:t>
        </w:r>
      </w:ins>
      <w:ins w:id="112" w:author="Unknown Author" w:date="2015-05-20T14:50:00Z">
        <w:r>
          <w:rPr>
            <w:rFonts w:cs="Times New Roman" w:ascii="Times New Roman" w:hAnsi="Times New Roman"/>
            <w:i/>
            <w:iCs/>
            <w:color w:val="000000"/>
          </w:rPr>
          <w:t>Libraries and the Academy</w:t>
        </w:r>
      </w:ins>
      <w:ins w:id="113" w:author="Unknown Author" w:date="2015-05-20T14:50:00Z">
        <w:r>
          <w:rPr>
            <w:rFonts w:cs="Times New Roman" w:ascii="Times New Roman" w:hAnsi="Times New Roman"/>
            <w:color w:val="000000"/>
          </w:rPr>
          <w:t>, 10, 241–246. http://dx.doi.org/10.1353/pla.0.0100</w:t>
        </w:r>
      </w:ins>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Peer, L., &amp; Green, A. (2012). Building an Open Data Repository for a Specialized Research Community: Process, Challenges and Lessons. </w:t>
      </w:r>
      <w:r>
        <w:rPr>
          <w:rFonts w:cs="Times New Roman" w:ascii="Times New Roman" w:hAnsi="Times New Roman"/>
          <w:i/>
          <w:color w:val="000000"/>
        </w:rPr>
        <w:t>International Journal of Digital Curation</w:t>
      </w:r>
      <w:r>
        <w:rPr>
          <w:rFonts w:cs="Times New Roman" w:ascii="Times New Roman" w:hAnsi="Times New Roman"/>
          <w:color w:val="000000"/>
        </w:rPr>
        <w:t>, 7(1), 151-162. doi: 10.2218/ijdc.v7i1.222</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Simons, N., &amp; Richardson, J. (2012). New Roles, New Responsibilities: Examining Training Needs of Repository Staff. </w:t>
      </w:r>
      <w:r>
        <w:rPr>
          <w:rFonts w:cs="Times New Roman" w:ascii="Times New Roman" w:hAnsi="Times New Roman"/>
          <w:i/>
          <w:iCs/>
          <w:color w:val="000000"/>
        </w:rPr>
        <w:t>Journal of Librarianship &amp; Scholarly Communication, 1</w:t>
      </w:r>
      <w:r>
        <w:rPr>
          <w:rFonts w:cs="Times New Roman" w:ascii="Times New Roman" w:hAnsi="Times New Roman"/>
          <w:color w:val="000000"/>
        </w:rPr>
        <w:t>(2), 1-16. doi: 10.7710/2162-3309.1051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Wickett, K. M., Sacchi, S., Dubin, D., &amp; Renear, A. H. (2012). Identifying content and levels of representation in scientific data.</w:t>
      </w:r>
      <w:r>
        <w:rPr>
          <w:rFonts w:cs="Times New Roman" w:ascii="Times New Roman" w:hAnsi="Times New Roman"/>
          <w:i/>
          <w:iCs/>
          <w:color w:val="000000"/>
        </w:rPr>
        <w:t xml:space="preserve"> Proceedings of the ASIST Annual Meeting, 49</w:t>
      </w:r>
      <w:r>
        <w:rPr>
          <w:rFonts w:cs="Times New Roman" w:ascii="Times New Roman" w:hAnsi="Times New Roman"/>
          <w:color w:val="000000"/>
        </w:rPr>
        <w:t>(1). doi: 10.1002/meet.14504901199</w:t>
      </w:r>
    </w:p>
    <w:p>
      <w:pPr>
        <w:pStyle w:val="Normal"/>
        <w:spacing w:lineRule="auto" w:line="480" w:before="0" w:after="0"/>
        <w:ind w:left="720" w:hanging="720"/>
        <w:rPr/>
      </w:pPr>
      <w:r>
        <w:rPr>
          <w:rFonts w:cs="Times New Roman" w:ascii="Times New Roman" w:hAnsi="Times New Roman"/>
          <w:color w:val="000000"/>
        </w:rPr>
        <w:t xml:space="preserve">Witt, M. (2012). Co-designing, Co-developing, and Co-implementing an Institutional Data Repository Service. </w:t>
      </w:r>
      <w:r>
        <w:rPr>
          <w:rFonts w:cs="Times New Roman" w:ascii="Times New Roman" w:hAnsi="Times New Roman"/>
          <w:i/>
          <w:iCs/>
          <w:color w:val="000000"/>
        </w:rPr>
        <w:t>Journal of Library Administration, 52</w:t>
      </w:r>
      <w:r>
        <w:rPr>
          <w:rFonts w:cs="Times New Roman"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ff3a78"/>
    <w:pPr>
      <w:widowControl/>
      <w:suppressAutoHyphens w:val="true"/>
      <w:bidi w:val="0"/>
      <w:spacing w:before="180" w:after="180"/>
      <w:jc w:val="left"/>
    </w:pPr>
    <w:rPr>
      <w:rFonts w:ascii="Cambria" w:hAnsi="Cambria" w:eastAsia="Cambria" w:cs=""/>
      <w:color w:val="00000A"/>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themeColor="accent1"/>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before="180" w:after="120"/>
    </w:pPr>
    <w:rPr/>
  </w:style>
  <w:style w:type="paragraph" w:styleId="List">
    <w:name w:val="List"/>
    <w:basedOn w:val="TextBody"/>
    <w:rsid w:val="00ff3a78"/>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f3a78"/>
    <w:pPr>
      <w:suppressLineNumbers/>
    </w:pPr>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LibreOffice/4.4.3.2$Linux_X86_64 LibreOffice_project/40m0$Build-2</Application>
  <Paragraphs>85</Paragraphs>
  <Company>Databrary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cp:lastPrinted>2015-05-21T20:41:00Z</cp:lastPrinted>
  <dcterms:modified xsi:type="dcterms:W3CDTF">2015-05-22T17:55:14Z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