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606" w:rsidRDefault="00982606">
      <w:pPr>
        <w:rPr>
          <w:b/>
          <w:u w:val="single"/>
        </w:rPr>
      </w:pPr>
      <w:r>
        <w:rPr>
          <w:b/>
          <w:u w:val="single"/>
        </w:rPr>
        <w:t>Univariate Time Series</w:t>
      </w:r>
      <w:r w:rsidR="0022640E">
        <w:rPr>
          <w:b/>
          <w:u w:val="single"/>
        </w:rPr>
        <w:t>(Dataset -</w:t>
      </w:r>
      <w:bookmarkStart w:id="0" w:name="_GoBack"/>
      <w:bookmarkEnd w:id="0"/>
      <w:r w:rsidR="0022640E">
        <w:rPr>
          <w:b/>
          <w:u w:val="single"/>
        </w:rPr>
        <w:t xml:space="preserve"> Sensex.xlsx)</w:t>
      </w:r>
      <w:r>
        <w:rPr>
          <w:b/>
          <w:u w:val="single"/>
        </w:rPr>
        <w:t>:</w:t>
      </w:r>
    </w:p>
    <w:p w:rsidR="00982606" w:rsidRDefault="00982606" w:rsidP="00982606">
      <w:r>
        <w:t>Univariate Time Series Variable: returns_sensex(returns has been calculated on the daily closed prices of sensex from Jan 1,2015 to Sept 21,2018 (daily data).</w:t>
      </w:r>
    </w:p>
    <w:p w:rsidR="00982606" w:rsidRDefault="00982606" w:rsidP="00982606">
      <w:pPr>
        <w:rPr>
          <w:u w:val="single"/>
        </w:rPr>
      </w:pPr>
      <w:r w:rsidRPr="00982606">
        <w:rPr>
          <w:u w:val="single"/>
        </w:rPr>
        <w:t>Checking for stationarity of  returns_sensex:</w:t>
      </w:r>
    </w:p>
    <w:p w:rsidR="00982606" w:rsidRDefault="00982606" w:rsidP="00982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RETURNS_SENSEX has a unit root</w:t>
            </w:r>
          </w:p>
        </w:tc>
      </w:tr>
      <w:tr w:rsid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0 (Automatic - based on SIC, maxlag=20)</w:t>
            </w: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-28.42251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0.0000</w:t>
            </w: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-3.437228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-2.864466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-2.568381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*MacKinnon (1996) one-sided p-values.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Default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82606" w:rsidRDefault="00982606" w:rsidP="00982606">
      <w:r>
        <w:rPr>
          <w:rFonts w:ascii="Arial" w:hAnsi="Arial" w:cs="Arial"/>
          <w:sz w:val="18"/>
          <w:szCs w:val="18"/>
        </w:rPr>
        <w:br/>
      </w:r>
      <w:r>
        <w:t>As Probability(p-value) of is less than 0.05(which is 0.000) , it means that null hypothesis of “No Stationarity” has been rejected. Therefore; “returns_sensex” variable is stationary.</w:t>
      </w:r>
    </w:p>
    <w:p w:rsidR="00982606" w:rsidRDefault="00982606" w:rsidP="00982606">
      <w:r>
        <w:object w:dxaOrig="7291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49pt" o:ole="">
            <v:imagedata r:id="rId4" o:title=""/>
          </v:shape>
          <o:OLEObject Type="Embed" ProgID="EViews.Workfile.2" ShapeID="_x0000_i1025" DrawAspect="Content" ObjectID="_1603886834" r:id="rId5"/>
        </w:object>
      </w:r>
    </w:p>
    <w:p w:rsidR="0022640E" w:rsidRDefault="0022640E" w:rsidP="00982606">
      <w:pPr>
        <w:rPr>
          <w:u w:val="single"/>
        </w:rPr>
      </w:pPr>
    </w:p>
    <w:p w:rsidR="0022640E" w:rsidRDefault="0022640E" w:rsidP="00982606">
      <w:pPr>
        <w:rPr>
          <w:u w:val="single"/>
        </w:rPr>
      </w:pPr>
    </w:p>
    <w:p w:rsidR="0022640E" w:rsidRDefault="0022640E" w:rsidP="00982606">
      <w:pPr>
        <w:rPr>
          <w:u w:val="single"/>
        </w:rPr>
      </w:pPr>
    </w:p>
    <w:p w:rsidR="0022640E" w:rsidRDefault="0022640E" w:rsidP="00982606">
      <w:pPr>
        <w:rPr>
          <w:u w:val="single"/>
        </w:rPr>
      </w:pPr>
    </w:p>
    <w:p w:rsidR="00982606" w:rsidRDefault="00982606" w:rsidP="00982606">
      <w:pPr>
        <w:rPr>
          <w:u w:val="single"/>
        </w:rPr>
      </w:pPr>
      <w:r>
        <w:rPr>
          <w:u w:val="single"/>
        </w:rPr>
        <w:lastRenderedPageBreak/>
        <w:t>D</w:t>
      </w:r>
      <w:r w:rsidR="0022640E">
        <w:rPr>
          <w:u w:val="single"/>
        </w:rPr>
        <w:t>escriptive Statistics Of “returns_sensex</w:t>
      </w:r>
      <w:r>
        <w:rPr>
          <w:u w:val="single"/>
        </w:rPr>
        <w:t>” variable</w:t>
      </w:r>
      <w:r w:rsidRPr="00FF02D0">
        <w:rPr>
          <w:u w:val="single"/>
        </w:rPr>
        <w:t>:</w:t>
      </w:r>
    </w:p>
    <w:p w:rsidR="00982606" w:rsidRDefault="00982606" w:rsidP="00982606">
      <w:pPr>
        <w:rPr>
          <w:u w:val="single"/>
        </w:rPr>
      </w:pPr>
      <w:r>
        <w:rPr>
          <w:u w:val="single"/>
        </w:rPr>
        <w:t>a)</w:t>
      </w:r>
      <w:r w:rsidRPr="00FF02D0">
        <w:rPr>
          <w:u w:val="single"/>
        </w:rPr>
        <w:t>Histogram and Stats</w:t>
      </w:r>
      <w:r>
        <w:rPr>
          <w:u w:val="single"/>
        </w:rPr>
        <w:t>:</w:t>
      </w:r>
    </w:p>
    <w:p w:rsidR="00982606" w:rsidRDefault="00982606" w:rsidP="00982606">
      <w:r>
        <w:object w:dxaOrig="9600" w:dyaOrig="4080">
          <v:shape id="_x0000_i1026" type="#_x0000_t75" style="width:468pt;height:198.75pt" o:ole="">
            <v:imagedata r:id="rId6" o:title=""/>
          </v:shape>
          <o:OLEObject Type="Embed" ProgID="EViews.Workfile.2" ShapeID="_x0000_i1026" DrawAspect="Content" ObjectID="_1603886835" r:id="rId7"/>
        </w:object>
      </w:r>
    </w:p>
    <w:p w:rsidR="00982606" w:rsidRDefault="00982606" w:rsidP="00982606">
      <w:pPr>
        <w:rPr>
          <w:u w:val="single"/>
        </w:rPr>
      </w:pPr>
      <w:r>
        <w:rPr>
          <w:u w:val="single"/>
        </w:rPr>
        <w:t>b</w:t>
      </w:r>
      <w:r w:rsidRPr="00FF02D0">
        <w:rPr>
          <w:u w:val="single"/>
        </w:rPr>
        <w:t>)Stats Table:</w:t>
      </w:r>
    </w:p>
    <w:p w:rsidR="00982606" w:rsidRDefault="00982606" w:rsidP="00982606">
      <w:r>
        <w:rPr>
          <w:noProof/>
        </w:rPr>
        <w:drawing>
          <wp:inline distT="0" distB="0" distL="0" distR="0" wp14:anchorId="5E0196C6" wp14:editId="06A73845">
            <wp:extent cx="215265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06" w:rsidRDefault="00982606" w:rsidP="00982606">
      <w:pPr>
        <w:rPr>
          <w:u w:val="single"/>
        </w:rPr>
      </w:pPr>
      <w:r>
        <w:rPr>
          <w:u w:val="single"/>
        </w:rPr>
        <w:t>c)One Way Tabulation of d</w:t>
      </w:r>
      <w:r w:rsidR="0022640E">
        <w:rPr>
          <w:u w:val="single"/>
        </w:rPr>
        <w:t>istribution of values of “returns_sensex</w:t>
      </w:r>
      <w:r>
        <w:rPr>
          <w:u w:val="single"/>
        </w:rPr>
        <w:t>” variable:</w:t>
      </w:r>
    </w:p>
    <w:p w:rsidR="00982606" w:rsidRPr="00982606" w:rsidRDefault="00982606" w:rsidP="00982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103"/>
        <w:gridCol w:w="1102"/>
        <w:gridCol w:w="1103"/>
        <w:gridCol w:w="1102"/>
      </w:tblGrid>
      <w:tr w:rsidR="00982606" w:rsidRP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Tabulation of RETURNS_SENSEX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Sample (adjusted): 1/02/2015 9/21/2018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Included observations: 922 after adjustments</w:t>
            </w:r>
          </w:p>
        </w:tc>
      </w:tr>
      <w:tr w:rsidR="00982606" w:rsidRPr="00982606" w:rsidT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Number of categories: 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[-0.08, -0.06)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[-0.04, -0.02)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[-0.02, 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45.23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47.07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[0, 0.02)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52.39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99.46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[0.02, 0.04)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2606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82606" w:rsidRPr="0098260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2606" w:rsidRPr="00982606" w:rsidRDefault="00982606" w:rsidP="00982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982606" w:rsidP="00052718">
      <w:pPr>
        <w:rPr>
          <w:u w:val="single"/>
        </w:rPr>
      </w:pPr>
      <w:r w:rsidRPr="00982606">
        <w:rPr>
          <w:rFonts w:ascii="Arial" w:hAnsi="Arial" w:cs="Arial"/>
          <w:sz w:val="18"/>
          <w:szCs w:val="18"/>
        </w:rPr>
        <w:br/>
      </w:r>
      <w:r w:rsidR="00052718">
        <w:rPr>
          <w:u w:val="single"/>
        </w:rPr>
        <w:t>Applying</w:t>
      </w:r>
      <w:r w:rsidR="00052718" w:rsidRPr="00812414">
        <w:rPr>
          <w:u w:val="single"/>
        </w:rPr>
        <w:t xml:space="preserve"> Arch Model  </w:t>
      </w:r>
      <w:r w:rsidR="00052718">
        <w:rPr>
          <w:u w:val="single"/>
        </w:rPr>
        <w:t>:</w:t>
      </w:r>
    </w:p>
    <w:p w:rsidR="00982606" w:rsidRDefault="00052718" w:rsidP="00982606">
      <w:r>
        <w:rPr>
          <w:noProof/>
        </w:rPr>
        <w:drawing>
          <wp:inline distT="0" distB="0" distL="0" distR="0" wp14:anchorId="3C359A7F" wp14:editId="654FC73A">
            <wp:extent cx="466725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BF5C55">
        <w:rPr>
          <w:rFonts w:ascii="Arial" w:hAnsi="Arial" w:cs="Arial"/>
          <w:sz w:val="18"/>
          <w:szCs w:val="18"/>
          <w:u w:val="single"/>
        </w:rPr>
        <w:t>Performing Heteroskedasticity Test</w:t>
      </w:r>
      <w:r>
        <w:rPr>
          <w:rFonts w:ascii="Arial" w:hAnsi="Arial" w:cs="Arial"/>
          <w:sz w:val="18"/>
          <w:szCs w:val="18"/>
          <w:u w:val="single"/>
        </w:rPr>
        <w:t xml:space="preserve"> for ARCH Model</w:t>
      </w:r>
      <w:r w:rsidRPr="00BF5C55">
        <w:rPr>
          <w:rFonts w:ascii="Arial" w:hAnsi="Arial" w:cs="Arial"/>
          <w:sz w:val="18"/>
          <w:szCs w:val="18"/>
          <w:u w:val="single"/>
        </w:rPr>
        <w:t>:</w:t>
      </w:r>
    </w:p>
    <w:p w:rsidR="00052718" w:rsidRDefault="00052718" w:rsidP="00982606"/>
    <w:p w:rsidR="00052718" w:rsidRP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2.95E-05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0.9957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2.96E-05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0.9957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r w:rsidRPr="00052718">
        <w:rPr>
          <w:rFonts w:ascii="Arial" w:hAnsi="Arial" w:cs="Arial"/>
          <w:sz w:val="18"/>
          <w:szCs w:val="18"/>
        </w:rPr>
        <w:br/>
      </w:r>
      <w:r>
        <w:t>As Probability(p-value) of is more than 0.05 for both Test Statistics, it means that null hypothesis of “No Volatility” or “No Arch Effect” has been accepted</w:t>
      </w:r>
      <w:r w:rsidR="0022640E">
        <w:t xml:space="preserve"> at lag 1 itself</w:t>
      </w:r>
      <w:r>
        <w:t>. Therefore; ARCH model can be used further for Estimation, Diagnostics and Forecasting purpose of this particular univariate time series variable of “returns_sensex”.</w:t>
      </w: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  <w:r w:rsidRPr="00372C4B">
        <w:rPr>
          <w:u w:val="single"/>
        </w:rPr>
        <w:t>Estimation of ARCH Model:</w:t>
      </w:r>
    </w:p>
    <w:p w:rsidR="00052718" w:rsidRP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Dependent Variable: RETURNS_SENSEX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16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Presample variance: backcast (parameter = 0.7)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GARCH = C(3) + C(4)*RESID(-1)^2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0.000305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1.082150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0.2792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RETURNS_SENSEX(-1)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0.068380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0.035680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1.916499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0.0553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6.68E-05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2.69E-06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24.77605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0.027345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0.031769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0.860742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0.3894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0.004253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0.003170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0.008295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-6.741558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0.063240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-6.720601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3108.488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-6.733561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1.998948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pPr>
        <w:rPr>
          <w:rFonts w:ascii="Arial" w:hAnsi="Arial" w:cs="Arial"/>
          <w:sz w:val="18"/>
          <w:szCs w:val="18"/>
        </w:rPr>
      </w:pPr>
    </w:p>
    <w:p w:rsidR="00052718" w:rsidRDefault="00052718" w:rsidP="00052718">
      <w:pPr>
        <w:rPr>
          <w:rFonts w:ascii="Arial" w:hAnsi="Arial" w:cs="Arial"/>
          <w:sz w:val="18"/>
          <w:szCs w:val="18"/>
        </w:rPr>
      </w:pPr>
      <w:r w:rsidRPr="00EF44AA">
        <w:rPr>
          <w:rFonts w:ascii="Arial" w:hAnsi="Arial" w:cs="Arial"/>
          <w:sz w:val="18"/>
          <w:szCs w:val="18"/>
        </w:rPr>
        <w:t>The top panel summarizes the input for the regression. The top panel provides information about regression inputs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middle panel summarizes information about regression coefficients.</w:t>
      </w:r>
      <w:r w:rsidRPr="00EF44AA">
        <w:rPr>
          <w:rFonts w:eastAsia="MS PGothic" w:hAnsi="Arial" w:cs="Arial"/>
          <w:color w:val="0563C1" w:themeColor="hyperlink"/>
          <w:kern w:val="24"/>
          <w:sz w:val="28"/>
          <w:szCs w:val="28"/>
        </w:rPr>
        <w:t xml:space="preserve"> </w:t>
      </w:r>
      <w:r w:rsidRPr="00EF44AA">
        <w:rPr>
          <w:rFonts w:ascii="Arial" w:hAnsi="Arial" w:cs="Arial"/>
          <w:sz w:val="18"/>
          <w:szCs w:val="18"/>
        </w:rPr>
        <w:t xml:space="preserve">The middle panel provides information about the estimated coefficients 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bottom panel provides summary statist</w:t>
      </w:r>
      <w:r>
        <w:rPr>
          <w:rFonts w:ascii="Arial" w:hAnsi="Arial" w:cs="Arial"/>
          <w:sz w:val="18"/>
          <w:szCs w:val="18"/>
        </w:rPr>
        <w:t>ics about the entire regression</w:t>
      </w:r>
      <w:r w:rsidRPr="00EF44AA">
        <w:rPr>
          <w:rFonts w:ascii="Arial" w:hAnsi="Arial" w:cs="Arial"/>
          <w:sz w:val="18"/>
          <w:szCs w:val="18"/>
        </w:rPr>
        <w:t>.</w:t>
      </w:r>
    </w:p>
    <w:p w:rsidR="00052718" w:rsidRPr="00052718" w:rsidRDefault="00052718" w:rsidP="000527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Here; in the case of ARCH model for this case of univariate time series data ; ARCH model doesn’t possess ARCH effect or volatility and has AIC (</w:t>
      </w:r>
      <w:r w:rsidRPr="00052718">
        <w:rPr>
          <w:rFonts w:ascii="Arial" w:hAnsi="Arial" w:cs="Arial"/>
          <w:color w:val="000000"/>
          <w:sz w:val="18"/>
          <w:szCs w:val="18"/>
        </w:rPr>
        <w:t>Akaike info criterion</w:t>
      </w:r>
      <w:r>
        <w:rPr>
          <w:rFonts w:ascii="Arial" w:hAnsi="Arial" w:cs="Arial"/>
          <w:color w:val="000000"/>
          <w:sz w:val="18"/>
          <w:szCs w:val="18"/>
        </w:rPr>
        <w:t>) value of  -6.741558 and   </w:t>
      </w:r>
      <w:r w:rsidRPr="00052718">
        <w:rPr>
          <w:rFonts w:ascii="Arial" w:hAnsi="Arial" w:cs="Arial"/>
          <w:color w:val="000000"/>
          <w:sz w:val="18"/>
          <w:szCs w:val="18"/>
        </w:rPr>
        <w:t> Schwarz criterion</w:t>
      </w:r>
      <w:r>
        <w:rPr>
          <w:rFonts w:ascii="Arial" w:hAnsi="Arial" w:cs="Arial"/>
          <w:color w:val="000000"/>
          <w:sz w:val="18"/>
          <w:szCs w:val="18"/>
        </w:rPr>
        <w:t>(SC) value of -6.720601.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Pr="00052718" w:rsidRDefault="00052718" w:rsidP="000527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5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r w:rsidRPr="00052718"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103"/>
        <w:gridCol w:w="1102"/>
        <w:gridCol w:w="1103"/>
        <w:gridCol w:w="1102"/>
      </w:tblGrid>
      <w:tr w:rsidR="00052718" w:rsidRPr="00982606" w:rsidT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982606" w:rsidRDefault="00052718" w:rsidP="0022640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982606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982606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982606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982606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22640E">
      <w:pPr>
        <w:rPr>
          <w:u w:val="single"/>
        </w:rPr>
      </w:pPr>
      <w:r w:rsidRPr="00982606">
        <w:rPr>
          <w:rFonts w:ascii="Arial" w:hAnsi="Arial" w:cs="Arial"/>
          <w:sz w:val="18"/>
          <w:szCs w:val="18"/>
        </w:rPr>
        <w:br/>
      </w: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  <w:r>
        <w:rPr>
          <w:u w:val="single"/>
        </w:rPr>
        <w:lastRenderedPageBreak/>
        <w:t>Applying Garch</w:t>
      </w:r>
      <w:r w:rsidRPr="00812414">
        <w:rPr>
          <w:u w:val="single"/>
        </w:rPr>
        <w:t xml:space="preserve"> Model  </w:t>
      </w:r>
      <w:r>
        <w:rPr>
          <w:u w:val="single"/>
        </w:rPr>
        <w:t>:</w:t>
      </w:r>
    </w:p>
    <w:p w:rsidR="00052718" w:rsidRDefault="00052718" w:rsidP="00052718">
      <w:pPr>
        <w:rPr>
          <w:u w:val="single"/>
        </w:rPr>
      </w:pPr>
      <w:r>
        <w:rPr>
          <w:noProof/>
        </w:rPr>
        <w:drawing>
          <wp:inline distT="0" distB="0" distL="0" distR="0" wp14:anchorId="54F19096" wp14:editId="31580069">
            <wp:extent cx="44958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18" w:rsidRPr="00982606" w:rsidRDefault="00052718" w:rsidP="00982606">
      <w:pPr>
        <w:rPr>
          <w:u w:val="single"/>
        </w:rPr>
      </w:pPr>
    </w:p>
    <w:p w:rsid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BF5C55">
        <w:rPr>
          <w:rFonts w:ascii="Arial" w:hAnsi="Arial" w:cs="Arial"/>
          <w:sz w:val="18"/>
          <w:szCs w:val="18"/>
          <w:u w:val="single"/>
        </w:rPr>
        <w:t>Performing Heteroskedasticity Test</w:t>
      </w:r>
      <w:r>
        <w:rPr>
          <w:rFonts w:ascii="Arial" w:hAnsi="Arial" w:cs="Arial"/>
          <w:sz w:val="18"/>
          <w:szCs w:val="18"/>
          <w:u w:val="single"/>
        </w:rPr>
        <w:t xml:space="preserve"> for GARCH Model</w:t>
      </w:r>
      <w:r w:rsidRPr="00BF5C55">
        <w:rPr>
          <w:rFonts w:ascii="Arial" w:hAnsi="Arial" w:cs="Arial"/>
          <w:sz w:val="18"/>
          <w:szCs w:val="18"/>
          <w:u w:val="single"/>
        </w:rPr>
        <w:t>:</w:t>
      </w:r>
    </w:p>
    <w:p w:rsidR="00982606" w:rsidRDefault="00982606"/>
    <w:p w:rsidR="00052718" w:rsidRP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0.585351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0.4444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0.586253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0.4439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pPr>
        <w:rPr>
          <w:u w:val="single"/>
        </w:rPr>
      </w:pPr>
      <w:r w:rsidRPr="00052718">
        <w:rPr>
          <w:rFonts w:ascii="Arial" w:hAnsi="Arial" w:cs="Arial"/>
          <w:sz w:val="18"/>
          <w:szCs w:val="18"/>
        </w:rPr>
        <w:br/>
      </w:r>
    </w:p>
    <w:p w:rsidR="00052718" w:rsidRDefault="00052718" w:rsidP="00052718">
      <w:r>
        <w:t>As Probability(p-value) of is more than 0.05 for both Test Statistics, it means that null hypothesis of “No Volatility” or “No Arch Effect” has been accepted at lag 1 itself. Therefore; GARCH model can be used further for Estimation, Diagnostics and Forecasting purpose of this particular univariate time series variable of “returns_sensex”.</w:t>
      </w: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  <w:r w:rsidRPr="00372C4B">
        <w:rPr>
          <w:u w:val="single"/>
        </w:rPr>
        <w:lastRenderedPageBreak/>
        <w:t xml:space="preserve">Estimation of </w:t>
      </w:r>
      <w:r>
        <w:rPr>
          <w:u w:val="single"/>
        </w:rPr>
        <w:t>G</w:t>
      </w:r>
      <w:r w:rsidRPr="00372C4B">
        <w:rPr>
          <w:u w:val="single"/>
        </w:rPr>
        <w:t>ARCH Model:</w:t>
      </w:r>
    </w:p>
    <w:p w:rsidR="00052718" w:rsidRPr="00052718" w:rsidRDefault="00052718" w:rsidP="0005271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Dependent Variable: RETURNS_SENSEX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Presample variance: backcast (parameter = 0.7)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GARCH = C(3) + C(4)*RESID(-1)^2 + C(5)*GARCH(-1)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0.000529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0.000253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2.093044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0.0363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RETURNS_SENSEX(-1)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0.068546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0.039043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1.755656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0.0791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1.04E-06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4.35E-07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2.382608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0.0172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0.050842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0.011271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4.511068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0.933686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0.014916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62.59717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0.003363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0.002279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0.008299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-6.829386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0.063296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-6.803189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3149.932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-6.819390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1.997484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pPr>
        <w:rPr>
          <w:rFonts w:ascii="Arial" w:hAnsi="Arial" w:cs="Arial"/>
          <w:sz w:val="18"/>
          <w:szCs w:val="18"/>
        </w:rPr>
      </w:pPr>
      <w:r w:rsidRPr="00052718">
        <w:rPr>
          <w:rFonts w:ascii="Arial" w:hAnsi="Arial" w:cs="Arial"/>
          <w:sz w:val="18"/>
          <w:szCs w:val="18"/>
        </w:rPr>
        <w:br/>
      </w:r>
      <w:r w:rsidRPr="00EF44AA">
        <w:rPr>
          <w:rFonts w:ascii="Arial" w:hAnsi="Arial" w:cs="Arial"/>
          <w:sz w:val="18"/>
          <w:szCs w:val="18"/>
        </w:rPr>
        <w:t>The top panel summarizes the input for the regression. The top panel provides information about regression inputs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middle panel summarizes information about regression coefficients.</w:t>
      </w:r>
      <w:r w:rsidRPr="00EF44AA">
        <w:rPr>
          <w:rFonts w:eastAsia="MS PGothic" w:hAnsi="Arial" w:cs="Arial"/>
          <w:color w:val="0563C1" w:themeColor="hyperlink"/>
          <w:kern w:val="24"/>
          <w:sz w:val="28"/>
          <w:szCs w:val="28"/>
        </w:rPr>
        <w:t xml:space="preserve"> </w:t>
      </w:r>
      <w:r w:rsidRPr="00EF44AA">
        <w:rPr>
          <w:rFonts w:ascii="Arial" w:hAnsi="Arial" w:cs="Arial"/>
          <w:sz w:val="18"/>
          <w:szCs w:val="18"/>
        </w:rPr>
        <w:t xml:space="preserve">The middle panel provides information about the estimated coefficients 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bottom panel provides summary statist</w:t>
      </w:r>
      <w:r>
        <w:rPr>
          <w:rFonts w:ascii="Arial" w:hAnsi="Arial" w:cs="Arial"/>
          <w:sz w:val="18"/>
          <w:szCs w:val="18"/>
        </w:rPr>
        <w:t>ics about the entire regression</w:t>
      </w:r>
      <w:r w:rsidRPr="00EF44AA">
        <w:rPr>
          <w:rFonts w:ascii="Arial" w:hAnsi="Arial" w:cs="Arial"/>
          <w:sz w:val="18"/>
          <w:szCs w:val="18"/>
        </w:rPr>
        <w:t>.</w:t>
      </w:r>
    </w:p>
    <w:p w:rsidR="00052718" w:rsidRDefault="00052718" w:rsidP="0005271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Here; in the case of GARCH model for this case of univariate time series data ; GARCH model doesn’t possess ARCH effect or volatility and has AIC (</w:t>
      </w:r>
      <w:r w:rsidRPr="00052718">
        <w:rPr>
          <w:rFonts w:ascii="Arial" w:hAnsi="Arial" w:cs="Arial"/>
          <w:color w:val="000000"/>
          <w:sz w:val="18"/>
          <w:szCs w:val="18"/>
        </w:rPr>
        <w:t>Akaike info criterion</w:t>
      </w:r>
      <w:r>
        <w:rPr>
          <w:rFonts w:ascii="Arial" w:hAnsi="Arial" w:cs="Arial"/>
          <w:color w:val="000000"/>
          <w:sz w:val="18"/>
          <w:szCs w:val="18"/>
        </w:rPr>
        <w:t>) value of  -6.829386 and   </w:t>
      </w:r>
      <w:r w:rsidRPr="00052718">
        <w:rPr>
          <w:rFonts w:ascii="Arial" w:hAnsi="Arial" w:cs="Arial"/>
          <w:color w:val="000000"/>
          <w:sz w:val="18"/>
          <w:szCs w:val="18"/>
        </w:rPr>
        <w:t> Schwarz criterion</w:t>
      </w:r>
      <w:r>
        <w:rPr>
          <w:rFonts w:ascii="Arial" w:hAnsi="Arial" w:cs="Arial"/>
          <w:color w:val="000000"/>
          <w:sz w:val="18"/>
          <w:szCs w:val="18"/>
        </w:rPr>
        <w:t>(SC) value of -6.803189.</w:t>
      </w: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  <w:r>
        <w:rPr>
          <w:u w:val="single"/>
        </w:rPr>
        <w:lastRenderedPageBreak/>
        <w:t xml:space="preserve">Applying Garch-M </w:t>
      </w:r>
      <w:r w:rsidRPr="00812414">
        <w:rPr>
          <w:u w:val="single"/>
        </w:rPr>
        <w:t xml:space="preserve"> Model  </w:t>
      </w:r>
      <w:r>
        <w:rPr>
          <w:u w:val="single"/>
        </w:rPr>
        <w:t>:</w:t>
      </w:r>
    </w:p>
    <w:p w:rsidR="00052718" w:rsidRDefault="00052718" w:rsidP="00052718">
      <w:pPr>
        <w:rPr>
          <w:u w:val="single"/>
        </w:rPr>
      </w:pPr>
      <w:r>
        <w:rPr>
          <w:noProof/>
        </w:rPr>
        <w:drawing>
          <wp:inline distT="0" distB="0" distL="0" distR="0" wp14:anchorId="7A6E88AE" wp14:editId="3E18A0B3">
            <wp:extent cx="45815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18" w:rsidRDefault="00052718" w:rsidP="00052718">
      <w:pPr>
        <w:rPr>
          <w:rFonts w:ascii="Arial" w:hAnsi="Arial" w:cs="Arial"/>
          <w:color w:val="000000"/>
          <w:sz w:val="18"/>
          <w:szCs w:val="18"/>
        </w:rPr>
      </w:pPr>
    </w:p>
    <w:p w:rsid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BF5C55">
        <w:rPr>
          <w:rFonts w:ascii="Arial" w:hAnsi="Arial" w:cs="Arial"/>
          <w:sz w:val="18"/>
          <w:szCs w:val="18"/>
          <w:u w:val="single"/>
        </w:rPr>
        <w:t>Performing Heteroskedasticity Test</w:t>
      </w:r>
      <w:r>
        <w:rPr>
          <w:rFonts w:ascii="Arial" w:hAnsi="Arial" w:cs="Arial"/>
          <w:sz w:val="18"/>
          <w:szCs w:val="18"/>
          <w:u w:val="single"/>
        </w:rPr>
        <w:t xml:space="preserve"> for GARCH-M  Model</w:t>
      </w:r>
      <w:r w:rsidRPr="00BF5C55">
        <w:rPr>
          <w:rFonts w:ascii="Arial" w:hAnsi="Arial" w:cs="Arial"/>
          <w:sz w:val="18"/>
          <w:szCs w:val="18"/>
          <w:u w:val="single"/>
        </w:rPr>
        <w:t>:</w:t>
      </w:r>
    </w:p>
    <w:p w:rsid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052718" w:rsidRP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0.634925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0.4258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0.635868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0.4252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052718">
        <w:rPr>
          <w:rFonts w:ascii="Arial" w:hAnsi="Arial" w:cs="Arial"/>
          <w:sz w:val="18"/>
          <w:szCs w:val="18"/>
        </w:rPr>
        <w:br/>
      </w:r>
    </w:p>
    <w:p w:rsidR="00052718" w:rsidRDefault="00052718" w:rsidP="00052718">
      <w:r>
        <w:t>As Probability(p-value) of is more than 0.05 for both Test Statistics, it means that null hypothesis of “No Volatility” or “No Arch Effect” has been accepted at lag 1 itself. Therefore; GARCH-M  model can be used further for Estimation, Diagnostics and Forecasting purpose of this particular univariate time series variable of “returns_sensex”.</w:t>
      </w: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</w:p>
    <w:p w:rsidR="00052718" w:rsidRDefault="00052718" w:rsidP="00052718">
      <w:pPr>
        <w:rPr>
          <w:u w:val="single"/>
        </w:rPr>
      </w:pPr>
      <w:r w:rsidRPr="00372C4B">
        <w:rPr>
          <w:u w:val="single"/>
        </w:rPr>
        <w:lastRenderedPageBreak/>
        <w:t xml:space="preserve">Estimation of </w:t>
      </w:r>
      <w:r>
        <w:rPr>
          <w:u w:val="single"/>
        </w:rPr>
        <w:t>G</w:t>
      </w:r>
      <w:r w:rsidRPr="00372C4B">
        <w:rPr>
          <w:u w:val="single"/>
        </w:rPr>
        <w:t>ARCH</w:t>
      </w:r>
      <w:r w:rsidR="005D48D1">
        <w:rPr>
          <w:u w:val="single"/>
        </w:rPr>
        <w:t>-M</w:t>
      </w:r>
      <w:r w:rsidRPr="00372C4B">
        <w:rPr>
          <w:u w:val="single"/>
        </w:rPr>
        <w:t xml:space="preserve"> Model:</w:t>
      </w:r>
    </w:p>
    <w:p w:rsidR="00052718" w:rsidRPr="00052718" w:rsidRDefault="00052718" w:rsidP="00052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Dependent Variable: RETURNS_SENSEX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Date: 11/16/18   Time: 15:01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Presample variance: backcast (parameter = 0.7)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GARCH = C(4) + C(5)*RESID(-1)^2 + C(6)*GARCH(-1)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GARCH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2.568173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9.211731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0.278794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0.7804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0.000385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0.672283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0.5014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RETURNS_SENSEX(-1)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0.068922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0.039152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1.760365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0.0783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1.06E-06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4.52E-07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2.350732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0.0187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0.051572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0.011418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4.516846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0.932603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0.015292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60.98611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0.003792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0.001622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0.008302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-6.827320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0.063269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-6.795883</w:t>
            </w:r>
          </w:p>
        </w:tc>
      </w:tr>
      <w:tr w:rsidR="00052718" w:rsidRPr="00052718" w:rsidT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3149.981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-6.815324</w:t>
            </w:r>
          </w:p>
        </w:tc>
      </w:tr>
      <w:tr w:rsidR="00052718" w:rsidRPr="0005271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2718">
              <w:rPr>
                <w:rFonts w:ascii="Arial" w:hAnsi="Arial" w:cs="Arial"/>
                <w:color w:val="000000"/>
                <w:sz w:val="18"/>
                <w:szCs w:val="18"/>
              </w:rPr>
              <w:t>1.997291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2718" w:rsidRPr="00052718" w:rsidRDefault="00052718" w:rsidP="0005271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52718" w:rsidRDefault="00052718" w:rsidP="00052718">
      <w:pPr>
        <w:rPr>
          <w:rFonts w:ascii="Arial" w:hAnsi="Arial" w:cs="Arial"/>
          <w:sz w:val="18"/>
          <w:szCs w:val="18"/>
        </w:rPr>
      </w:pPr>
      <w:r w:rsidRPr="00052718">
        <w:rPr>
          <w:rFonts w:ascii="Arial" w:hAnsi="Arial" w:cs="Arial"/>
          <w:sz w:val="18"/>
          <w:szCs w:val="18"/>
        </w:rPr>
        <w:br/>
      </w:r>
      <w:r w:rsidRPr="00EF44AA">
        <w:rPr>
          <w:rFonts w:ascii="Arial" w:hAnsi="Arial" w:cs="Arial"/>
          <w:sz w:val="18"/>
          <w:szCs w:val="18"/>
        </w:rPr>
        <w:t>The top panel summarizes the input for the regression. The top panel provides information about regression inputs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middle panel summarizes information about regression coefficients.</w:t>
      </w:r>
      <w:r w:rsidRPr="00EF44AA">
        <w:rPr>
          <w:rFonts w:eastAsia="MS PGothic" w:hAnsi="Arial" w:cs="Arial"/>
          <w:color w:val="0563C1" w:themeColor="hyperlink"/>
          <w:kern w:val="24"/>
          <w:sz w:val="28"/>
          <w:szCs w:val="28"/>
        </w:rPr>
        <w:t xml:space="preserve"> </w:t>
      </w:r>
      <w:r w:rsidRPr="00EF44AA">
        <w:rPr>
          <w:rFonts w:ascii="Arial" w:hAnsi="Arial" w:cs="Arial"/>
          <w:sz w:val="18"/>
          <w:szCs w:val="18"/>
        </w:rPr>
        <w:t xml:space="preserve">The middle panel provides information about the estimated coefficients 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bottom panel provides summary statist</w:t>
      </w:r>
      <w:r>
        <w:rPr>
          <w:rFonts w:ascii="Arial" w:hAnsi="Arial" w:cs="Arial"/>
          <w:sz w:val="18"/>
          <w:szCs w:val="18"/>
        </w:rPr>
        <w:t>ics about the entire regression</w:t>
      </w:r>
      <w:r w:rsidRPr="00EF44AA">
        <w:rPr>
          <w:rFonts w:ascii="Arial" w:hAnsi="Arial" w:cs="Arial"/>
          <w:sz w:val="18"/>
          <w:szCs w:val="18"/>
        </w:rPr>
        <w:t>.</w:t>
      </w:r>
    </w:p>
    <w:p w:rsidR="00052718" w:rsidRDefault="00052718" w:rsidP="0005271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Here; in the case of GARCH</w:t>
      </w:r>
      <w:r w:rsidR="005D48D1">
        <w:rPr>
          <w:rFonts w:ascii="Arial" w:hAnsi="Arial" w:cs="Arial"/>
          <w:sz w:val="18"/>
          <w:szCs w:val="18"/>
        </w:rPr>
        <w:t>-M</w:t>
      </w:r>
      <w:r>
        <w:rPr>
          <w:rFonts w:ascii="Arial" w:hAnsi="Arial" w:cs="Arial"/>
          <w:sz w:val="18"/>
          <w:szCs w:val="18"/>
        </w:rPr>
        <w:t xml:space="preserve"> model for this case of univariate time series data ; GARCH</w:t>
      </w:r>
      <w:r w:rsidR="005D48D1">
        <w:rPr>
          <w:rFonts w:ascii="Arial" w:hAnsi="Arial" w:cs="Arial"/>
          <w:sz w:val="18"/>
          <w:szCs w:val="18"/>
        </w:rPr>
        <w:t>-M</w:t>
      </w:r>
      <w:r>
        <w:rPr>
          <w:rFonts w:ascii="Arial" w:hAnsi="Arial" w:cs="Arial"/>
          <w:sz w:val="18"/>
          <w:szCs w:val="18"/>
        </w:rPr>
        <w:t xml:space="preserve"> model doesn’t possess ARCH effect or volatility and has AIC (</w:t>
      </w:r>
      <w:r w:rsidRPr="00052718">
        <w:rPr>
          <w:rFonts w:ascii="Arial" w:hAnsi="Arial" w:cs="Arial"/>
          <w:color w:val="000000"/>
          <w:sz w:val="18"/>
          <w:szCs w:val="18"/>
        </w:rPr>
        <w:t>Akaike info criterion</w:t>
      </w:r>
      <w:r w:rsidR="005D48D1">
        <w:rPr>
          <w:rFonts w:ascii="Arial" w:hAnsi="Arial" w:cs="Arial"/>
          <w:color w:val="000000"/>
          <w:sz w:val="18"/>
          <w:szCs w:val="18"/>
        </w:rPr>
        <w:t>) value of  -6.827320</w:t>
      </w:r>
      <w:r>
        <w:rPr>
          <w:rFonts w:ascii="Arial" w:hAnsi="Arial" w:cs="Arial"/>
          <w:color w:val="000000"/>
          <w:sz w:val="18"/>
          <w:szCs w:val="18"/>
        </w:rPr>
        <w:t xml:space="preserve"> and   </w:t>
      </w:r>
      <w:r w:rsidRPr="00052718">
        <w:rPr>
          <w:rFonts w:ascii="Arial" w:hAnsi="Arial" w:cs="Arial"/>
          <w:color w:val="000000"/>
          <w:sz w:val="18"/>
          <w:szCs w:val="18"/>
        </w:rPr>
        <w:t> Schwarz criterion</w:t>
      </w:r>
      <w:r w:rsidR="005D48D1">
        <w:rPr>
          <w:rFonts w:ascii="Arial" w:hAnsi="Arial" w:cs="Arial"/>
          <w:color w:val="000000"/>
          <w:sz w:val="18"/>
          <w:szCs w:val="18"/>
        </w:rPr>
        <w:t>(SC) value of -6.795883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D48D1" w:rsidRDefault="005D48D1" w:rsidP="00052718">
      <w:pPr>
        <w:rPr>
          <w:rFonts w:ascii="Arial" w:hAnsi="Arial" w:cs="Arial"/>
          <w:color w:val="000000"/>
          <w:sz w:val="18"/>
          <w:szCs w:val="18"/>
        </w:rPr>
      </w:pPr>
    </w:p>
    <w:p w:rsidR="00052718" w:rsidRDefault="00052718"/>
    <w:p w:rsidR="005D48D1" w:rsidRDefault="005D48D1"/>
    <w:p w:rsidR="005D48D1" w:rsidRDefault="005D48D1"/>
    <w:p w:rsidR="005D48D1" w:rsidRDefault="005D48D1"/>
    <w:p w:rsidR="005D48D1" w:rsidRDefault="005D48D1"/>
    <w:p w:rsidR="005D48D1" w:rsidRDefault="005D48D1"/>
    <w:p w:rsidR="005D48D1" w:rsidRDefault="005D48D1"/>
    <w:p w:rsidR="005D48D1" w:rsidRDefault="005D48D1"/>
    <w:p w:rsidR="005D48D1" w:rsidRDefault="005D48D1" w:rsidP="005D48D1">
      <w:pPr>
        <w:rPr>
          <w:u w:val="single"/>
        </w:rPr>
      </w:pPr>
      <w:r>
        <w:rPr>
          <w:u w:val="single"/>
        </w:rPr>
        <w:lastRenderedPageBreak/>
        <w:t>Apply</w:t>
      </w:r>
      <w:r>
        <w:rPr>
          <w:u w:val="single"/>
        </w:rPr>
        <w:t>ing TGarch</w:t>
      </w:r>
      <w:r>
        <w:rPr>
          <w:u w:val="single"/>
        </w:rPr>
        <w:t xml:space="preserve"> </w:t>
      </w:r>
      <w:r w:rsidRPr="00812414">
        <w:rPr>
          <w:u w:val="single"/>
        </w:rPr>
        <w:t xml:space="preserve"> Model  </w:t>
      </w:r>
      <w:r>
        <w:rPr>
          <w:u w:val="single"/>
        </w:rPr>
        <w:t>:</w:t>
      </w:r>
    </w:p>
    <w:p w:rsidR="005D48D1" w:rsidRDefault="005D48D1" w:rsidP="005D48D1">
      <w:pPr>
        <w:rPr>
          <w:u w:val="single"/>
        </w:rPr>
      </w:pPr>
      <w:r>
        <w:rPr>
          <w:noProof/>
        </w:rPr>
        <w:drawing>
          <wp:inline distT="0" distB="0" distL="0" distR="0" wp14:anchorId="64F00BF9" wp14:editId="2174BD1D">
            <wp:extent cx="455295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D1" w:rsidRDefault="005D48D1"/>
    <w:p w:rsidR="005D48D1" w:rsidRDefault="005D48D1" w:rsidP="005D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BF5C55">
        <w:rPr>
          <w:rFonts w:ascii="Arial" w:hAnsi="Arial" w:cs="Arial"/>
          <w:sz w:val="18"/>
          <w:szCs w:val="18"/>
          <w:u w:val="single"/>
        </w:rPr>
        <w:t>Performing Heteroskedasticity Test</w:t>
      </w:r>
      <w:r>
        <w:rPr>
          <w:rFonts w:ascii="Arial" w:hAnsi="Arial" w:cs="Arial"/>
          <w:sz w:val="18"/>
          <w:szCs w:val="18"/>
          <w:u w:val="single"/>
        </w:rPr>
        <w:t xml:space="preserve"> for TGARCH</w:t>
      </w:r>
      <w:r>
        <w:rPr>
          <w:rFonts w:ascii="Arial" w:hAnsi="Arial" w:cs="Arial"/>
          <w:sz w:val="18"/>
          <w:szCs w:val="18"/>
          <w:u w:val="single"/>
        </w:rPr>
        <w:t xml:space="preserve">  Model</w:t>
      </w:r>
      <w:r w:rsidRPr="00BF5C55">
        <w:rPr>
          <w:rFonts w:ascii="Arial" w:hAnsi="Arial" w:cs="Arial"/>
          <w:sz w:val="18"/>
          <w:szCs w:val="18"/>
          <w:u w:val="single"/>
        </w:rPr>
        <w:t>:</w:t>
      </w:r>
    </w:p>
    <w:p w:rsidR="005D48D1" w:rsidRDefault="005D48D1" w:rsidP="005D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:rsidR="005D48D1" w:rsidRPr="005D48D1" w:rsidRDefault="005D48D1" w:rsidP="005D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2.027377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0.1548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2.027316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0.1545</w:t>
            </w:r>
          </w:p>
        </w:tc>
      </w:tr>
    </w:tbl>
    <w:p w:rsidR="005D48D1" w:rsidRDefault="005D48D1" w:rsidP="005D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5D48D1">
        <w:rPr>
          <w:rFonts w:ascii="Arial" w:hAnsi="Arial" w:cs="Arial"/>
          <w:sz w:val="18"/>
          <w:szCs w:val="18"/>
        </w:rPr>
        <w:br/>
      </w:r>
    </w:p>
    <w:p w:rsidR="005D48D1" w:rsidRDefault="005D48D1" w:rsidP="005D48D1">
      <w:r>
        <w:t>As Probability(p-value) of is more than 0.05 for both Test Statistics, it means that null hypothesis of “No Volatility” or “No Arch Effect” has been accepted at l</w:t>
      </w:r>
      <w:r>
        <w:t>ag 1 itself. Therefore; TGARCH</w:t>
      </w:r>
      <w:r>
        <w:t xml:space="preserve"> model can be used further for Estimation, Diagnostics and Forecasting purpose of this particular univariate time series variable of “returns_sensex”.</w:t>
      </w:r>
    </w:p>
    <w:p w:rsidR="005D48D1" w:rsidRDefault="005D48D1" w:rsidP="005D48D1">
      <w:pPr>
        <w:rPr>
          <w:u w:val="single"/>
        </w:rPr>
      </w:pPr>
    </w:p>
    <w:p w:rsidR="005D48D1" w:rsidRDefault="005D48D1" w:rsidP="005D48D1">
      <w:pPr>
        <w:rPr>
          <w:u w:val="single"/>
        </w:rPr>
      </w:pPr>
    </w:p>
    <w:p w:rsidR="005D48D1" w:rsidRDefault="005D48D1" w:rsidP="005D48D1">
      <w:pPr>
        <w:rPr>
          <w:u w:val="single"/>
        </w:rPr>
      </w:pPr>
    </w:p>
    <w:p w:rsidR="005D48D1" w:rsidRDefault="005D48D1" w:rsidP="005D48D1">
      <w:pPr>
        <w:rPr>
          <w:u w:val="single"/>
        </w:rPr>
      </w:pPr>
    </w:p>
    <w:p w:rsidR="005D48D1" w:rsidRDefault="005D48D1" w:rsidP="005D48D1">
      <w:pPr>
        <w:rPr>
          <w:u w:val="single"/>
        </w:rPr>
      </w:pPr>
      <w:r w:rsidRPr="00372C4B">
        <w:rPr>
          <w:u w:val="single"/>
        </w:rPr>
        <w:lastRenderedPageBreak/>
        <w:t xml:space="preserve">Estimation of </w:t>
      </w:r>
      <w:r>
        <w:rPr>
          <w:u w:val="single"/>
        </w:rPr>
        <w:t>T</w:t>
      </w:r>
      <w:r>
        <w:rPr>
          <w:u w:val="single"/>
        </w:rPr>
        <w:t>G</w:t>
      </w:r>
      <w:r w:rsidRPr="00372C4B">
        <w:rPr>
          <w:u w:val="single"/>
        </w:rPr>
        <w:t>ARCH Model:</w:t>
      </w:r>
    </w:p>
    <w:p w:rsidR="005D48D1" w:rsidRPr="005D48D1" w:rsidRDefault="005D48D1" w:rsidP="005D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Dependent Variable: RETURNS_SENSEX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Date: 11/16/18   Time: 15:07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Presample variance: backcast (parameter = 0.7)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GARCH = C(3) + C(4)*RESID(-1)^2 + C(5)*RESID(-1)^2*(RESID(-1)&lt;0) +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    C(6)*GARCH(-1)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0.000253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0.000252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1.004895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0.3149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RETURNS_SENSEX(-1)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0.097387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0.037093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2.625485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0.0087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3.09E-06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5.69E-07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5.436301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-0.047163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0.014484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-3.256196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0.0011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RESID(-1)^2*(RESID(-1)&lt;0)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0.192673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0.024182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7.967693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0.901343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0.017652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51.06314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0.003236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0.002152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0.008300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-6.863386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0.063304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-6.831950</w:t>
            </w:r>
          </w:p>
        </w:tc>
      </w:tr>
      <w:tr w:rsidR="005D48D1" w:rsidRPr="005D48D1" w:rsidT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3166.589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-6.851391</w:t>
            </w:r>
          </w:p>
        </w:tc>
      </w:tr>
      <w:tr w:rsidR="005D48D1" w:rsidRPr="005D4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48D1">
              <w:rPr>
                <w:rFonts w:ascii="Arial" w:hAnsi="Arial" w:cs="Arial"/>
                <w:color w:val="000000"/>
                <w:sz w:val="18"/>
                <w:szCs w:val="18"/>
              </w:rPr>
              <w:t>2.054617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8D1" w:rsidRPr="005D48D1" w:rsidRDefault="005D48D1" w:rsidP="005D48D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D48D1" w:rsidRDefault="005D48D1" w:rsidP="005D48D1">
      <w:pPr>
        <w:rPr>
          <w:u w:val="single"/>
        </w:rPr>
      </w:pPr>
      <w:r w:rsidRPr="005D48D1">
        <w:rPr>
          <w:rFonts w:ascii="Arial" w:hAnsi="Arial" w:cs="Arial"/>
          <w:sz w:val="18"/>
          <w:szCs w:val="18"/>
        </w:rPr>
        <w:br/>
      </w:r>
    </w:p>
    <w:p w:rsidR="005D48D1" w:rsidRDefault="005D48D1" w:rsidP="005D48D1">
      <w:pPr>
        <w:rPr>
          <w:rFonts w:ascii="Arial" w:hAnsi="Arial" w:cs="Arial"/>
          <w:sz w:val="18"/>
          <w:szCs w:val="18"/>
        </w:rPr>
      </w:pPr>
      <w:r w:rsidRPr="00EF44AA">
        <w:rPr>
          <w:rFonts w:ascii="Arial" w:hAnsi="Arial" w:cs="Arial"/>
          <w:sz w:val="18"/>
          <w:szCs w:val="18"/>
        </w:rPr>
        <w:t>The top panel summarizes the input for the regression. The top panel provides information about regression inputs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middle panel summarizes information about regression coefficients.</w:t>
      </w:r>
      <w:r w:rsidRPr="00EF44AA">
        <w:rPr>
          <w:rFonts w:eastAsia="MS PGothic" w:hAnsi="Arial" w:cs="Arial"/>
          <w:color w:val="0563C1" w:themeColor="hyperlink"/>
          <w:kern w:val="24"/>
          <w:sz w:val="28"/>
          <w:szCs w:val="28"/>
        </w:rPr>
        <w:t xml:space="preserve"> </w:t>
      </w:r>
      <w:r w:rsidRPr="00EF44AA">
        <w:rPr>
          <w:rFonts w:ascii="Arial" w:hAnsi="Arial" w:cs="Arial"/>
          <w:sz w:val="18"/>
          <w:szCs w:val="18"/>
        </w:rPr>
        <w:t xml:space="preserve">The middle panel provides information about the estimated coefficients </w:t>
      </w:r>
      <w:r>
        <w:rPr>
          <w:rFonts w:ascii="Arial" w:hAnsi="Arial" w:cs="Arial"/>
          <w:sz w:val="18"/>
          <w:szCs w:val="18"/>
        </w:rPr>
        <w:t>.</w:t>
      </w:r>
      <w:r w:rsidRPr="00EF44AA">
        <w:rPr>
          <w:rFonts w:ascii="Arial" w:hAnsi="Arial" w:cs="Arial"/>
          <w:sz w:val="18"/>
          <w:szCs w:val="18"/>
        </w:rPr>
        <w:t>The bottom panel provides summary statist</w:t>
      </w:r>
      <w:r>
        <w:rPr>
          <w:rFonts w:ascii="Arial" w:hAnsi="Arial" w:cs="Arial"/>
          <w:sz w:val="18"/>
          <w:szCs w:val="18"/>
        </w:rPr>
        <w:t>ics about the entire regression</w:t>
      </w:r>
      <w:r w:rsidRPr="00EF44AA">
        <w:rPr>
          <w:rFonts w:ascii="Arial" w:hAnsi="Arial" w:cs="Arial"/>
          <w:sz w:val="18"/>
          <w:szCs w:val="18"/>
        </w:rPr>
        <w:t>.</w:t>
      </w:r>
    </w:p>
    <w:p w:rsidR="005D48D1" w:rsidRDefault="005D48D1" w:rsidP="005D48D1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Here; in the case of 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GARCH model for this case of univariate time series data ; 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GARCH model doesn’t possess ARCH effect or volatility and has AIC (</w:t>
      </w:r>
      <w:r w:rsidRPr="00052718">
        <w:rPr>
          <w:rFonts w:ascii="Arial" w:hAnsi="Arial" w:cs="Arial"/>
          <w:color w:val="000000"/>
          <w:sz w:val="18"/>
          <w:szCs w:val="18"/>
        </w:rPr>
        <w:t>Akaike info criterion</w:t>
      </w:r>
      <w:r>
        <w:rPr>
          <w:rFonts w:ascii="Arial" w:hAnsi="Arial" w:cs="Arial"/>
          <w:color w:val="000000"/>
          <w:sz w:val="18"/>
          <w:szCs w:val="18"/>
        </w:rPr>
        <w:t>) value of  -6.863386</w:t>
      </w:r>
      <w:r>
        <w:rPr>
          <w:rFonts w:ascii="Arial" w:hAnsi="Arial" w:cs="Arial"/>
          <w:color w:val="000000"/>
          <w:sz w:val="18"/>
          <w:szCs w:val="18"/>
        </w:rPr>
        <w:t xml:space="preserve"> and   </w:t>
      </w:r>
      <w:r w:rsidRPr="00052718">
        <w:rPr>
          <w:rFonts w:ascii="Arial" w:hAnsi="Arial" w:cs="Arial"/>
          <w:color w:val="000000"/>
          <w:sz w:val="18"/>
          <w:szCs w:val="18"/>
        </w:rPr>
        <w:t> Schwarz criterion</w:t>
      </w:r>
      <w:r>
        <w:rPr>
          <w:rFonts w:ascii="Arial" w:hAnsi="Arial" w:cs="Arial"/>
          <w:color w:val="000000"/>
          <w:sz w:val="18"/>
          <w:szCs w:val="18"/>
        </w:rPr>
        <w:t>(SC) value of -6.831950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D48D1" w:rsidRDefault="005D48D1" w:rsidP="005D48D1">
      <w:pPr>
        <w:rPr>
          <w:rFonts w:ascii="Arial" w:hAnsi="Arial" w:cs="Arial"/>
          <w:color w:val="000000"/>
          <w:sz w:val="18"/>
          <w:szCs w:val="18"/>
        </w:rPr>
      </w:pPr>
    </w:p>
    <w:p w:rsidR="005D48D1" w:rsidRPr="005D48D1" w:rsidRDefault="005D48D1" w:rsidP="005D48D1">
      <w:pPr>
        <w:rPr>
          <w:sz w:val="28"/>
          <w:szCs w:val="28"/>
        </w:rPr>
      </w:pPr>
      <w:r w:rsidRPr="005D48D1">
        <w:rPr>
          <w:b/>
          <w:sz w:val="28"/>
          <w:szCs w:val="28"/>
          <w:u w:val="single"/>
        </w:rPr>
        <w:t>Conclusion: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Therefore; by applying various models of ARCH,GARCH,GARCH-M,TGARCH on univariate time series data of “return_sensex” which are  returns </w:t>
      </w:r>
      <w:r w:rsidRPr="005D48D1">
        <w:rPr>
          <w:sz w:val="28"/>
          <w:szCs w:val="28"/>
        </w:rPr>
        <w:t xml:space="preserve"> calculated on the daily closed prices of sensex from Jan 1,20</w:t>
      </w:r>
      <w:r>
        <w:rPr>
          <w:sz w:val="28"/>
          <w:szCs w:val="28"/>
        </w:rPr>
        <w:t xml:space="preserve">15 to Sept 21,2018 (daily data) and then further checking ARCH effect or Volatility effect of those models through Heteroskedasticity test and finally estimating those models ; we find that all 4 models mentioned above doesn’t possess ARCH or Volatility effect at lag 1 itself and therefore by comparing </w:t>
      </w:r>
      <w:r w:rsidRPr="005D48D1">
        <w:rPr>
          <w:sz w:val="28"/>
          <w:szCs w:val="28"/>
        </w:rPr>
        <w:t>their</w:t>
      </w:r>
      <w:r w:rsidRPr="005D48D1">
        <w:rPr>
          <w:sz w:val="28"/>
          <w:szCs w:val="28"/>
        </w:rPr>
        <w:t xml:space="preserve"> AIC (Akaike info criterion) value</w:t>
      </w:r>
      <w:r>
        <w:rPr>
          <w:sz w:val="28"/>
          <w:szCs w:val="28"/>
        </w:rPr>
        <w:t xml:space="preserve"> </w:t>
      </w:r>
      <w:r w:rsidRPr="005D48D1">
        <w:rPr>
          <w:sz w:val="28"/>
          <w:szCs w:val="28"/>
        </w:rPr>
        <w:lastRenderedPageBreak/>
        <w:t>and    Schwarz criterion(SC) value</w:t>
      </w:r>
      <w:r>
        <w:rPr>
          <w:sz w:val="28"/>
          <w:szCs w:val="28"/>
        </w:rPr>
        <w:t xml:space="preserve"> we came to conclusion that </w:t>
      </w:r>
      <w:r w:rsidRPr="005D48D1">
        <w:rPr>
          <w:sz w:val="28"/>
          <w:szCs w:val="28"/>
          <w:u w:val="single"/>
        </w:rPr>
        <w:t>“T-GARCH”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model doesn’t possess ARCH or Volatility effect at lag 1 itself but also has </w:t>
      </w:r>
      <w:r w:rsidRPr="005D48D1">
        <w:rPr>
          <w:sz w:val="28"/>
          <w:szCs w:val="28"/>
        </w:rPr>
        <w:t>AIC (Akaike info criterion) value</w:t>
      </w:r>
      <w:r>
        <w:rPr>
          <w:sz w:val="28"/>
          <w:szCs w:val="28"/>
        </w:rPr>
        <w:t xml:space="preserve"> </w:t>
      </w:r>
      <w:r w:rsidRPr="005D48D1">
        <w:rPr>
          <w:sz w:val="28"/>
          <w:szCs w:val="28"/>
        </w:rPr>
        <w:t>and    Schwarz criterion(SC) value</w:t>
      </w:r>
      <w:r>
        <w:rPr>
          <w:sz w:val="28"/>
          <w:szCs w:val="28"/>
        </w:rPr>
        <w:t xml:space="preserve"> minimum as compared to other 3 models of ARCH,GARCH and </w:t>
      </w:r>
      <w:r>
        <w:rPr>
          <w:sz w:val="28"/>
          <w:szCs w:val="28"/>
        </w:rPr>
        <w:t>GARCH-M</w:t>
      </w:r>
      <w:r>
        <w:rPr>
          <w:sz w:val="28"/>
          <w:szCs w:val="28"/>
        </w:rPr>
        <w:t xml:space="preserve">. </w:t>
      </w:r>
      <w:r w:rsidR="0022640E">
        <w:rPr>
          <w:sz w:val="28"/>
          <w:szCs w:val="28"/>
        </w:rPr>
        <w:t xml:space="preserve">Thus; TGRARCH model is suggested as best estimation model for this particular case of given univariate time series data of </w:t>
      </w:r>
      <w:r w:rsidR="0022640E">
        <w:rPr>
          <w:sz w:val="28"/>
          <w:szCs w:val="28"/>
        </w:rPr>
        <w:t xml:space="preserve">return_sensex” which are  returns </w:t>
      </w:r>
      <w:r w:rsidR="0022640E" w:rsidRPr="005D48D1">
        <w:rPr>
          <w:sz w:val="28"/>
          <w:szCs w:val="28"/>
        </w:rPr>
        <w:t xml:space="preserve"> calculated on the daily closed prices of sensex from Jan 1,20</w:t>
      </w:r>
      <w:r w:rsidR="0022640E">
        <w:rPr>
          <w:sz w:val="28"/>
          <w:szCs w:val="28"/>
        </w:rPr>
        <w:t>1</w:t>
      </w:r>
      <w:r w:rsidR="0022640E">
        <w:rPr>
          <w:sz w:val="28"/>
          <w:szCs w:val="28"/>
        </w:rPr>
        <w:t>5 to Sept 21,2018 (daily data) .</w:t>
      </w:r>
    </w:p>
    <w:p w:rsidR="005D48D1" w:rsidRPr="005D48D1" w:rsidRDefault="005D48D1" w:rsidP="005D48D1">
      <w:pPr>
        <w:rPr>
          <w:sz w:val="28"/>
          <w:szCs w:val="28"/>
        </w:rPr>
      </w:pPr>
    </w:p>
    <w:p w:rsidR="005D48D1" w:rsidRDefault="005D48D1" w:rsidP="005D48D1">
      <w:pPr>
        <w:rPr>
          <w:u w:val="single"/>
        </w:rPr>
      </w:pPr>
    </w:p>
    <w:p w:rsidR="005D48D1" w:rsidRDefault="005D48D1"/>
    <w:sectPr w:rsidR="005D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06"/>
    <w:rsid w:val="00052718"/>
    <w:rsid w:val="0022640E"/>
    <w:rsid w:val="005D48D1"/>
    <w:rsid w:val="0098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C330"/>
  <w15:chartTrackingRefBased/>
  <w15:docId w15:val="{D368C9B2-E0AC-4E1B-84A3-7F9119C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Bhatt</dc:creator>
  <cp:keywords/>
  <dc:description/>
  <cp:lastModifiedBy>Lalit Bhatt</cp:lastModifiedBy>
  <cp:revision>1</cp:revision>
  <dcterms:created xsi:type="dcterms:W3CDTF">2018-11-16T09:02:00Z</dcterms:created>
  <dcterms:modified xsi:type="dcterms:W3CDTF">2018-11-16T09:51:00Z</dcterms:modified>
</cp:coreProperties>
</file>