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Miranda PLC و Garner-Allen.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