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تم إبرام هذا العقد بين Gray Group و Vaughn, Andrews and Dominguez.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