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licensing</w:t>
      </w:r>
    </w:p>
    <w:p>
      <w:r>
        <w:t>تم إبرام هذا العقد بين Miller, Smith and Edwards و Garcia-Bell.</w:t>
      </w:r>
    </w:p>
    <w:p>
      <w:pPr>
        <w:pStyle w:val="Heading2"/>
      </w:pPr>
      <w:r>
        <w:t>المادة 1 -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2 -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3 -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4 -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5 - ip</w:t>
      </w:r>
    </w:p>
    <w:p>
      <w:r>
        <w:t>تبقى الملكية الفكرية ملكاً لمقدم الخدمة.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