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تم إبرام هذا العقد بين Wilson Inc و Joyce-Johnson.</w:t>
      </w:r>
    </w:p>
    <w:p>
      <w:pPr>
        <w:pStyle w:val="Heading2"/>
      </w:pPr>
      <w:r>
        <w:t>المادة 1 -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2 -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3 -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4 -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5 - ip</w:t>
      </w:r>
    </w:p>
    <w:p>
      <w:r>
        <w:t>تبقى الملكية الفكرية ملكاً لمقدم الخدمة.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