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قرض</w:t>
      </w:r>
    </w:p>
    <w:p>
      <w:r>
        <w:t>تم إبرام هذا العقد بين Roberson PLC و Marshall-Hansen.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