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قرض</w:t>
      </w:r>
    </w:p>
    <w:p>
      <w:r>
        <w:t>تم إبرام هذا العقد بين Glass, Green and Hudson و Bowen, Spears and Martin.</w:t>
      </w:r>
    </w:p>
    <w:p>
      <w:pPr>
        <w:pStyle w:val="Heading2"/>
      </w:pPr>
      <w:r>
        <w:t>المادة 1 -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2 -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3 -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4 -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5 - confidentiality</w:t>
      </w:r>
    </w:p>
    <w:p>
      <w:r>
        <w:t>يجب عدم الكشف عن المعلومات السرية.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