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Morris, Ramirez and Diaz و Barker Group.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