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تم إبرام هذا العقد بين Gardner and Sons و Wallace-Sparks.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