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تم إبرام هذا العقد بين Walsh, Henderson and Cobb و Greene and Sons.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